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203A1" w14:textId="77777777" w:rsidR="00EF7544" w:rsidRPr="003B308E" w:rsidRDefault="00EF7544" w:rsidP="00A63558">
      <w:pPr>
        <w:pStyle w:val="Heading1"/>
        <w:rPr>
          <w:rFonts w:asciiTheme="minorHAnsi" w:hAnsiTheme="minorHAnsi"/>
        </w:rPr>
      </w:pPr>
    </w:p>
    <w:sdt>
      <w:sdtPr>
        <w:rPr>
          <w:lang w:val="en-GB"/>
        </w:rPr>
        <w:id w:val="405117589"/>
        <w:docPartObj>
          <w:docPartGallery w:val="Table of Contents"/>
          <w:docPartUnique/>
        </w:docPartObj>
      </w:sdtPr>
      <w:sdtEndPr>
        <w:rPr>
          <w:rFonts w:asciiTheme="minorHAnsi" w:eastAsiaTheme="minorHAnsi" w:hAnsiTheme="minorHAnsi" w:cstheme="minorBidi"/>
          <w:b/>
          <w:bCs/>
          <w:color w:val="auto"/>
          <w:kern w:val="2"/>
          <w:sz w:val="24"/>
          <w:szCs w:val="24"/>
          <w14:ligatures w14:val="standardContextual"/>
        </w:rPr>
      </w:sdtEndPr>
      <w:sdtContent>
        <w:p w14:paraId="5B089059" w14:textId="6FC021BD" w:rsidR="0074380F" w:rsidRPr="003B308E" w:rsidRDefault="00476B21">
          <w:pPr>
            <w:pStyle w:val="TOCHeading"/>
            <w:rPr>
              <w:lang w:val="en-GB"/>
            </w:rPr>
          </w:pPr>
          <w:r w:rsidRPr="003B308E">
            <w:rPr>
              <w:lang w:val="en-GB"/>
            </w:rPr>
            <w:t xml:space="preserve">Table of </w:t>
          </w:r>
          <w:r w:rsidR="0074380F" w:rsidRPr="003B308E">
            <w:rPr>
              <w:lang w:val="en-GB"/>
            </w:rPr>
            <w:t>Contents</w:t>
          </w:r>
        </w:p>
        <w:p w14:paraId="146586A1" w14:textId="085354A0" w:rsidR="00FF70FE" w:rsidRPr="003B308E" w:rsidRDefault="0074380F">
          <w:pPr>
            <w:pStyle w:val="TOC1"/>
            <w:tabs>
              <w:tab w:val="right" w:leader="dot" w:pos="13948"/>
            </w:tabs>
            <w:rPr>
              <w:rFonts w:eastAsiaTheme="minorEastAsia"/>
              <w:lang w:eastAsia="en-GB"/>
            </w:rPr>
          </w:pPr>
          <w:r w:rsidRPr="003B308E">
            <w:fldChar w:fldCharType="begin"/>
          </w:r>
          <w:r w:rsidRPr="003B308E">
            <w:instrText xml:space="preserve"> TOC \o "1-3" \h \z \u </w:instrText>
          </w:r>
          <w:r w:rsidRPr="003B308E">
            <w:fldChar w:fldCharType="separate"/>
          </w:r>
          <w:hyperlink w:anchor="_Toc223894090" w:history="1">
            <w:r w:rsidR="00FF70FE" w:rsidRPr="003B308E">
              <w:rPr>
                <w:rStyle w:val="Hyperlink"/>
              </w:rPr>
              <w:t>Executive Summary</w:t>
            </w:r>
            <w:r w:rsidR="00FF70FE" w:rsidRPr="003B308E">
              <w:rPr>
                <w:webHidden/>
              </w:rPr>
              <w:tab/>
            </w:r>
            <w:r w:rsidR="00FF70FE" w:rsidRPr="003B308E">
              <w:rPr>
                <w:webHidden/>
              </w:rPr>
              <w:fldChar w:fldCharType="begin"/>
            </w:r>
            <w:r w:rsidR="00FF70FE" w:rsidRPr="003B308E">
              <w:rPr>
                <w:webHidden/>
              </w:rPr>
              <w:instrText xml:space="preserve"> PAGEREF _Toc223894090 \h </w:instrText>
            </w:r>
            <w:r w:rsidR="00FF70FE" w:rsidRPr="003B308E">
              <w:rPr>
                <w:webHidden/>
              </w:rPr>
            </w:r>
            <w:r w:rsidR="00FF70FE" w:rsidRPr="003B308E">
              <w:rPr>
                <w:webHidden/>
              </w:rPr>
              <w:fldChar w:fldCharType="separate"/>
            </w:r>
            <w:r w:rsidR="00FF70FE" w:rsidRPr="003B308E">
              <w:rPr>
                <w:webHidden/>
              </w:rPr>
              <w:t>3</w:t>
            </w:r>
            <w:r w:rsidR="00FF70FE" w:rsidRPr="003B308E">
              <w:rPr>
                <w:webHidden/>
              </w:rPr>
              <w:fldChar w:fldCharType="end"/>
            </w:r>
          </w:hyperlink>
        </w:p>
        <w:p w14:paraId="15EA857D" w14:textId="2461C970" w:rsidR="00FF70FE" w:rsidRPr="003B308E" w:rsidRDefault="00FF70FE">
          <w:pPr>
            <w:pStyle w:val="TOC1"/>
            <w:tabs>
              <w:tab w:val="right" w:leader="dot" w:pos="13948"/>
            </w:tabs>
            <w:rPr>
              <w:rFonts w:eastAsiaTheme="minorEastAsia"/>
              <w:lang w:eastAsia="en-GB"/>
            </w:rPr>
          </w:pPr>
          <w:hyperlink w:anchor="_Toc223894091" w:history="1">
            <w:r w:rsidRPr="003B308E">
              <w:rPr>
                <w:rStyle w:val="Hyperlink"/>
              </w:rPr>
              <w:t>1 Critical Analysis of Potential Risk Assessment Frameworks</w:t>
            </w:r>
            <w:r w:rsidRPr="003B308E">
              <w:rPr>
                <w:webHidden/>
              </w:rPr>
              <w:tab/>
            </w:r>
            <w:r w:rsidRPr="003B308E">
              <w:rPr>
                <w:webHidden/>
              </w:rPr>
              <w:fldChar w:fldCharType="begin"/>
            </w:r>
            <w:r w:rsidRPr="003B308E">
              <w:rPr>
                <w:webHidden/>
              </w:rPr>
              <w:instrText xml:space="preserve"> PAGEREF _Toc223894091 \h </w:instrText>
            </w:r>
            <w:r w:rsidRPr="003B308E">
              <w:rPr>
                <w:webHidden/>
              </w:rPr>
            </w:r>
            <w:r w:rsidRPr="003B308E">
              <w:rPr>
                <w:webHidden/>
              </w:rPr>
              <w:fldChar w:fldCharType="separate"/>
            </w:r>
            <w:r w:rsidRPr="003B308E">
              <w:rPr>
                <w:webHidden/>
              </w:rPr>
              <w:t>4</w:t>
            </w:r>
            <w:r w:rsidRPr="003B308E">
              <w:rPr>
                <w:webHidden/>
              </w:rPr>
              <w:fldChar w:fldCharType="end"/>
            </w:r>
          </w:hyperlink>
        </w:p>
        <w:p w14:paraId="610FCC53" w14:textId="1073A1E1" w:rsidR="00FF70FE" w:rsidRPr="003B308E" w:rsidRDefault="00FF70FE">
          <w:pPr>
            <w:pStyle w:val="TOC2"/>
            <w:tabs>
              <w:tab w:val="right" w:leader="dot" w:pos="13948"/>
            </w:tabs>
            <w:rPr>
              <w:rFonts w:eastAsiaTheme="minorEastAsia"/>
              <w:lang w:eastAsia="en-GB"/>
            </w:rPr>
          </w:pPr>
          <w:hyperlink w:anchor="_Toc223894092" w:history="1">
            <w:r w:rsidRPr="003B308E">
              <w:rPr>
                <w:rStyle w:val="Hyperlink"/>
              </w:rPr>
              <w:t>Introduction</w:t>
            </w:r>
            <w:r w:rsidRPr="003B308E">
              <w:rPr>
                <w:webHidden/>
              </w:rPr>
              <w:tab/>
            </w:r>
            <w:r w:rsidRPr="003B308E">
              <w:rPr>
                <w:webHidden/>
              </w:rPr>
              <w:fldChar w:fldCharType="begin"/>
            </w:r>
            <w:r w:rsidRPr="003B308E">
              <w:rPr>
                <w:webHidden/>
              </w:rPr>
              <w:instrText xml:space="preserve"> PAGEREF _Toc223894092 \h </w:instrText>
            </w:r>
            <w:r w:rsidRPr="003B308E">
              <w:rPr>
                <w:webHidden/>
              </w:rPr>
            </w:r>
            <w:r w:rsidRPr="003B308E">
              <w:rPr>
                <w:webHidden/>
              </w:rPr>
              <w:fldChar w:fldCharType="separate"/>
            </w:r>
            <w:r w:rsidRPr="003B308E">
              <w:rPr>
                <w:webHidden/>
              </w:rPr>
              <w:t>4</w:t>
            </w:r>
            <w:r w:rsidRPr="003B308E">
              <w:rPr>
                <w:webHidden/>
              </w:rPr>
              <w:fldChar w:fldCharType="end"/>
            </w:r>
          </w:hyperlink>
        </w:p>
        <w:p w14:paraId="361E63AB" w14:textId="4685D723" w:rsidR="00FF70FE" w:rsidRPr="003B308E" w:rsidRDefault="00FF70FE">
          <w:pPr>
            <w:pStyle w:val="TOC2"/>
            <w:tabs>
              <w:tab w:val="right" w:leader="dot" w:pos="13948"/>
            </w:tabs>
            <w:rPr>
              <w:rFonts w:eastAsiaTheme="minorEastAsia"/>
              <w:lang w:eastAsia="en-GB"/>
            </w:rPr>
          </w:pPr>
          <w:hyperlink w:anchor="_Toc223894093" w:history="1">
            <w:r w:rsidRPr="003B308E">
              <w:rPr>
                <w:rStyle w:val="Hyperlink"/>
              </w:rPr>
              <w:t>IEC 62443</w:t>
            </w:r>
            <w:r w:rsidRPr="003B308E">
              <w:rPr>
                <w:webHidden/>
              </w:rPr>
              <w:tab/>
            </w:r>
            <w:r w:rsidRPr="003B308E">
              <w:rPr>
                <w:webHidden/>
              </w:rPr>
              <w:fldChar w:fldCharType="begin"/>
            </w:r>
            <w:r w:rsidRPr="003B308E">
              <w:rPr>
                <w:webHidden/>
              </w:rPr>
              <w:instrText xml:space="preserve"> PAGEREF _Toc223894093 \h </w:instrText>
            </w:r>
            <w:r w:rsidRPr="003B308E">
              <w:rPr>
                <w:webHidden/>
              </w:rPr>
            </w:r>
            <w:r w:rsidRPr="003B308E">
              <w:rPr>
                <w:webHidden/>
              </w:rPr>
              <w:fldChar w:fldCharType="separate"/>
            </w:r>
            <w:r w:rsidRPr="003B308E">
              <w:rPr>
                <w:webHidden/>
              </w:rPr>
              <w:t>4</w:t>
            </w:r>
            <w:r w:rsidRPr="003B308E">
              <w:rPr>
                <w:webHidden/>
              </w:rPr>
              <w:fldChar w:fldCharType="end"/>
            </w:r>
          </w:hyperlink>
        </w:p>
        <w:p w14:paraId="46E276F4" w14:textId="358BFD7D" w:rsidR="00FF70FE" w:rsidRPr="003B308E" w:rsidRDefault="00FF70FE">
          <w:pPr>
            <w:pStyle w:val="TOC2"/>
            <w:tabs>
              <w:tab w:val="right" w:leader="dot" w:pos="13948"/>
            </w:tabs>
            <w:rPr>
              <w:rFonts w:eastAsiaTheme="minorEastAsia"/>
              <w:lang w:eastAsia="en-GB"/>
            </w:rPr>
          </w:pPr>
          <w:hyperlink w:anchor="_Toc223894094" w:history="1">
            <w:r w:rsidRPr="003B308E">
              <w:rPr>
                <w:rStyle w:val="Hyperlink"/>
              </w:rPr>
              <w:t>NIST SP 800-82</w:t>
            </w:r>
            <w:r w:rsidRPr="003B308E">
              <w:rPr>
                <w:webHidden/>
              </w:rPr>
              <w:tab/>
            </w:r>
            <w:r w:rsidRPr="003B308E">
              <w:rPr>
                <w:webHidden/>
              </w:rPr>
              <w:fldChar w:fldCharType="begin"/>
            </w:r>
            <w:r w:rsidRPr="003B308E">
              <w:rPr>
                <w:webHidden/>
              </w:rPr>
              <w:instrText xml:space="preserve"> PAGEREF _Toc223894094 \h </w:instrText>
            </w:r>
            <w:r w:rsidRPr="003B308E">
              <w:rPr>
                <w:webHidden/>
              </w:rPr>
            </w:r>
            <w:r w:rsidRPr="003B308E">
              <w:rPr>
                <w:webHidden/>
              </w:rPr>
              <w:fldChar w:fldCharType="separate"/>
            </w:r>
            <w:r w:rsidRPr="003B308E">
              <w:rPr>
                <w:webHidden/>
              </w:rPr>
              <w:t>5</w:t>
            </w:r>
            <w:r w:rsidRPr="003B308E">
              <w:rPr>
                <w:webHidden/>
              </w:rPr>
              <w:fldChar w:fldCharType="end"/>
            </w:r>
          </w:hyperlink>
        </w:p>
        <w:p w14:paraId="78FA54B1" w14:textId="49275F8C" w:rsidR="00FF70FE" w:rsidRPr="003B308E" w:rsidRDefault="00FF70FE">
          <w:pPr>
            <w:pStyle w:val="TOC2"/>
            <w:tabs>
              <w:tab w:val="right" w:leader="dot" w:pos="13948"/>
            </w:tabs>
            <w:rPr>
              <w:rFonts w:eastAsiaTheme="minorEastAsia"/>
              <w:lang w:eastAsia="en-GB"/>
            </w:rPr>
          </w:pPr>
          <w:hyperlink w:anchor="_Toc223894095" w:history="1">
            <w:r w:rsidRPr="003B308E">
              <w:rPr>
                <w:rStyle w:val="Hyperlink"/>
              </w:rPr>
              <w:t>ISO/SAE 21434</w:t>
            </w:r>
            <w:r w:rsidRPr="003B308E">
              <w:rPr>
                <w:webHidden/>
              </w:rPr>
              <w:tab/>
            </w:r>
            <w:r w:rsidRPr="003B308E">
              <w:rPr>
                <w:webHidden/>
              </w:rPr>
              <w:fldChar w:fldCharType="begin"/>
            </w:r>
            <w:r w:rsidRPr="003B308E">
              <w:rPr>
                <w:webHidden/>
              </w:rPr>
              <w:instrText xml:space="preserve"> PAGEREF _Toc223894095 \h </w:instrText>
            </w:r>
            <w:r w:rsidRPr="003B308E">
              <w:rPr>
                <w:webHidden/>
              </w:rPr>
            </w:r>
            <w:r w:rsidRPr="003B308E">
              <w:rPr>
                <w:webHidden/>
              </w:rPr>
              <w:fldChar w:fldCharType="separate"/>
            </w:r>
            <w:r w:rsidRPr="003B308E">
              <w:rPr>
                <w:webHidden/>
              </w:rPr>
              <w:t>6</w:t>
            </w:r>
            <w:r w:rsidRPr="003B308E">
              <w:rPr>
                <w:webHidden/>
              </w:rPr>
              <w:fldChar w:fldCharType="end"/>
            </w:r>
          </w:hyperlink>
        </w:p>
        <w:p w14:paraId="368FF347" w14:textId="6023E69C" w:rsidR="00FF70FE" w:rsidRPr="003B308E" w:rsidRDefault="00FF70FE">
          <w:pPr>
            <w:pStyle w:val="TOC2"/>
            <w:tabs>
              <w:tab w:val="right" w:leader="dot" w:pos="13948"/>
            </w:tabs>
            <w:rPr>
              <w:rFonts w:eastAsiaTheme="minorEastAsia"/>
              <w:lang w:eastAsia="en-GB"/>
            </w:rPr>
          </w:pPr>
          <w:hyperlink w:anchor="_Toc223894096" w:history="1">
            <w:r w:rsidRPr="003B308E">
              <w:rPr>
                <w:rStyle w:val="Hyperlink"/>
              </w:rPr>
              <w:t>Conclusion</w:t>
            </w:r>
            <w:r w:rsidRPr="003B308E">
              <w:rPr>
                <w:webHidden/>
              </w:rPr>
              <w:tab/>
            </w:r>
            <w:r w:rsidRPr="003B308E">
              <w:rPr>
                <w:webHidden/>
              </w:rPr>
              <w:fldChar w:fldCharType="begin"/>
            </w:r>
            <w:r w:rsidRPr="003B308E">
              <w:rPr>
                <w:webHidden/>
              </w:rPr>
              <w:instrText xml:space="preserve"> PAGEREF _Toc223894096 \h </w:instrText>
            </w:r>
            <w:r w:rsidRPr="003B308E">
              <w:rPr>
                <w:webHidden/>
              </w:rPr>
            </w:r>
            <w:r w:rsidRPr="003B308E">
              <w:rPr>
                <w:webHidden/>
              </w:rPr>
              <w:fldChar w:fldCharType="separate"/>
            </w:r>
            <w:r w:rsidRPr="003B308E">
              <w:rPr>
                <w:webHidden/>
              </w:rPr>
              <w:t>6</w:t>
            </w:r>
            <w:r w:rsidRPr="003B308E">
              <w:rPr>
                <w:webHidden/>
              </w:rPr>
              <w:fldChar w:fldCharType="end"/>
            </w:r>
          </w:hyperlink>
        </w:p>
        <w:p w14:paraId="4B74B0B3" w14:textId="6FBD916E" w:rsidR="00FF70FE" w:rsidRPr="003B308E" w:rsidRDefault="00FF70FE">
          <w:pPr>
            <w:pStyle w:val="TOC1"/>
            <w:tabs>
              <w:tab w:val="right" w:leader="dot" w:pos="13948"/>
            </w:tabs>
            <w:rPr>
              <w:rFonts w:eastAsiaTheme="minorEastAsia"/>
              <w:lang w:eastAsia="en-GB"/>
            </w:rPr>
          </w:pPr>
          <w:hyperlink w:anchor="_Toc223894097" w:history="1">
            <w:r w:rsidRPr="003B308E">
              <w:rPr>
                <w:rStyle w:val="Hyperlink"/>
              </w:rPr>
              <w:t>2Risk Analysis Using IEC 62443</w:t>
            </w:r>
            <w:r w:rsidRPr="003B308E">
              <w:rPr>
                <w:webHidden/>
              </w:rPr>
              <w:tab/>
            </w:r>
            <w:r w:rsidRPr="003B308E">
              <w:rPr>
                <w:webHidden/>
              </w:rPr>
              <w:fldChar w:fldCharType="begin"/>
            </w:r>
            <w:r w:rsidRPr="003B308E">
              <w:rPr>
                <w:webHidden/>
              </w:rPr>
              <w:instrText xml:space="preserve"> PAGEREF _Toc223894097 \h </w:instrText>
            </w:r>
            <w:r w:rsidRPr="003B308E">
              <w:rPr>
                <w:webHidden/>
              </w:rPr>
            </w:r>
            <w:r w:rsidRPr="003B308E">
              <w:rPr>
                <w:webHidden/>
              </w:rPr>
              <w:fldChar w:fldCharType="separate"/>
            </w:r>
            <w:r w:rsidRPr="003B308E">
              <w:rPr>
                <w:webHidden/>
              </w:rPr>
              <w:t>8</w:t>
            </w:r>
            <w:r w:rsidRPr="003B308E">
              <w:rPr>
                <w:webHidden/>
              </w:rPr>
              <w:fldChar w:fldCharType="end"/>
            </w:r>
          </w:hyperlink>
        </w:p>
        <w:p w14:paraId="56ABAEEC" w14:textId="33124DA5" w:rsidR="00FF70FE" w:rsidRPr="003B308E" w:rsidRDefault="00FF70FE">
          <w:pPr>
            <w:pStyle w:val="TOC2"/>
            <w:tabs>
              <w:tab w:val="right" w:leader="dot" w:pos="13948"/>
            </w:tabs>
            <w:rPr>
              <w:rFonts w:eastAsiaTheme="minorEastAsia"/>
              <w:lang w:eastAsia="en-GB"/>
            </w:rPr>
          </w:pPr>
          <w:hyperlink w:anchor="_Toc223894098" w:history="1">
            <w:r w:rsidRPr="003B308E">
              <w:rPr>
                <w:rStyle w:val="Hyperlink"/>
              </w:rPr>
              <w:t>2.1 Risk Assessment Methodology</w:t>
            </w:r>
            <w:r w:rsidRPr="003B308E">
              <w:rPr>
                <w:webHidden/>
              </w:rPr>
              <w:tab/>
            </w:r>
            <w:r w:rsidRPr="003B308E">
              <w:rPr>
                <w:webHidden/>
              </w:rPr>
              <w:fldChar w:fldCharType="begin"/>
            </w:r>
            <w:r w:rsidRPr="003B308E">
              <w:rPr>
                <w:webHidden/>
              </w:rPr>
              <w:instrText xml:space="preserve"> PAGEREF _Toc223894098 \h </w:instrText>
            </w:r>
            <w:r w:rsidRPr="003B308E">
              <w:rPr>
                <w:webHidden/>
              </w:rPr>
            </w:r>
            <w:r w:rsidRPr="003B308E">
              <w:rPr>
                <w:webHidden/>
              </w:rPr>
              <w:fldChar w:fldCharType="separate"/>
            </w:r>
            <w:r w:rsidRPr="003B308E">
              <w:rPr>
                <w:webHidden/>
              </w:rPr>
              <w:t>8</w:t>
            </w:r>
            <w:r w:rsidRPr="003B308E">
              <w:rPr>
                <w:webHidden/>
              </w:rPr>
              <w:fldChar w:fldCharType="end"/>
            </w:r>
          </w:hyperlink>
        </w:p>
        <w:p w14:paraId="13628328" w14:textId="19EC1111" w:rsidR="00FF70FE" w:rsidRPr="003B308E" w:rsidRDefault="00FF70FE">
          <w:pPr>
            <w:pStyle w:val="TOC2"/>
            <w:tabs>
              <w:tab w:val="right" w:leader="dot" w:pos="13948"/>
            </w:tabs>
            <w:rPr>
              <w:rFonts w:eastAsiaTheme="minorEastAsia"/>
              <w:lang w:eastAsia="en-GB"/>
            </w:rPr>
          </w:pPr>
          <w:hyperlink w:anchor="_Toc223894099" w:history="1">
            <w:r w:rsidRPr="003B308E">
              <w:rPr>
                <w:rStyle w:val="Hyperlink"/>
              </w:rPr>
              <w:t>2.2 Initial Risk Assessment (ZCR 2–4)</w:t>
            </w:r>
            <w:r w:rsidRPr="003B308E">
              <w:rPr>
                <w:webHidden/>
              </w:rPr>
              <w:tab/>
            </w:r>
            <w:r w:rsidRPr="003B308E">
              <w:rPr>
                <w:webHidden/>
              </w:rPr>
              <w:fldChar w:fldCharType="begin"/>
            </w:r>
            <w:r w:rsidRPr="003B308E">
              <w:rPr>
                <w:webHidden/>
              </w:rPr>
              <w:instrText xml:space="preserve"> PAGEREF _Toc223894099 \h </w:instrText>
            </w:r>
            <w:r w:rsidRPr="003B308E">
              <w:rPr>
                <w:webHidden/>
              </w:rPr>
            </w:r>
            <w:r w:rsidRPr="003B308E">
              <w:rPr>
                <w:webHidden/>
              </w:rPr>
              <w:fldChar w:fldCharType="separate"/>
            </w:r>
            <w:r w:rsidRPr="003B308E">
              <w:rPr>
                <w:webHidden/>
              </w:rPr>
              <w:t>9</w:t>
            </w:r>
            <w:r w:rsidRPr="003B308E">
              <w:rPr>
                <w:webHidden/>
              </w:rPr>
              <w:fldChar w:fldCharType="end"/>
            </w:r>
          </w:hyperlink>
        </w:p>
        <w:p w14:paraId="454E4CD4" w14:textId="04633AAE" w:rsidR="00FF70FE" w:rsidRPr="003B308E" w:rsidRDefault="00FF70FE">
          <w:pPr>
            <w:pStyle w:val="TOC2"/>
            <w:tabs>
              <w:tab w:val="right" w:leader="dot" w:pos="13948"/>
            </w:tabs>
            <w:rPr>
              <w:rFonts w:eastAsiaTheme="minorEastAsia"/>
              <w:lang w:eastAsia="en-GB"/>
            </w:rPr>
          </w:pPr>
          <w:hyperlink w:anchor="_Toc223894100" w:history="1">
            <w:r w:rsidRPr="003B308E">
              <w:rPr>
                <w:webHidden/>
              </w:rPr>
              <w:tab/>
            </w:r>
            <w:r w:rsidRPr="003B308E">
              <w:rPr>
                <w:webHidden/>
              </w:rPr>
              <w:fldChar w:fldCharType="begin"/>
            </w:r>
            <w:r w:rsidRPr="003B308E">
              <w:rPr>
                <w:webHidden/>
              </w:rPr>
              <w:instrText xml:space="preserve"> PAGEREF _Toc223894100 \h </w:instrText>
            </w:r>
            <w:r w:rsidRPr="003B308E">
              <w:rPr>
                <w:webHidden/>
              </w:rPr>
            </w:r>
            <w:r w:rsidRPr="003B308E">
              <w:rPr>
                <w:webHidden/>
              </w:rPr>
              <w:fldChar w:fldCharType="separate"/>
            </w:r>
            <w:r w:rsidRPr="003B308E">
              <w:rPr>
                <w:webHidden/>
              </w:rPr>
              <w:t>10</w:t>
            </w:r>
            <w:r w:rsidRPr="003B308E">
              <w:rPr>
                <w:webHidden/>
              </w:rPr>
              <w:fldChar w:fldCharType="end"/>
            </w:r>
          </w:hyperlink>
        </w:p>
        <w:p w14:paraId="67E63CCD" w14:textId="34CE78ED" w:rsidR="00FF70FE" w:rsidRPr="003B308E" w:rsidRDefault="00FF70FE">
          <w:pPr>
            <w:pStyle w:val="TOC2"/>
            <w:tabs>
              <w:tab w:val="right" w:leader="dot" w:pos="13948"/>
            </w:tabs>
            <w:rPr>
              <w:rFonts w:eastAsiaTheme="minorEastAsia"/>
              <w:lang w:eastAsia="en-GB"/>
            </w:rPr>
          </w:pPr>
          <w:hyperlink w:anchor="_Toc223894101" w:history="1">
            <w:r w:rsidRPr="003B308E">
              <w:rPr>
                <w:rStyle w:val="Hyperlink"/>
              </w:rPr>
              <w:t>2.3 Detailed Risk Assessment</w:t>
            </w:r>
            <w:r w:rsidRPr="003B308E">
              <w:rPr>
                <w:webHidden/>
              </w:rPr>
              <w:tab/>
            </w:r>
            <w:r w:rsidRPr="003B308E">
              <w:rPr>
                <w:webHidden/>
              </w:rPr>
              <w:fldChar w:fldCharType="begin"/>
            </w:r>
            <w:r w:rsidRPr="003B308E">
              <w:rPr>
                <w:webHidden/>
              </w:rPr>
              <w:instrText xml:space="preserve"> PAGEREF _Toc223894101 \h </w:instrText>
            </w:r>
            <w:r w:rsidRPr="003B308E">
              <w:rPr>
                <w:webHidden/>
              </w:rPr>
            </w:r>
            <w:r w:rsidRPr="003B308E">
              <w:rPr>
                <w:webHidden/>
              </w:rPr>
              <w:fldChar w:fldCharType="separate"/>
            </w:r>
            <w:r w:rsidRPr="003B308E">
              <w:rPr>
                <w:webHidden/>
              </w:rPr>
              <w:t>12</w:t>
            </w:r>
            <w:r w:rsidRPr="003B308E">
              <w:rPr>
                <w:webHidden/>
              </w:rPr>
              <w:fldChar w:fldCharType="end"/>
            </w:r>
          </w:hyperlink>
        </w:p>
        <w:p w14:paraId="06B771DF" w14:textId="17084111" w:rsidR="00FF70FE" w:rsidRPr="003B308E" w:rsidRDefault="00FF70FE">
          <w:pPr>
            <w:pStyle w:val="TOC1"/>
            <w:tabs>
              <w:tab w:val="left" w:pos="480"/>
              <w:tab w:val="right" w:leader="dot" w:pos="13948"/>
            </w:tabs>
            <w:rPr>
              <w:rFonts w:eastAsiaTheme="minorEastAsia"/>
              <w:lang w:eastAsia="en-GB"/>
            </w:rPr>
          </w:pPr>
          <w:hyperlink w:anchor="_Toc223894102" w:history="1">
            <w:r w:rsidRPr="003B308E">
              <w:rPr>
                <w:rStyle w:val="Hyperlink"/>
              </w:rPr>
              <w:t>3</w:t>
            </w:r>
            <w:r w:rsidRPr="003B308E">
              <w:rPr>
                <w:rFonts w:eastAsiaTheme="minorEastAsia"/>
                <w:lang w:eastAsia="en-GB"/>
              </w:rPr>
              <w:tab/>
            </w:r>
            <w:r w:rsidRPr="003B308E">
              <w:rPr>
                <w:rStyle w:val="Hyperlink"/>
              </w:rPr>
              <w:t>Recommendations</w:t>
            </w:r>
            <w:r w:rsidRPr="003B308E">
              <w:rPr>
                <w:webHidden/>
              </w:rPr>
              <w:tab/>
            </w:r>
            <w:r w:rsidRPr="003B308E">
              <w:rPr>
                <w:webHidden/>
              </w:rPr>
              <w:fldChar w:fldCharType="begin"/>
            </w:r>
            <w:r w:rsidRPr="003B308E">
              <w:rPr>
                <w:webHidden/>
              </w:rPr>
              <w:instrText xml:space="preserve"> PAGEREF _Toc223894102 \h </w:instrText>
            </w:r>
            <w:r w:rsidRPr="003B308E">
              <w:rPr>
                <w:webHidden/>
              </w:rPr>
            </w:r>
            <w:r w:rsidRPr="003B308E">
              <w:rPr>
                <w:webHidden/>
              </w:rPr>
              <w:fldChar w:fldCharType="separate"/>
            </w:r>
            <w:r w:rsidRPr="003B308E">
              <w:rPr>
                <w:webHidden/>
              </w:rPr>
              <w:t>16</w:t>
            </w:r>
            <w:r w:rsidRPr="003B308E">
              <w:rPr>
                <w:webHidden/>
              </w:rPr>
              <w:fldChar w:fldCharType="end"/>
            </w:r>
          </w:hyperlink>
        </w:p>
        <w:p w14:paraId="469832FB" w14:textId="637596D1" w:rsidR="00FF70FE" w:rsidRPr="003B308E" w:rsidRDefault="00FF70FE">
          <w:pPr>
            <w:pStyle w:val="TOC1"/>
            <w:tabs>
              <w:tab w:val="right" w:leader="dot" w:pos="13948"/>
            </w:tabs>
            <w:rPr>
              <w:rFonts w:eastAsiaTheme="minorEastAsia"/>
              <w:lang w:eastAsia="en-GB"/>
            </w:rPr>
          </w:pPr>
          <w:hyperlink w:anchor="_Toc223894103" w:history="1">
            <w:r w:rsidRPr="003B308E">
              <w:rPr>
                <w:rStyle w:val="Hyperlink"/>
              </w:rPr>
              <w:t>Bibliography</w:t>
            </w:r>
            <w:r w:rsidRPr="003B308E">
              <w:rPr>
                <w:webHidden/>
              </w:rPr>
              <w:tab/>
            </w:r>
            <w:r w:rsidRPr="003B308E">
              <w:rPr>
                <w:webHidden/>
              </w:rPr>
              <w:fldChar w:fldCharType="begin"/>
            </w:r>
            <w:r w:rsidRPr="003B308E">
              <w:rPr>
                <w:webHidden/>
              </w:rPr>
              <w:instrText xml:space="preserve"> PAGEREF _Toc223894103 \h </w:instrText>
            </w:r>
            <w:r w:rsidRPr="003B308E">
              <w:rPr>
                <w:webHidden/>
              </w:rPr>
            </w:r>
            <w:r w:rsidRPr="003B308E">
              <w:rPr>
                <w:webHidden/>
              </w:rPr>
              <w:fldChar w:fldCharType="separate"/>
            </w:r>
            <w:r w:rsidRPr="003B308E">
              <w:rPr>
                <w:webHidden/>
              </w:rPr>
              <w:t>19</w:t>
            </w:r>
            <w:r w:rsidRPr="003B308E">
              <w:rPr>
                <w:webHidden/>
              </w:rPr>
              <w:fldChar w:fldCharType="end"/>
            </w:r>
          </w:hyperlink>
        </w:p>
        <w:p w14:paraId="57E89F26" w14:textId="5AAB4A3C" w:rsidR="00FF70FE" w:rsidRPr="003B308E" w:rsidRDefault="00FF70FE">
          <w:pPr>
            <w:pStyle w:val="TOC1"/>
            <w:tabs>
              <w:tab w:val="right" w:leader="dot" w:pos="13948"/>
            </w:tabs>
            <w:rPr>
              <w:rFonts w:eastAsiaTheme="minorEastAsia"/>
              <w:lang w:eastAsia="en-GB"/>
            </w:rPr>
          </w:pPr>
          <w:hyperlink w:anchor="_Toc223894104" w:history="1">
            <w:r w:rsidRPr="003B308E">
              <w:rPr>
                <w:rStyle w:val="Hyperlink"/>
              </w:rPr>
              <w:t>Appendix 1</w:t>
            </w:r>
            <w:r w:rsidRPr="003B308E">
              <w:rPr>
                <w:webHidden/>
              </w:rPr>
              <w:tab/>
            </w:r>
            <w:r w:rsidRPr="003B308E">
              <w:rPr>
                <w:webHidden/>
              </w:rPr>
              <w:fldChar w:fldCharType="begin"/>
            </w:r>
            <w:r w:rsidRPr="003B308E">
              <w:rPr>
                <w:webHidden/>
              </w:rPr>
              <w:instrText xml:space="preserve"> PAGEREF _Toc223894104 \h </w:instrText>
            </w:r>
            <w:r w:rsidRPr="003B308E">
              <w:rPr>
                <w:webHidden/>
              </w:rPr>
            </w:r>
            <w:r w:rsidRPr="003B308E">
              <w:rPr>
                <w:webHidden/>
              </w:rPr>
              <w:fldChar w:fldCharType="separate"/>
            </w:r>
            <w:r w:rsidRPr="003B308E">
              <w:rPr>
                <w:webHidden/>
              </w:rPr>
              <w:t>22</w:t>
            </w:r>
            <w:r w:rsidRPr="003B308E">
              <w:rPr>
                <w:webHidden/>
              </w:rPr>
              <w:fldChar w:fldCharType="end"/>
            </w:r>
          </w:hyperlink>
        </w:p>
        <w:p w14:paraId="122E5816" w14:textId="0DF4DEAE" w:rsidR="00FF70FE" w:rsidRPr="003B308E" w:rsidRDefault="00FF70FE">
          <w:pPr>
            <w:pStyle w:val="TOC1"/>
            <w:tabs>
              <w:tab w:val="right" w:leader="dot" w:pos="13948"/>
            </w:tabs>
            <w:rPr>
              <w:rFonts w:eastAsiaTheme="minorEastAsia"/>
              <w:lang w:eastAsia="en-GB"/>
            </w:rPr>
          </w:pPr>
          <w:hyperlink w:anchor="_Toc223894105" w:history="1">
            <w:r w:rsidRPr="003B308E">
              <w:rPr>
                <w:rStyle w:val="Hyperlink"/>
              </w:rPr>
              <w:t>Appendix 2</w:t>
            </w:r>
            <w:r w:rsidRPr="003B308E">
              <w:rPr>
                <w:webHidden/>
              </w:rPr>
              <w:tab/>
            </w:r>
            <w:r w:rsidRPr="003B308E">
              <w:rPr>
                <w:webHidden/>
              </w:rPr>
              <w:fldChar w:fldCharType="begin"/>
            </w:r>
            <w:r w:rsidRPr="003B308E">
              <w:rPr>
                <w:webHidden/>
              </w:rPr>
              <w:instrText xml:space="preserve"> PAGEREF _Toc223894105 \h </w:instrText>
            </w:r>
            <w:r w:rsidRPr="003B308E">
              <w:rPr>
                <w:webHidden/>
              </w:rPr>
            </w:r>
            <w:r w:rsidRPr="003B308E">
              <w:rPr>
                <w:webHidden/>
              </w:rPr>
              <w:fldChar w:fldCharType="separate"/>
            </w:r>
            <w:r w:rsidRPr="003B308E">
              <w:rPr>
                <w:webHidden/>
              </w:rPr>
              <w:t>23</w:t>
            </w:r>
            <w:r w:rsidRPr="003B308E">
              <w:rPr>
                <w:webHidden/>
              </w:rPr>
              <w:fldChar w:fldCharType="end"/>
            </w:r>
          </w:hyperlink>
        </w:p>
        <w:p w14:paraId="4AD1A7CF" w14:textId="6A689510" w:rsidR="00EF7544" w:rsidRPr="003B308E" w:rsidRDefault="0074380F">
          <w:r w:rsidRPr="003B308E">
            <w:rPr>
              <w:b/>
              <w:bCs/>
            </w:rPr>
            <w:fldChar w:fldCharType="end"/>
          </w:r>
          <w:r w:rsidR="00EF7544" w:rsidRPr="003B308E">
            <w:br w:type="page"/>
          </w:r>
        </w:p>
      </w:sdtContent>
    </w:sdt>
    <w:p w14:paraId="18EF3285" w14:textId="5ED3B595" w:rsidR="006E6955" w:rsidRPr="003B308E" w:rsidRDefault="006E6955" w:rsidP="00A63558">
      <w:pPr>
        <w:pStyle w:val="Heading1"/>
        <w:rPr>
          <w:rFonts w:asciiTheme="minorHAnsi" w:hAnsiTheme="minorHAnsi"/>
        </w:rPr>
      </w:pPr>
      <w:bookmarkStart w:id="0" w:name="_Toc223894090"/>
      <w:r w:rsidRPr="003B308E">
        <w:rPr>
          <w:rFonts w:asciiTheme="minorHAnsi" w:hAnsiTheme="minorHAnsi"/>
        </w:rPr>
        <w:lastRenderedPageBreak/>
        <w:t>Executive Summary</w:t>
      </w:r>
      <w:bookmarkEnd w:id="0"/>
    </w:p>
    <w:p w14:paraId="50B5C5F9" w14:textId="77777777" w:rsidR="00A815E2" w:rsidRPr="00554530" w:rsidRDefault="00A815E2" w:rsidP="00A815E2">
      <w:pPr>
        <w:spacing w:line="259" w:lineRule="auto"/>
      </w:pPr>
      <w:r w:rsidRPr="00554530">
        <w:t>This report presents the results of a cybersecurity audit of a major UK vehicle manufacturer, examining ten technologies deployed across its manufacturing plant and integrated vehicle systems. The organisation has operated for over twelve years without a formal security audit, and no documented patch management history was identified for the assessed assets.</w:t>
      </w:r>
    </w:p>
    <w:p w14:paraId="6878C183" w14:textId="77777777" w:rsidR="00A815E2" w:rsidRPr="00554530" w:rsidRDefault="00A815E2" w:rsidP="00A815E2">
      <w:pPr>
        <w:spacing w:line="259" w:lineRule="auto"/>
      </w:pPr>
      <w:r w:rsidRPr="00554530">
        <w:t>Three cybersecurity frameworks were evaluated</w:t>
      </w:r>
      <w:r w:rsidRPr="003B308E">
        <w:t>, the</w:t>
      </w:r>
      <w:r w:rsidRPr="00554530">
        <w:t xml:space="preserve"> IEC 62443, NIST SP 800-82, and ISO/SAE 21434. IEC 62443 was selected as the primary framework due to its focus on industrial control systems, zone-and-conduit risk methodology, and alignment with emerging regulatory requirements such as the UK Cyber Security and Resilience Bill. The absence of structured patching, the presence of default credentials, and limited network segmentation indicate a current security posture consistent with IEC 62443 Maturity Level 1.</w:t>
      </w:r>
    </w:p>
    <w:p w14:paraId="7BA4B98B" w14:textId="77777777" w:rsidR="00A815E2" w:rsidRPr="00554530" w:rsidRDefault="00A815E2" w:rsidP="00A815E2">
      <w:pPr>
        <w:spacing w:line="259" w:lineRule="auto"/>
      </w:pPr>
      <w:r w:rsidRPr="00554530">
        <w:t>Assets were grouped into six operational zones and assessed using the IEC 62443-3-2 zonal cyber risk methodology. All zones produced impact scores between 4 (Major) and 5 (Critical), exceeding the tolerable risk threshold and triggering detailed assessment. Ten risks were identified.</w:t>
      </w:r>
    </w:p>
    <w:p w14:paraId="796F0C78" w14:textId="77777777" w:rsidR="00A815E2" w:rsidRPr="00554530" w:rsidRDefault="00A815E2" w:rsidP="00A815E2">
      <w:pPr>
        <w:spacing w:line="259" w:lineRule="auto"/>
      </w:pPr>
      <w:r w:rsidRPr="00554530">
        <w:t>The most critical vulnerability affects the DCT Syrus4 IoT gateway CVE-2023-6248, CVSS 10.</w:t>
      </w:r>
      <w:r w:rsidRPr="003B308E">
        <w:t>0</w:t>
      </w:r>
      <w:r w:rsidRPr="00554530">
        <w:t>, enabling potential remote code execution on fleet telematics infrastructure. Default or hard-coded credentials were also identified across multiple assets.</w:t>
      </w:r>
    </w:p>
    <w:p w14:paraId="343E44EA" w14:textId="77777777" w:rsidR="00A815E2" w:rsidRPr="00554530" w:rsidRDefault="00A815E2" w:rsidP="00A815E2">
      <w:pPr>
        <w:spacing w:line="259" w:lineRule="auto"/>
      </w:pPr>
      <w:r w:rsidRPr="00554530">
        <w:t>Seven remediation actions are recommended, prioritised from Critical to Medium, establishing a maturity pathway from ML1 toward ML3. Immediate priorities include credential remediation, network segmentation, and isolation of the Syrus4 gateway. The organisation must also address regulatory obligations under the UK Cyber Security and Resilience Bill and UNECE Regulation 155, which requires a vehicle cybersecurity management system aligned with ISO/SAE 21434.</w:t>
      </w:r>
    </w:p>
    <w:p w14:paraId="0B3D68BE" w14:textId="77777777" w:rsidR="005B5A58" w:rsidRPr="003B308E" w:rsidRDefault="005B5A58" w:rsidP="005B5A58"/>
    <w:p w14:paraId="7F2D6779" w14:textId="77777777" w:rsidR="006E6955" w:rsidRPr="003B308E" w:rsidRDefault="006E6955" w:rsidP="006E6955"/>
    <w:p w14:paraId="4C55F8B2" w14:textId="77777777" w:rsidR="006E6955" w:rsidRPr="003B308E" w:rsidRDefault="006E6955" w:rsidP="006E6955"/>
    <w:p w14:paraId="3ED20C8F" w14:textId="0F28E524" w:rsidR="00CE3A11" w:rsidRPr="003B308E" w:rsidRDefault="00476B21" w:rsidP="00A63558">
      <w:pPr>
        <w:pStyle w:val="Heading1"/>
        <w:rPr>
          <w:rFonts w:asciiTheme="minorHAnsi" w:hAnsiTheme="minorHAnsi"/>
        </w:rPr>
      </w:pPr>
      <w:bookmarkStart w:id="1" w:name="_Toc223894091"/>
      <w:r w:rsidRPr="003B308E">
        <w:rPr>
          <w:rFonts w:asciiTheme="minorHAnsi" w:hAnsiTheme="minorHAnsi"/>
        </w:rPr>
        <w:lastRenderedPageBreak/>
        <w:t xml:space="preserve">1 </w:t>
      </w:r>
      <w:r w:rsidR="00BF020A" w:rsidRPr="003B308E">
        <w:rPr>
          <w:rFonts w:asciiTheme="minorHAnsi" w:hAnsiTheme="minorHAnsi"/>
        </w:rPr>
        <w:t>Critical Analysis of Potential Risk Assessment Frameworks</w:t>
      </w:r>
      <w:bookmarkEnd w:id="1"/>
    </w:p>
    <w:p w14:paraId="239EC3E0" w14:textId="7A4A7207" w:rsidR="00BF020A" w:rsidRPr="003B308E" w:rsidRDefault="00057E1C" w:rsidP="00A63558">
      <w:pPr>
        <w:pStyle w:val="Heading2"/>
      </w:pPr>
      <w:bookmarkStart w:id="2" w:name="_Toc223894092"/>
      <w:r w:rsidRPr="003B308E">
        <w:t>Introduction</w:t>
      </w:r>
      <w:bookmarkEnd w:id="2"/>
    </w:p>
    <w:p w14:paraId="1CCD3CF9" w14:textId="2D9C48B3" w:rsidR="00BF020A" w:rsidRPr="003B308E" w:rsidRDefault="00733728" w:rsidP="00BF020A">
      <w:r w:rsidRPr="003B308E">
        <w:t>Three</w:t>
      </w:r>
      <w:r w:rsidR="00BF020A" w:rsidRPr="003B308E">
        <w:t xml:space="preserve"> cybersecurity frameworks were identified as potential candidates for this assessment. Each framework </w:t>
      </w:r>
      <w:r w:rsidR="0031170B" w:rsidRPr="003B308E">
        <w:t>was</w:t>
      </w:r>
      <w:r w:rsidR="00BF020A" w:rsidRPr="003B308E">
        <w:t xml:space="preserve"> critically evaluated against the organization’s operational and technological context to determine its suitability. The framework that best aligns with the system architecture, risk environment, and assessment objectives is selected to underpin the risk assessment.</w:t>
      </w:r>
    </w:p>
    <w:p w14:paraId="08A8D2B5" w14:textId="77777777" w:rsidR="00BF020A" w:rsidRPr="003B308E" w:rsidRDefault="00BF020A" w:rsidP="00A63558">
      <w:pPr>
        <w:pStyle w:val="Heading2"/>
      </w:pPr>
      <w:bookmarkStart w:id="3" w:name="_Toc223894093"/>
      <w:r w:rsidRPr="003B308E">
        <w:t>IEC 62443</w:t>
      </w:r>
      <w:bookmarkEnd w:id="3"/>
    </w:p>
    <w:p w14:paraId="4FA830B6" w14:textId="0626A8CA" w:rsidR="00BF020A" w:rsidRPr="003B308E" w:rsidRDefault="00BF020A" w:rsidP="00BF020A">
      <w:r w:rsidRPr="003B308E">
        <w:t>The IEC 62443 is a standard used for securing Industrial Automation and Control Systems</w:t>
      </w:r>
      <w:r w:rsidR="00F43AD8" w:rsidRPr="003B308E">
        <w:t xml:space="preserve"> </w:t>
      </w:r>
      <w:sdt>
        <w:sdtPr>
          <w:id w:val="1704988679"/>
          <w:citation/>
        </w:sdtPr>
        <w:sdtContent>
          <w:r w:rsidR="00F43AD8" w:rsidRPr="003B308E">
            <w:fldChar w:fldCharType="begin"/>
          </w:r>
          <w:r w:rsidR="00F43AD8" w:rsidRPr="003B308E">
            <w:instrText xml:space="preserve"> CITATION Int26 \l 2057 </w:instrText>
          </w:r>
          <w:r w:rsidR="00F43AD8" w:rsidRPr="003B308E">
            <w:fldChar w:fldCharType="separate"/>
          </w:r>
          <w:r w:rsidR="00733728" w:rsidRPr="003B308E">
            <w:t>(International Society of Automation, 2026)</w:t>
          </w:r>
          <w:r w:rsidR="00F43AD8" w:rsidRPr="003B308E">
            <w:fldChar w:fldCharType="end"/>
          </w:r>
        </w:sdtContent>
      </w:sdt>
      <w:r w:rsidRPr="003B308E">
        <w:t xml:space="preserve">. It was developed by the International Society of Automation and then adopted by the International Electrotechnical Commission. </w:t>
      </w:r>
    </w:p>
    <w:p w14:paraId="0261907C" w14:textId="43693112" w:rsidR="00BF020A" w:rsidRDefault="0078623A" w:rsidP="00BF020A">
      <w:r w:rsidRPr="0078623A">
        <w:t>It is made up of four series covering organisational security programmes (2-1), zone and conduit risk assessment (3-2), system-level security requirements (3-3), and component-level requirements alongside secure development lifecycle processes (4-2 and 4-1), enabling asset owners to manage cybersecurity both operationally and strategically.</w:t>
      </w:r>
      <w:r>
        <w:t xml:space="preserve"> </w:t>
      </w:r>
      <w:r w:rsidR="00BF020A" w:rsidRPr="003B308E">
        <w:t xml:space="preserve">Risk is structured through Security Levels (SL1–SL4), which are used to depict attacker capability and impact, and Maturity Levels (ML1–ML4), which assess the consistency and sustainability of implemented controls over time </w:t>
      </w:r>
      <w:sdt>
        <w:sdtPr>
          <w:id w:val="751174086"/>
          <w:citation/>
        </w:sdtPr>
        <w:sdtContent>
          <w:r w:rsidR="00BF020A" w:rsidRPr="003B308E">
            <w:fldChar w:fldCharType="begin"/>
          </w:r>
          <w:r w:rsidR="00BF020A" w:rsidRPr="003B308E">
            <w:instrText xml:space="preserve"> CITATION DaS25 \l 2057 </w:instrText>
          </w:r>
          <w:r w:rsidR="00BF020A" w:rsidRPr="003B308E">
            <w:fldChar w:fldCharType="separate"/>
          </w:r>
          <w:r w:rsidR="00733728" w:rsidRPr="003B308E">
            <w:t>(Da Silva , et al., 2025)</w:t>
          </w:r>
          <w:r w:rsidR="00BF020A" w:rsidRPr="003B308E">
            <w:fldChar w:fldCharType="end"/>
          </w:r>
        </w:sdtContent>
      </w:sdt>
      <w:r w:rsidR="00BF020A" w:rsidRPr="003B308E">
        <w:t>.</w:t>
      </w:r>
    </w:p>
    <w:p w14:paraId="0E698736" w14:textId="77777777" w:rsidR="0078623A" w:rsidRDefault="0078623A" w:rsidP="00BF020A"/>
    <w:p w14:paraId="73F09AC5" w14:textId="01D63CAA" w:rsidR="00BF020A" w:rsidRPr="003B308E" w:rsidRDefault="00BF020A" w:rsidP="00BF020A">
      <w:r w:rsidRPr="003B308E">
        <w:t>For this case, IEC 62443 shows the broadest device coverage. The ABB, KUKA and F</w:t>
      </w:r>
      <w:r w:rsidR="0031170B" w:rsidRPr="003B308E">
        <w:t xml:space="preserve">ANUC </w:t>
      </w:r>
      <w:r w:rsidRPr="003B308E">
        <w:t>robot controllers map directly to its IACS control system requirements highlighted in IEC 62443-4-2. Whereas the COGNEX, AXIS, FLIR and Syrus4 devices are addressed as embedded and network industrial components. Eight of the ten assets listed fall within the scope of this framework. However, the AUTOCAD software is only partially addressable through the secure development lifecycle requirements highlighted in 62443-4-1</w:t>
      </w:r>
      <w:sdt>
        <w:sdtPr>
          <w:id w:val="1124666933"/>
          <w:citation/>
        </w:sdtPr>
        <w:sdtContent>
          <w:r w:rsidRPr="003B308E">
            <w:fldChar w:fldCharType="begin"/>
          </w:r>
          <w:r w:rsidRPr="003B308E">
            <w:instrText xml:space="preserve"> CITATION Int18 \l 2057 </w:instrText>
          </w:r>
          <w:r w:rsidRPr="003B308E">
            <w:fldChar w:fldCharType="separate"/>
          </w:r>
          <w:r w:rsidR="00733728" w:rsidRPr="003B308E">
            <w:t xml:space="preserve"> (International Electrotechnical Commission, 2018)</w:t>
          </w:r>
          <w:r w:rsidRPr="003B308E">
            <w:fldChar w:fldCharType="end"/>
          </w:r>
        </w:sdtContent>
      </w:sdt>
      <w:r w:rsidRPr="003B308E">
        <w:t xml:space="preserve">. The MIB Infotainment system lies outside the scope of this framework entirely. </w:t>
      </w:r>
    </w:p>
    <w:p w14:paraId="706E5A79" w14:textId="4CE25CEE" w:rsidR="00BF020A" w:rsidRPr="003B308E" w:rsidRDefault="00BF020A" w:rsidP="00BF020A">
      <w:r w:rsidRPr="003B308E">
        <w:t xml:space="preserve">Its risk methodology is comprehensive and prescriptive, as it uses a zone and conduit model. This enables the segmentation of interconnected factory systems, while Foundational Requirements define control families that cover authentication, integrity, data flow restriction and availability. </w:t>
      </w:r>
      <w:r w:rsidR="00704E32" w:rsidRPr="003B308E">
        <w:t xml:space="preserve">This approach is well-suited to an organisation of low security maturity undergoing its first audit, as it </w:t>
      </w:r>
      <w:r w:rsidR="00704E32" w:rsidRPr="003B308E">
        <w:lastRenderedPageBreak/>
        <w:t>provides clear, actionable directions as opposed to open-ended principles characteristic of governance-based frameworks, reducing the risk of inconsistent or insufficient control implementation where no established security baseline exists.</w:t>
      </w:r>
      <w:r w:rsidR="00CE2015" w:rsidRPr="003B308E">
        <w:t xml:space="preserve"> </w:t>
      </w:r>
      <w:r w:rsidR="00CE2015" w:rsidRPr="003B308E">
        <w:t xml:space="preserve">IEC 62443 aligns closely with the cybersecurity risk management expectations of the </w:t>
      </w:r>
      <w:r w:rsidR="00CE2015" w:rsidRPr="003B308E">
        <w:t xml:space="preserve">UK Cyber Security and Resilience Bill </w:t>
      </w:r>
      <w:r w:rsidR="00CE2015" w:rsidRPr="003B308E">
        <w:t>and the UK NCSC guidance for industrial control systems</w:t>
      </w:r>
      <w:r w:rsidR="00CE2015" w:rsidRPr="003B308E">
        <w:t xml:space="preserve"> </w:t>
      </w:r>
      <w:sdt>
        <w:sdtPr>
          <w:id w:val="-898821205"/>
          <w:citation/>
        </w:sdtPr>
        <w:sdtContent>
          <w:r w:rsidR="00CE2015" w:rsidRPr="003B308E">
            <w:fldChar w:fldCharType="begin"/>
          </w:r>
          <w:r w:rsidR="00CE2015" w:rsidRPr="003B308E">
            <w:instrText xml:space="preserve"> CITATION Nat26 \l 2057 </w:instrText>
          </w:r>
          <w:r w:rsidR="00CE2015" w:rsidRPr="003B308E">
            <w:fldChar w:fldCharType="separate"/>
          </w:r>
          <w:r w:rsidR="00733728" w:rsidRPr="003B308E">
            <w:t>(National Cyber Security Centre, 2026)</w:t>
          </w:r>
          <w:r w:rsidR="00CE2015" w:rsidRPr="003B308E">
            <w:fldChar w:fldCharType="end"/>
          </w:r>
        </w:sdtContent>
      </w:sdt>
      <w:r w:rsidR="00CE2015" w:rsidRPr="003B308E">
        <w:t>.</w:t>
      </w:r>
    </w:p>
    <w:p w14:paraId="75E1A48A" w14:textId="77777777" w:rsidR="00BF020A" w:rsidRPr="003B308E" w:rsidRDefault="00BF020A" w:rsidP="00A63558">
      <w:pPr>
        <w:pStyle w:val="Heading2"/>
      </w:pPr>
      <w:bookmarkStart w:id="4" w:name="_Toc223894094"/>
      <w:r w:rsidRPr="003B308E">
        <w:t>NIST SP 800-82</w:t>
      </w:r>
      <w:bookmarkEnd w:id="4"/>
      <w:r w:rsidRPr="003B308E">
        <w:t xml:space="preserve"> </w:t>
      </w:r>
    </w:p>
    <w:p w14:paraId="6C72415C" w14:textId="250B4098" w:rsidR="00BF020A" w:rsidRPr="003B308E" w:rsidRDefault="00BF020A" w:rsidP="00BF020A">
      <w:r w:rsidRPr="003B308E">
        <w:t>This</w:t>
      </w:r>
      <w:r w:rsidRPr="003B308E">
        <w:rPr>
          <w:b/>
          <w:bCs/>
          <w:u w:val="single"/>
        </w:rPr>
        <w:t xml:space="preserve"> </w:t>
      </w:r>
      <w:r w:rsidRPr="003B308E">
        <w:t xml:space="preserve">framework was developed by the National Institute of Standards and Technology (NIST) and is designed to address the security of operational technology environments, including Industrial Control Systems, SCADA and network manufacturing infrastructure </w:t>
      </w:r>
      <w:sdt>
        <w:sdtPr>
          <w:id w:val="505643678"/>
          <w:citation/>
        </w:sdtPr>
        <w:sdtContent>
          <w:r w:rsidRPr="003B308E">
            <w:fldChar w:fldCharType="begin"/>
          </w:r>
          <w:r w:rsidRPr="003B308E">
            <w:instrText xml:space="preserve"> CITATION Nat23 \l 2057 </w:instrText>
          </w:r>
          <w:r w:rsidRPr="003B308E">
            <w:fldChar w:fldCharType="separate"/>
          </w:r>
          <w:r w:rsidR="00733728" w:rsidRPr="003B308E">
            <w:t>(National Institute of Standards and Technology, 2023)</w:t>
          </w:r>
          <w:r w:rsidRPr="003B308E">
            <w:fldChar w:fldCharType="end"/>
          </w:r>
        </w:sdtContent>
      </w:sdt>
      <w:r w:rsidRPr="003B308E">
        <w:t xml:space="preserve">. </w:t>
      </w:r>
      <w:r w:rsidR="00733728" w:rsidRPr="003B308E">
        <w:t>NIST SP 800-82 provides detailed technical guidance for securing industrial control systems and aligns with the broader NIST Cybersecurity Framework (CSF) risk management approach.</w:t>
      </w:r>
    </w:p>
    <w:p w14:paraId="764250BE" w14:textId="77777777" w:rsidR="00BF020A" w:rsidRPr="003B308E" w:rsidRDefault="00BF020A" w:rsidP="00BF020A">
      <w:r w:rsidRPr="003B308E">
        <w:t>In terms of device coverage, the SP 800-82 maps closely to the plant assets used in this scenario. The ABB, KUKA and FANUC robot controllers, COGNEX inspection systems, AXIS and FLIR cameras, and the DCT Syrus4 IoT gateway can all be addressed within its OT security guidance. However, vehicle-integrated components such as the MIB3 infotainment unit fall outside its scope and it provides no automotive-specific provisions.</w:t>
      </w:r>
    </w:p>
    <w:p w14:paraId="69207FA2" w14:textId="4A19467E" w:rsidR="00BF020A" w:rsidRPr="003B308E" w:rsidRDefault="00BF020A" w:rsidP="00BF020A">
      <w:r w:rsidRPr="003B308E">
        <w:t xml:space="preserve">As NIST SP 800-82 is a subset of the larger NIST CSF 2.0, its risk methodology aligns closely with its parent framework. Where risk assessment is structured around system categorization, control selection, implementation, assessment, authorization, and continuous monitoring. Threats are categorized by impact to confidentiality, integrity, and availability; they are further grouped by threat source, adversarial, accidental, structural or environmental. Risk treatment is then mapped to the relevant NIST SP 800-53 control families, where threats are organized around impact domain and mitigation categories, as opposed to attacker capability tiers or segmented industrial zones </w:t>
      </w:r>
      <w:sdt>
        <w:sdtPr>
          <w:rPr>
            <w:highlight w:val="yellow"/>
          </w:rPr>
          <w:id w:val="-162087499"/>
          <w:citation/>
        </w:sdtPr>
        <w:sdtEndPr>
          <w:rPr>
            <w:highlight w:val="none"/>
          </w:rPr>
        </w:sdtEndPr>
        <w:sdtContent>
          <w:r w:rsidRPr="003B308E">
            <w:fldChar w:fldCharType="begin"/>
          </w:r>
          <w:r w:rsidRPr="003B308E">
            <w:instrText xml:space="preserve"> CITATION Nat23 \l 2057 </w:instrText>
          </w:r>
          <w:r w:rsidRPr="003B308E">
            <w:fldChar w:fldCharType="separate"/>
          </w:r>
          <w:r w:rsidR="00733728" w:rsidRPr="003B308E">
            <w:t>(National Institute of Standards and Technology, 2023)</w:t>
          </w:r>
          <w:r w:rsidRPr="003B308E">
            <w:fldChar w:fldCharType="end"/>
          </w:r>
        </w:sdtContent>
      </w:sdt>
      <w:r w:rsidRPr="003B308E">
        <w:t xml:space="preserve">. </w:t>
      </w:r>
    </w:p>
    <w:p w14:paraId="1A381D85" w14:textId="7AFE80AE" w:rsidR="00BD1635" w:rsidRPr="003B308E" w:rsidRDefault="00BF020A" w:rsidP="00BF020A">
      <w:r w:rsidRPr="003B308E">
        <w:t xml:space="preserve">However, SP 800-82 is a guide and not a certifiable standard, it cannot be formally adopted or audited against the same way IEC 62443. It carries no regulatory weight under the NIS2 or UK NCSC mandates for industrial environments, limiting its standing </w:t>
      </w:r>
      <w:r w:rsidR="007C121D" w:rsidRPr="003B308E">
        <w:t>as the primary</w:t>
      </w:r>
      <w:r w:rsidRPr="003B308E">
        <w:t xml:space="preserve"> compliance framework. SP 800-82 is therefore strongest as a supplementary technical reference</w:t>
      </w:r>
      <w:sdt>
        <w:sdtPr>
          <w:id w:val="-2129845893"/>
          <w:citation/>
        </w:sdtPr>
        <w:sdtContent>
          <w:r w:rsidRPr="003B308E">
            <w:fldChar w:fldCharType="begin"/>
          </w:r>
          <w:r w:rsidRPr="003B308E">
            <w:instrText xml:space="preserve"> CITATION Rez23 \l 2057 </w:instrText>
          </w:r>
          <w:r w:rsidRPr="003B308E">
            <w:fldChar w:fldCharType="separate"/>
          </w:r>
          <w:r w:rsidR="00733728" w:rsidRPr="003B308E">
            <w:t xml:space="preserve"> (Abdolee, 2023)</w:t>
          </w:r>
          <w:r w:rsidRPr="003B308E">
            <w:fldChar w:fldCharType="end"/>
          </w:r>
        </w:sdtContent>
      </w:sdt>
      <w:r w:rsidRPr="003B308E">
        <w:t xml:space="preserve">. </w:t>
      </w:r>
    </w:p>
    <w:p w14:paraId="74A2BC92" w14:textId="77777777" w:rsidR="00BD1635" w:rsidRPr="003B308E" w:rsidRDefault="00BD1635" w:rsidP="00BF020A"/>
    <w:p w14:paraId="33FEB475" w14:textId="689398CB" w:rsidR="007044FC" w:rsidRPr="003B308E" w:rsidRDefault="007044FC" w:rsidP="007044FC">
      <w:pPr>
        <w:pStyle w:val="Heading2"/>
      </w:pPr>
      <w:bookmarkStart w:id="5" w:name="_Toc223894095"/>
      <w:r w:rsidRPr="003B308E">
        <w:lastRenderedPageBreak/>
        <w:t>ISO/SAE 21434</w:t>
      </w:r>
      <w:bookmarkEnd w:id="5"/>
    </w:p>
    <w:p w14:paraId="69F189AB" w14:textId="3497FE46" w:rsidR="00BF020A" w:rsidRPr="003B308E" w:rsidRDefault="00107A34" w:rsidP="00BF020A">
      <w:r w:rsidRPr="003B308E">
        <w:t>ISO</w:t>
      </w:r>
      <w:r w:rsidR="00AD6C38" w:rsidRPr="003B308E">
        <w:t>/</w:t>
      </w:r>
      <w:r w:rsidR="007044FC" w:rsidRPr="003B308E">
        <w:t>S</w:t>
      </w:r>
      <w:r w:rsidR="00BF020A" w:rsidRPr="003B308E">
        <w:t xml:space="preserve">AE 21434 is joint ISO-SAE standard for road vehicle cybersecurity engineering. It governs the full vehicle lifecycle from concept to decommissioning and introduces Threat Analysis and Risk Assessment (TARA) as its core methodology. It is designed for automotive OEMs and suppliers developing vehicle systems </w:t>
      </w:r>
      <w:sdt>
        <w:sdtPr>
          <w:id w:val="-747655517"/>
          <w:citation/>
        </w:sdtPr>
        <w:sdtContent>
          <w:r w:rsidR="00BF020A" w:rsidRPr="003B308E">
            <w:fldChar w:fldCharType="begin"/>
          </w:r>
          <w:r w:rsidR="00BF020A" w:rsidRPr="003B308E">
            <w:instrText xml:space="preserve"> CITATION Jay26 \l 2057 </w:instrText>
          </w:r>
          <w:r w:rsidR="00BF020A" w:rsidRPr="003B308E">
            <w:fldChar w:fldCharType="separate"/>
          </w:r>
          <w:r w:rsidR="00733728" w:rsidRPr="003B308E">
            <w:t>(Jayaratne, et al., 2026)</w:t>
          </w:r>
          <w:r w:rsidR="00BF020A" w:rsidRPr="003B308E">
            <w:fldChar w:fldCharType="end"/>
          </w:r>
        </w:sdtContent>
      </w:sdt>
      <w:r w:rsidR="00BF020A" w:rsidRPr="003B308E">
        <w:t>.</w:t>
      </w:r>
    </w:p>
    <w:p w14:paraId="723B4E05" w14:textId="05E2FF8A" w:rsidR="00BF020A" w:rsidRPr="003B308E" w:rsidRDefault="00BF020A" w:rsidP="00BF020A">
      <w:r w:rsidRPr="003B308E">
        <w:t>Its applicability is strong for the Volkswagen MIB3 infotainment unit and the Syrus4 telematics gateway, both of which align directly with connected vehicle architectures. Development tools such as AutoCAD may fall within lifecycle considerations. However, plant-level assets, including ABB, KUKA, FANUC controllers, COGNEX cameras, and industrial charging systems fall outside</w:t>
      </w:r>
      <w:r w:rsidR="0031170B" w:rsidRPr="003B308E">
        <w:t xml:space="preserve"> the </w:t>
      </w:r>
      <w:r w:rsidRPr="003B308E">
        <w:t>scope</w:t>
      </w:r>
      <w:r w:rsidR="0031170B" w:rsidRPr="003B308E">
        <w:t xml:space="preserve"> of this framework</w:t>
      </w:r>
      <w:r w:rsidRPr="003B308E">
        <w:t>. Only two to three of the ten assets are comprehensively addressed</w:t>
      </w:r>
      <w:r w:rsidR="0031170B" w:rsidRPr="003B308E">
        <w:t xml:space="preserve"> within this framework. </w:t>
      </w:r>
    </w:p>
    <w:p w14:paraId="682CFB0B" w14:textId="359F99B8" w:rsidR="00BF020A" w:rsidRPr="003B308E" w:rsidRDefault="00BF020A" w:rsidP="00BF020A">
      <w:r w:rsidRPr="003B308E">
        <w:t xml:space="preserve">The TARA methodology provides rigorous attack path modelling and traceable cybersecurity goals for vehicle systems, offering depth within automotive embedded environments. However, it does not translate to industrial control system architecture or manufacturing automation risks </w:t>
      </w:r>
      <w:sdt>
        <w:sdtPr>
          <w:id w:val="1901094289"/>
          <w:citation/>
        </w:sdtPr>
        <w:sdtContent>
          <w:r w:rsidRPr="003B308E">
            <w:fldChar w:fldCharType="begin"/>
          </w:r>
          <w:r w:rsidRPr="003B308E">
            <w:instrText xml:space="preserve"> CITATION BYH26 \l 2057 </w:instrText>
          </w:r>
          <w:r w:rsidRPr="003B308E">
            <w:fldChar w:fldCharType="separate"/>
          </w:r>
          <w:r w:rsidR="00733728" w:rsidRPr="003B308E">
            <w:t>(BYHON, n.d.)</w:t>
          </w:r>
          <w:r w:rsidRPr="003B308E">
            <w:fldChar w:fldCharType="end"/>
          </w:r>
        </w:sdtContent>
      </w:sdt>
      <w:r w:rsidRPr="003B308E">
        <w:t>.</w:t>
      </w:r>
    </w:p>
    <w:p w14:paraId="20A7BE1F" w14:textId="599DE2F9" w:rsidR="00BF020A" w:rsidRPr="003B308E" w:rsidRDefault="00BF020A" w:rsidP="00BF020A">
      <w:r w:rsidRPr="003B308E">
        <w:t xml:space="preserve">ISO/SAE 21434 does not address IT/OT convergence in plant environments and contains no provisions for industrial segmentation or robotics security. It is mandated under UNECE R155 for vehicle type approval in the UK and EU, giving it strong regulatory relevance </w:t>
      </w:r>
      <w:sdt>
        <w:sdtPr>
          <w:id w:val="1215169761"/>
          <w:citation/>
        </w:sdtPr>
        <w:sdtContent>
          <w:r w:rsidRPr="003B308E">
            <w:fldChar w:fldCharType="begin"/>
          </w:r>
          <w:r w:rsidRPr="003B308E">
            <w:instrText xml:space="preserve"> CITATION CYB26 \l 2057 </w:instrText>
          </w:r>
          <w:r w:rsidRPr="003B308E">
            <w:fldChar w:fldCharType="separate"/>
          </w:r>
          <w:r w:rsidR="00733728" w:rsidRPr="003B308E">
            <w:t>(CYBERLIFEHACKS, 2026)</w:t>
          </w:r>
          <w:r w:rsidRPr="003B308E">
            <w:fldChar w:fldCharType="end"/>
          </w:r>
        </w:sdtContent>
      </w:sdt>
      <w:r w:rsidRPr="003B308E">
        <w:t>. Nevertheless, its product-centric scope and high implementation complexity make it unsuitable as a primary framework for a first-time factory-wide audit.</w:t>
      </w:r>
    </w:p>
    <w:p w14:paraId="5E357F08" w14:textId="2D8F5EDE" w:rsidR="00BF020A" w:rsidRPr="003B308E" w:rsidRDefault="007044FC" w:rsidP="007044FC">
      <w:pPr>
        <w:pStyle w:val="Heading2"/>
      </w:pPr>
      <w:bookmarkStart w:id="6" w:name="_Toc223894096"/>
      <w:r w:rsidRPr="003B308E">
        <w:t>Conclusion</w:t>
      </w:r>
      <w:bookmarkEnd w:id="6"/>
    </w:p>
    <w:p w14:paraId="45573298" w14:textId="400A5A47" w:rsidR="00BF020A" w:rsidRPr="003B308E" w:rsidRDefault="00BF020A" w:rsidP="00BF020A">
      <w:r w:rsidRPr="003B308E">
        <w:t xml:space="preserve">Each framework evaluated presents distinct strengths and limitations within this audit context. NIST SP 800-82 offers technically relevant OT guidance but lacks certifiability and regulatory standing, rendering it unsuitable as a primary framework. ISO/SAE 21434 provides rigorous vehicle cybersecurity engineering through its TARA methodology, and whilst directly applicable to the MIB3 and Syrus4, its product-centric scope excludes most plant-based assets and carries high implementation complexity for a first-time audit. </w:t>
      </w:r>
    </w:p>
    <w:p w14:paraId="3D3CBF25" w14:textId="77777777" w:rsidR="00BF020A" w:rsidRPr="003B308E" w:rsidRDefault="00BF020A" w:rsidP="00BF020A">
      <w:r w:rsidRPr="003B308E">
        <w:t xml:space="preserve">IEC 62443 emerges as the most defensible primary framework across all evaluated criteria. Its coverage of eight of the ten assets, prescriptive zone and conduit methodology, and dual SL/ML model provide both the technical depth and structured progression required for an organisation of low security maturity undergoing its first audit. Its recognition under the NIS2 Directive further </w:t>
      </w:r>
      <w:r w:rsidRPr="003B308E">
        <w:lastRenderedPageBreak/>
        <w:t>strengthens its regulatory legitimacy in this context. Whilst its limitations regarding the MIB3 and AutoCAD are acknowledged; no single framework comprehensively addresses the dual plant and vehicle scope of this inventory. IEC 62443 therefore provides the most complete and operationally relevant foundation for the risk analysis conducted in this report.</w:t>
      </w:r>
    </w:p>
    <w:p w14:paraId="5E7DC4AF" w14:textId="77777777" w:rsidR="00BF020A" w:rsidRPr="003B308E" w:rsidRDefault="00BF020A" w:rsidP="00BF020A"/>
    <w:p w14:paraId="19EF4A0A" w14:textId="77777777" w:rsidR="00BF020A" w:rsidRPr="003B308E" w:rsidRDefault="00BF020A" w:rsidP="00BF020A"/>
    <w:p w14:paraId="66C8535F" w14:textId="77777777" w:rsidR="00BF020A" w:rsidRPr="003B308E" w:rsidRDefault="00BF020A" w:rsidP="00BF020A"/>
    <w:p w14:paraId="68C7B8D8" w14:textId="77777777" w:rsidR="00CE3A11" w:rsidRPr="003B308E" w:rsidRDefault="00CE3A11">
      <w:pPr>
        <w:rPr>
          <w:rFonts w:eastAsiaTheme="majorEastAsia" w:cstheme="majorBidi"/>
          <w:color w:val="0F4761" w:themeColor="accent1" w:themeShade="BF"/>
          <w:sz w:val="40"/>
          <w:szCs w:val="40"/>
        </w:rPr>
      </w:pPr>
      <w:r w:rsidRPr="003B308E">
        <w:br w:type="page"/>
      </w:r>
    </w:p>
    <w:p w14:paraId="2858AF32" w14:textId="6CBAE72A" w:rsidR="00FA044A" w:rsidRPr="003B308E" w:rsidRDefault="00FA044A" w:rsidP="00804B41">
      <w:pPr>
        <w:pStyle w:val="Heading1"/>
        <w:rPr>
          <w:rFonts w:asciiTheme="minorHAnsi" w:hAnsiTheme="minorHAnsi"/>
        </w:rPr>
      </w:pPr>
      <w:bookmarkStart w:id="7" w:name="_Toc223894097"/>
      <w:r w:rsidRPr="003B308E">
        <w:rPr>
          <w:rFonts w:asciiTheme="minorHAnsi" w:hAnsiTheme="minorHAnsi"/>
        </w:rPr>
        <w:lastRenderedPageBreak/>
        <w:t>2Risk Analysis Using IEC 62443</w:t>
      </w:r>
      <w:bookmarkEnd w:id="7"/>
    </w:p>
    <w:p w14:paraId="6D45E95A" w14:textId="77777777" w:rsidR="00FA044A" w:rsidRPr="003B308E" w:rsidRDefault="00FA044A" w:rsidP="00476B21">
      <w:pPr>
        <w:pStyle w:val="Heading2"/>
      </w:pPr>
      <w:bookmarkStart w:id="8" w:name="_Toc223894098"/>
      <w:r w:rsidRPr="003B308E">
        <w:t>2.1 Risk Assessment Methodology</w:t>
      </w:r>
      <w:bookmarkEnd w:id="8"/>
    </w:p>
    <w:p w14:paraId="0DF6B69A" w14:textId="77777777" w:rsidR="00645FC9" w:rsidRPr="003B308E" w:rsidRDefault="00645FC9" w:rsidP="00645FC9">
      <w:r w:rsidRPr="003B308E">
        <w:t>The assessment follows the IEC 62443-3-2 Zonal Cyber Risk (ZCR) methodology. The System Under Consideration (SUC) consists of the manufacturing Industrial Automation and Control System (IACS) environment in which the identified technologies operate.</w:t>
      </w:r>
    </w:p>
    <w:p w14:paraId="4CC7EA24" w14:textId="77777777" w:rsidR="00645FC9" w:rsidRPr="003B308E" w:rsidRDefault="00645FC9" w:rsidP="00645FC9">
      <w:r w:rsidRPr="003B308E">
        <w:t>The ZCR process begins by defining impact criteria representing cyber-physical consequences relevant to manufacturing environments, including safety, operational continuity, and regulatory exposure. Assets are then grouped into logical zones and conduits based on operational function.</w:t>
      </w:r>
    </w:p>
    <w:p w14:paraId="2C6E49C3" w14:textId="653830A8" w:rsidR="00645FC9" w:rsidRPr="003B308E" w:rsidRDefault="00645FC9" w:rsidP="00645FC9">
      <w:r w:rsidRPr="003B308E">
        <w:t xml:space="preserve">An initial consequence-driven assessment is conducted assuming a credible compromise scenario </w:t>
      </w:r>
      <w:r w:rsidR="00593DCA" w:rsidRPr="003B308E">
        <w:t xml:space="preserve">where </w:t>
      </w:r>
      <w:r w:rsidRPr="003B308E">
        <w:t xml:space="preserve">likelihood = </w:t>
      </w:r>
      <w:r w:rsidR="001A037F" w:rsidRPr="003B308E">
        <w:t>1</w:t>
      </w:r>
      <w:r w:rsidRPr="003B308E">
        <w:t xml:space="preserve"> to identify zones where successful compromises would exceed tolerable organizational risk. These zones are then subjected to detailed risk analysis to determine Security Level Targets (SL-T), threat scenarios, and mitigation controls.</w:t>
      </w:r>
    </w:p>
    <w:p w14:paraId="1F75BD23" w14:textId="77777777" w:rsidR="00645FC9" w:rsidRPr="003B308E" w:rsidRDefault="00645FC9" w:rsidP="00645FC9"/>
    <w:p w14:paraId="3A64DE41" w14:textId="2D28FB2E" w:rsidR="00FA4C53" w:rsidRPr="003B308E" w:rsidRDefault="00FA4C53" w:rsidP="00FA4C53">
      <w:pPr>
        <w:pStyle w:val="Caption"/>
        <w:keepNext/>
      </w:pPr>
      <w:r w:rsidRPr="003B308E">
        <w:t xml:space="preserve">Table </w:t>
      </w:r>
      <w:fldSimple w:instr=" SEQ Table \* ARABIC ">
        <w:r w:rsidR="002F070D" w:rsidRPr="003B308E">
          <w:t>1</w:t>
        </w:r>
      </w:fldSimple>
      <w:r w:rsidRPr="003B308E">
        <w:t xml:space="preserve"> IEC 62443 Security Levels and Protection Objectives</w:t>
      </w:r>
    </w:p>
    <w:tbl>
      <w:tblPr>
        <w:tblStyle w:val="TableGrid"/>
        <w:tblW w:w="0" w:type="auto"/>
        <w:tblLook w:val="04A0" w:firstRow="1" w:lastRow="0" w:firstColumn="1" w:lastColumn="0" w:noHBand="0" w:noVBand="1"/>
      </w:tblPr>
      <w:tblGrid>
        <w:gridCol w:w="1803"/>
        <w:gridCol w:w="8652"/>
      </w:tblGrid>
      <w:tr w:rsidR="00577424" w:rsidRPr="003B308E" w14:paraId="540520D8" w14:textId="77777777" w:rsidTr="0000066A">
        <w:trPr>
          <w:trHeight w:val="707"/>
        </w:trPr>
        <w:tc>
          <w:tcPr>
            <w:tcW w:w="1803" w:type="dxa"/>
            <w:hideMark/>
          </w:tcPr>
          <w:p w14:paraId="078DDE4C" w14:textId="17962421" w:rsidR="00577424" w:rsidRPr="003B308E" w:rsidRDefault="00577424" w:rsidP="00804B41">
            <w:pPr>
              <w:rPr>
                <w:b/>
                <w:bCs/>
                <w:sz w:val="22"/>
                <w:szCs w:val="22"/>
              </w:rPr>
            </w:pPr>
            <w:r w:rsidRPr="003B308E">
              <w:rPr>
                <w:b/>
                <w:bCs/>
                <w:sz w:val="22"/>
                <w:szCs w:val="22"/>
              </w:rPr>
              <w:t>S</w:t>
            </w:r>
            <w:r w:rsidR="00804B41" w:rsidRPr="003B308E">
              <w:rPr>
                <w:b/>
                <w:bCs/>
                <w:sz w:val="22"/>
                <w:szCs w:val="22"/>
              </w:rPr>
              <w:t xml:space="preserve">ecurity Level </w:t>
            </w:r>
          </w:p>
        </w:tc>
        <w:tc>
          <w:tcPr>
            <w:tcW w:w="8652" w:type="dxa"/>
            <w:hideMark/>
          </w:tcPr>
          <w:p w14:paraId="6895C074" w14:textId="77777777" w:rsidR="00577424" w:rsidRPr="003B308E" w:rsidRDefault="00577424" w:rsidP="00804B41">
            <w:pPr>
              <w:rPr>
                <w:b/>
                <w:bCs/>
                <w:sz w:val="22"/>
                <w:szCs w:val="22"/>
              </w:rPr>
            </w:pPr>
            <w:r w:rsidRPr="003B308E">
              <w:rPr>
                <w:b/>
                <w:bCs/>
                <w:sz w:val="22"/>
                <w:szCs w:val="22"/>
              </w:rPr>
              <w:t>Protection Objective</w:t>
            </w:r>
          </w:p>
        </w:tc>
      </w:tr>
      <w:tr w:rsidR="00577424" w:rsidRPr="003B308E" w14:paraId="29AD6344" w14:textId="77777777" w:rsidTr="0000066A">
        <w:trPr>
          <w:trHeight w:val="342"/>
        </w:trPr>
        <w:tc>
          <w:tcPr>
            <w:tcW w:w="1803" w:type="dxa"/>
            <w:hideMark/>
          </w:tcPr>
          <w:p w14:paraId="63C9DE3A" w14:textId="77777777" w:rsidR="00577424" w:rsidRPr="003B308E" w:rsidRDefault="00577424" w:rsidP="00804B41">
            <w:pPr>
              <w:rPr>
                <w:sz w:val="22"/>
                <w:szCs w:val="22"/>
              </w:rPr>
            </w:pPr>
            <w:r w:rsidRPr="003B308E">
              <w:rPr>
                <w:sz w:val="22"/>
                <w:szCs w:val="22"/>
              </w:rPr>
              <w:t>SL0</w:t>
            </w:r>
          </w:p>
        </w:tc>
        <w:tc>
          <w:tcPr>
            <w:tcW w:w="8652" w:type="dxa"/>
            <w:hideMark/>
          </w:tcPr>
          <w:p w14:paraId="525F3627" w14:textId="77777777" w:rsidR="00577424" w:rsidRPr="003B308E" w:rsidRDefault="00577424" w:rsidP="00804B41">
            <w:pPr>
              <w:rPr>
                <w:sz w:val="22"/>
                <w:szCs w:val="22"/>
              </w:rPr>
            </w:pPr>
            <w:r w:rsidRPr="003B308E">
              <w:rPr>
                <w:sz w:val="22"/>
                <w:szCs w:val="22"/>
              </w:rPr>
              <w:t>No specific cybersecurity requirements.</w:t>
            </w:r>
          </w:p>
        </w:tc>
      </w:tr>
      <w:tr w:rsidR="00577424" w:rsidRPr="003B308E" w14:paraId="6653DFE6" w14:textId="77777777" w:rsidTr="0000066A">
        <w:trPr>
          <w:trHeight w:val="342"/>
        </w:trPr>
        <w:tc>
          <w:tcPr>
            <w:tcW w:w="1803" w:type="dxa"/>
            <w:hideMark/>
          </w:tcPr>
          <w:p w14:paraId="7BC5ED29" w14:textId="77777777" w:rsidR="00577424" w:rsidRPr="003B308E" w:rsidRDefault="00577424" w:rsidP="00804B41">
            <w:pPr>
              <w:rPr>
                <w:sz w:val="22"/>
                <w:szCs w:val="22"/>
              </w:rPr>
            </w:pPr>
            <w:r w:rsidRPr="003B308E">
              <w:rPr>
                <w:sz w:val="22"/>
                <w:szCs w:val="22"/>
              </w:rPr>
              <w:t>SL1</w:t>
            </w:r>
          </w:p>
        </w:tc>
        <w:tc>
          <w:tcPr>
            <w:tcW w:w="8652" w:type="dxa"/>
            <w:hideMark/>
          </w:tcPr>
          <w:p w14:paraId="73282657" w14:textId="77777777" w:rsidR="00577424" w:rsidRPr="003B308E" w:rsidRDefault="00577424" w:rsidP="00804B41">
            <w:pPr>
              <w:rPr>
                <w:sz w:val="22"/>
                <w:szCs w:val="22"/>
              </w:rPr>
            </w:pPr>
            <w:r w:rsidRPr="003B308E">
              <w:rPr>
                <w:sz w:val="22"/>
                <w:szCs w:val="22"/>
              </w:rPr>
              <w:t>Protection against casual or accidental violation.</w:t>
            </w:r>
          </w:p>
        </w:tc>
      </w:tr>
      <w:tr w:rsidR="00577424" w:rsidRPr="003B308E" w14:paraId="3C7F6A6F" w14:textId="77777777" w:rsidTr="0000066A">
        <w:trPr>
          <w:trHeight w:val="707"/>
        </w:trPr>
        <w:tc>
          <w:tcPr>
            <w:tcW w:w="1803" w:type="dxa"/>
            <w:hideMark/>
          </w:tcPr>
          <w:p w14:paraId="3AC163FB" w14:textId="77777777" w:rsidR="00577424" w:rsidRPr="003B308E" w:rsidRDefault="00577424" w:rsidP="00804B41">
            <w:pPr>
              <w:rPr>
                <w:sz w:val="22"/>
                <w:szCs w:val="22"/>
              </w:rPr>
            </w:pPr>
            <w:r w:rsidRPr="003B308E">
              <w:rPr>
                <w:sz w:val="22"/>
                <w:szCs w:val="22"/>
              </w:rPr>
              <w:t>SL2</w:t>
            </w:r>
          </w:p>
        </w:tc>
        <w:tc>
          <w:tcPr>
            <w:tcW w:w="8652" w:type="dxa"/>
            <w:hideMark/>
          </w:tcPr>
          <w:p w14:paraId="28255D77" w14:textId="77777777" w:rsidR="00577424" w:rsidRPr="003B308E" w:rsidRDefault="00577424" w:rsidP="00804B41">
            <w:pPr>
              <w:rPr>
                <w:sz w:val="22"/>
                <w:szCs w:val="22"/>
              </w:rPr>
            </w:pPr>
            <w:r w:rsidRPr="003B308E">
              <w:rPr>
                <w:sz w:val="22"/>
                <w:szCs w:val="22"/>
              </w:rPr>
              <w:t>Protection against intentional violation using simple means and limited resources.</w:t>
            </w:r>
          </w:p>
        </w:tc>
      </w:tr>
      <w:tr w:rsidR="00577424" w:rsidRPr="003B308E" w14:paraId="110D9F20" w14:textId="77777777" w:rsidTr="0000066A">
        <w:trPr>
          <w:trHeight w:val="707"/>
        </w:trPr>
        <w:tc>
          <w:tcPr>
            <w:tcW w:w="1803" w:type="dxa"/>
            <w:hideMark/>
          </w:tcPr>
          <w:p w14:paraId="7F22F3BF" w14:textId="77777777" w:rsidR="00577424" w:rsidRPr="003B308E" w:rsidRDefault="00577424" w:rsidP="00804B41">
            <w:pPr>
              <w:rPr>
                <w:sz w:val="22"/>
                <w:szCs w:val="22"/>
              </w:rPr>
            </w:pPr>
            <w:r w:rsidRPr="003B308E">
              <w:rPr>
                <w:sz w:val="22"/>
                <w:szCs w:val="22"/>
              </w:rPr>
              <w:t>SL3</w:t>
            </w:r>
          </w:p>
        </w:tc>
        <w:tc>
          <w:tcPr>
            <w:tcW w:w="8652" w:type="dxa"/>
            <w:hideMark/>
          </w:tcPr>
          <w:p w14:paraId="7AEDD4E7" w14:textId="77777777" w:rsidR="00577424" w:rsidRPr="003B308E" w:rsidRDefault="00577424" w:rsidP="00804B41">
            <w:pPr>
              <w:rPr>
                <w:sz w:val="22"/>
                <w:szCs w:val="22"/>
              </w:rPr>
            </w:pPr>
            <w:bookmarkStart w:id="9" w:name="_Int_kok80mwt"/>
            <w:r w:rsidRPr="003B308E">
              <w:rPr>
                <w:sz w:val="22"/>
                <w:szCs w:val="22"/>
              </w:rPr>
              <w:t>Protection against intentional violation using sophisticated means and moderate resources.</w:t>
            </w:r>
            <w:bookmarkEnd w:id="9"/>
          </w:p>
        </w:tc>
      </w:tr>
      <w:tr w:rsidR="00577424" w:rsidRPr="003B308E" w14:paraId="50007FFC" w14:textId="77777777" w:rsidTr="00645FC9">
        <w:trPr>
          <w:trHeight w:val="62"/>
        </w:trPr>
        <w:tc>
          <w:tcPr>
            <w:tcW w:w="1803" w:type="dxa"/>
            <w:hideMark/>
          </w:tcPr>
          <w:p w14:paraId="529E562E" w14:textId="77777777" w:rsidR="00577424" w:rsidRPr="003B308E" w:rsidRDefault="00577424" w:rsidP="00804B41">
            <w:pPr>
              <w:rPr>
                <w:sz w:val="22"/>
                <w:szCs w:val="22"/>
              </w:rPr>
            </w:pPr>
            <w:r w:rsidRPr="003B308E">
              <w:rPr>
                <w:sz w:val="22"/>
                <w:szCs w:val="22"/>
              </w:rPr>
              <w:t>SL4</w:t>
            </w:r>
          </w:p>
        </w:tc>
        <w:tc>
          <w:tcPr>
            <w:tcW w:w="8652" w:type="dxa"/>
            <w:hideMark/>
          </w:tcPr>
          <w:p w14:paraId="1F5D0E76" w14:textId="77777777" w:rsidR="00577424" w:rsidRPr="003B308E" w:rsidRDefault="00577424" w:rsidP="00804B41">
            <w:pPr>
              <w:rPr>
                <w:sz w:val="22"/>
                <w:szCs w:val="22"/>
              </w:rPr>
            </w:pPr>
            <w:r w:rsidRPr="003B308E">
              <w:rPr>
                <w:sz w:val="22"/>
                <w:szCs w:val="22"/>
              </w:rPr>
              <w:t>Protection against highly sophisticated, well-resourced adversaries (e.g., nation-state).</w:t>
            </w:r>
          </w:p>
        </w:tc>
      </w:tr>
    </w:tbl>
    <w:p w14:paraId="11C4A033" w14:textId="77777777" w:rsidR="00577424" w:rsidRPr="003B308E" w:rsidRDefault="00577424" w:rsidP="00804B41">
      <w:pPr>
        <w:rPr>
          <w:sz w:val="22"/>
          <w:szCs w:val="22"/>
        </w:rPr>
      </w:pPr>
    </w:p>
    <w:p w14:paraId="4EDF626D" w14:textId="77777777" w:rsidR="00D11EDA" w:rsidRPr="003B308E" w:rsidRDefault="00D11EDA" w:rsidP="00804B41">
      <w:pPr>
        <w:pStyle w:val="Heading2"/>
        <w:rPr>
          <w:rFonts w:asciiTheme="minorHAnsi" w:hAnsiTheme="minorHAnsi"/>
        </w:rPr>
      </w:pPr>
    </w:p>
    <w:p w14:paraId="5EC40F65" w14:textId="7554BCE4" w:rsidR="00FA044A" w:rsidRPr="003B308E" w:rsidRDefault="00FA044A" w:rsidP="00804B41">
      <w:pPr>
        <w:pStyle w:val="Heading2"/>
        <w:rPr>
          <w:rFonts w:asciiTheme="minorHAnsi" w:hAnsiTheme="minorHAnsi"/>
        </w:rPr>
      </w:pPr>
      <w:bookmarkStart w:id="10" w:name="_Toc223894099"/>
      <w:r w:rsidRPr="003B308E">
        <w:rPr>
          <w:rFonts w:asciiTheme="minorHAnsi" w:hAnsiTheme="minorHAnsi"/>
        </w:rPr>
        <w:t>2.2 Initial Risk Assessment (ZCR 2–4)</w:t>
      </w:r>
      <w:bookmarkEnd w:id="10"/>
    </w:p>
    <w:p w14:paraId="7A85F855" w14:textId="5B6C5091" w:rsidR="00EB742C" w:rsidRPr="003B308E" w:rsidRDefault="00EB742C" w:rsidP="00EB742C">
      <w:r w:rsidRPr="003B308E">
        <w:t>Using the methodology described above, an initial screening assessment was conducted to identify zones where compromise would produce unacceptable operational or safety consequences. Impact criteria were defined to reflect cyber-physical manufacturing risks, prioritising safety, operational continuity and regulatory exposure.</w:t>
      </w:r>
    </w:p>
    <w:p w14:paraId="68A2B098" w14:textId="7B7A4EDF" w:rsidR="00EB742C" w:rsidRPr="003B308E" w:rsidRDefault="00EB742C" w:rsidP="00EB742C">
      <w:r w:rsidRPr="003B308E">
        <w:t>Assets were grouped into operational zones and evaluated using worst-case consequence modelling. This preliminary assessment establishes the potential impact of compromise within each zone and enables the assignment of provisional Security Level Targets (SL-T) in accordance with IEC 62443</w:t>
      </w:r>
      <w:sdt>
        <w:sdtPr>
          <w:id w:val="1648085847"/>
          <w:citation/>
        </w:sdtPr>
        <w:sdtContent>
          <w:r w:rsidR="00D559E8" w:rsidRPr="003B308E">
            <w:fldChar w:fldCharType="begin"/>
          </w:r>
          <w:r w:rsidR="00D559E8" w:rsidRPr="003B308E">
            <w:instrText xml:space="preserve"> CITATION Pat20 \l 2057 </w:instrText>
          </w:r>
          <w:r w:rsidR="00D559E8" w:rsidRPr="003B308E">
            <w:fldChar w:fldCharType="separate"/>
          </w:r>
          <w:r w:rsidR="00733728" w:rsidRPr="003B308E">
            <w:t xml:space="preserve"> (Patrick O'Brien, exida, 2020)</w:t>
          </w:r>
          <w:r w:rsidR="00D559E8" w:rsidRPr="003B308E">
            <w:fldChar w:fldCharType="end"/>
          </w:r>
        </w:sdtContent>
      </w:sdt>
      <w:r w:rsidR="005F0F23" w:rsidRPr="003B308E">
        <w:t xml:space="preserve">. </w:t>
      </w:r>
    </w:p>
    <w:p w14:paraId="31470B6E" w14:textId="445DB0C1" w:rsidR="002B1017" w:rsidRPr="003B308E" w:rsidRDefault="00EB742C" w:rsidP="00EB742C">
      <w:r w:rsidRPr="003B308E">
        <w:t>Zones demonstrating impact above the organisation’s tolerable risk threshold were then selected for detailed threat analysis, presented in the subsequent risk register.</w:t>
      </w:r>
    </w:p>
    <w:p w14:paraId="765447F1" w14:textId="77777777" w:rsidR="00FA044A" w:rsidRPr="003B308E" w:rsidRDefault="00FA044A" w:rsidP="00804B41">
      <w:pPr>
        <w:rPr>
          <w:b/>
          <w:bCs/>
        </w:rPr>
      </w:pPr>
      <w:r w:rsidRPr="003B308E">
        <w:rPr>
          <w:b/>
          <w:bCs/>
        </w:rPr>
        <w:t>Impact Criteria</w:t>
      </w:r>
    </w:p>
    <w:tbl>
      <w:tblPr>
        <w:tblStyle w:val="TableGrid"/>
        <w:tblW w:w="10145" w:type="dxa"/>
        <w:tblLook w:val="04A0" w:firstRow="1" w:lastRow="0" w:firstColumn="1" w:lastColumn="0" w:noHBand="0" w:noVBand="1"/>
      </w:tblPr>
      <w:tblGrid>
        <w:gridCol w:w="1060"/>
        <w:gridCol w:w="1713"/>
        <w:gridCol w:w="7372"/>
      </w:tblGrid>
      <w:tr w:rsidR="00FA044A" w:rsidRPr="003B308E" w14:paraId="4A1DCEE5" w14:textId="77777777" w:rsidTr="009672AB">
        <w:trPr>
          <w:trHeight w:val="486"/>
        </w:trPr>
        <w:tc>
          <w:tcPr>
            <w:tcW w:w="0" w:type="auto"/>
            <w:hideMark/>
          </w:tcPr>
          <w:p w14:paraId="1A58E72F" w14:textId="77777777" w:rsidR="00FA044A" w:rsidRPr="003B308E" w:rsidRDefault="00FA044A" w:rsidP="00804B41">
            <w:pPr>
              <w:rPr>
                <w:b/>
                <w:bCs/>
              </w:rPr>
            </w:pPr>
            <w:r w:rsidRPr="003B308E">
              <w:rPr>
                <w:b/>
                <w:bCs/>
              </w:rPr>
              <w:t>Score</w:t>
            </w:r>
          </w:p>
        </w:tc>
        <w:tc>
          <w:tcPr>
            <w:tcW w:w="0" w:type="auto"/>
            <w:hideMark/>
          </w:tcPr>
          <w:p w14:paraId="5FA9A8A6" w14:textId="77777777" w:rsidR="00FA044A" w:rsidRPr="003B308E" w:rsidRDefault="00FA044A" w:rsidP="00804B41">
            <w:pPr>
              <w:rPr>
                <w:b/>
                <w:bCs/>
              </w:rPr>
            </w:pPr>
            <w:r w:rsidRPr="003B308E">
              <w:rPr>
                <w:b/>
                <w:bCs/>
              </w:rPr>
              <w:t>Descriptor</w:t>
            </w:r>
          </w:p>
        </w:tc>
        <w:tc>
          <w:tcPr>
            <w:tcW w:w="0" w:type="auto"/>
            <w:hideMark/>
          </w:tcPr>
          <w:p w14:paraId="0AB7D973" w14:textId="77777777" w:rsidR="00FA044A" w:rsidRPr="003B308E" w:rsidRDefault="00FA044A" w:rsidP="00804B41">
            <w:pPr>
              <w:rPr>
                <w:b/>
                <w:bCs/>
              </w:rPr>
            </w:pPr>
            <w:r w:rsidRPr="003B308E">
              <w:rPr>
                <w:b/>
                <w:bCs/>
              </w:rPr>
              <w:t>Definition</w:t>
            </w:r>
          </w:p>
        </w:tc>
      </w:tr>
      <w:tr w:rsidR="00FA044A" w:rsidRPr="003B308E" w14:paraId="0A720509" w14:textId="77777777" w:rsidTr="009672AB">
        <w:trPr>
          <w:trHeight w:val="486"/>
        </w:trPr>
        <w:tc>
          <w:tcPr>
            <w:tcW w:w="0" w:type="auto"/>
            <w:hideMark/>
          </w:tcPr>
          <w:p w14:paraId="7496F0EB" w14:textId="77777777" w:rsidR="00FA044A" w:rsidRPr="003B308E" w:rsidRDefault="00FA044A" w:rsidP="00804B41">
            <w:r w:rsidRPr="003B308E">
              <w:t>1</w:t>
            </w:r>
          </w:p>
        </w:tc>
        <w:tc>
          <w:tcPr>
            <w:tcW w:w="0" w:type="auto"/>
            <w:hideMark/>
          </w:tcPr>
          <w:p w14:paraId="5DA55D62" w14:textId="77777777" w:rsidR="00FA044A" w:rsidRPr="003B308E" w:rsidRDefault="00FA044A" w:rsidP="00804B41">
            <w:r w:rsidRPr="003B308E">
              <w:t>Negligible</w:t>
            </w:r>
          </w:p>
        </w:tc>
        <w:tc>
          <w:tcPr>
            <w:tcW w:w="0" w:type="auto"/>
            <w:hideMark/>
          </w:tcPr>
          <w:p w14:paraId="2BFC55BD" w14:textId="77777777" w:rsidR="00FA044A" w:rsidRPr="003B308E" w:rsidRDefault="00FA044A" w:rsidP="00804B41">
            <w:r w:rsidRPr="003B308E">
              <w:t>No production loss or injury.</w:t>
            </w:r>
          </w:p>
        </w:tc>
      </w:tr>
      <w:tr w:rsidR="00FA044A" w:rsidRPr="003B308E" w14:paraId="0DE0C381" w14:textId="77777777" w:rsidTr="009672AB">
        <w:trPr>
          <w:trHeight w:val="517"/>
        </w:trPr>
        <w:tc>
          <w:tcPr>
            <w:tcW w:w="0" w:type="auto"/>
            <w:shd w:val="clear" w:color="auto" w:fill="92D050"/>
            <w:hideMark/>
          </w:tcPr>
          <w:p w14:paraId="5337E7C9" w14:textId="77777777" w:rsidR="00FA044A" w:rsidRPr="003B308E" w:rsidRDefault="00FA044A" w:rsidP="00804B41">
            <w:r w:rsidRPr="003B308E">
              <w:t>2</w:t>
            </w:r>
          </w:p>
        </w:tc>
        <w:tc>
          <w:tcPr>
            <w:tcW w:w="0" w:type="auto"/>
            <w:shd w:val="clear" w:color="auto" w:fill="92D050"/>
            <w:hideMark/>
          </w:tcPr>
          <w:p w14:paraId="22C3E8BB" w14:textId="77777777" w:rsidR="00FA044A" w:rsidRPr="003B308E" w:rsidRDefault="00FA044A" w:rsidP="00804B41">
            <w:r w:rsidRPr="003B308E">
              <w:t>Minor</w:t>
            </w:r>
          </w:p>
        </w:tc>
        <w:tc>
          <w:tcPr>
            <w:tcW w:w="0" w:type="auto"/>
            <w:shd w:val="clear" w:color="auto" w:fill="92D050"/>
            <w:hideMark/>
          </w:tcPr>
          <w:p w14:paraId="50C41830" w14:textId="77777777" w:rsidR="00FA044A" w:rsidRPr="003B308E" w:rsidRDefault="00FA044A" w:rsidP="00804B41">
            <w:r w:rsidRPr="003B308E">
              <w:t>Local disruption, no line stoppage.</w:t>
            </w:r>
          </w:p>
        </w:tc>
      </w:tr>
      <w:tr w:rsidR="00FA044A" w:rsidRPr="003B308E" w14:paraId="2BA7E9C4" w14:textId="77777777" w:rsidTr="009672AB">
        <w:trPr>
          <w:trHeight w:val="486"/>
        </w:trPr>
        <w:tc>
          <w:tcPr>
            <w:tcW w:w="0" w:type="auto"/>
            <w:shd w:val="clear" w:color="auto" w:fill="FFFF00"/>
            <w:hideMark/>
          </w:tcPr>
          <w:p w14:paraId="02B8EC15" w14:textId="77777777" w:rsidR="00FA044A" w:rsidRPr="003B308E" w:rsidRDefault="00FA044A" w:rsidP="00804B41">
            <w:r w:rsidRPr="003B308E">
              <w:t>3</w:t>
            </w:r>
          </w:p>
        </w:tc>
        <w:tc>
          <w:tcPr>
            <w:tcW w:w="0" w:type="auto"/>
            <w:shd w:val="clear" w:color="auto" w:fill="FFFF00"/>
            <w:hideMark/>
          </w:tcPr>
          <w:p w14:paraId="0B45884C" w14:textId="77777777" w:rsidR="00FA044A" w:rsidRPr="003B308E" w:rsidRDefault="00FA044A" w:rsidP="00804B41">
            <w:r w:rsidRPr="003B308E">
              <w:t>Moderate</w:t>
            </w:r>
          </w:p>
        </w:tc>
        <w:tc>
          <w:tcPr>
            <w:tcW w:w="0" w:type="auto"/>
            <w:shd w:val="clear" w:color="auto" w:fill="FFFF00"/>
            <w:hideMark/>
          </w:tcPr>
          <w:p w14:paraId="058A749A" w14:textId="77777777" w:rsidR="00FA044A" w:rsidRPr="003B308E" w:rsidRDefault="00FA044A" w:rsidP="00804B41">
            <w:r w:rsidRPr="003B308E">
              <w:t>Single-line disruption or reportable breach.</w:t>
            </w:r>
          </w:p>
        </w:tc>
      </w:tr>
      <w:tr w:rsidR="00FA044A" w:rsidRPr="003B308E" w14:paraId="32C62611" w14:textId="77777777" w:rsidTr="009672AB">
        <w:trPr>
          <w:trHeight w:val="486"/>
        </w:trPr>
        <w:tc>
          <w:tcPr>
            <w:tcW w:w="0" w:type="auto"/>
            <w:shd w:val="clear" w:color="auto" w:fill="FFC000"/>
            <w:hideMark/>
          </w:tcPr>
          <w:p w14:paraId="63BFC6C4" w14:textId="77777777" w:rsidR="00FA044A" w:rsidRPr="003B308E" w:rsidRDefault="00FA044A" w:rsidP="00804B41">
            <w:r w:rsidRPr="003B308E">
              <w:t>4</w:t>
            </w:r>
          </w:p>
        </w:tc>
        <w:tc>
          <w:tcPr>
            <w:tcW w:w="0" w:type="auto"/>
            <w:shd w:val="clear" w:color="auto" w:fill="FFC000"/>
            <w:hideMark/>
          </w:tcPr>
          <w:p w14:paraId="4F3939D9" w14:textId="77777777" w:rsidR="00FA044A" w:rsidRPr="003B308E" w:rsidRDefault="00FA044A" w:rsidP="00804B41">
            <w:r w:rsidRPr="003B308E">
              <w:t>Major</w:t>
            </w:r>
          </w:p>
        </w:tc>
        <w:tc>
          <w:tcPr>
            <w:tcW w:w="0" w:type="auto"/>
            <w:shd w:val="clear" w:color="auto" w:fill="FFC000"/>
            <w:hideMark/>
          </w:tcPr>
          <w:p w14:paraId="616D2235" w14:textId="77777777" w:rsidR="00FA044A" w:rsidRPr="003B308E" w:rsidRDefault="00FA044A" w:rsidP="00804B41">
            <w:r w:rsidRPr="003B308E">
              <w:t>Multi-line halt or serious injury risk.</w:t>
            </w:r>
          </w:p>
        </w:tc>
      </w:tr>
      <w:tr w:rsidR="00FA044A" w:rsidRPr="003B308E" w14:paraId="1235EED5" w14:textId="77777777" w:rsidTr="009672AB">
        <w:trPr>
          <w:trHeight w:val="486"/>
        </w:trPr>
        <w:tc>
          <w:tcPr>
            <w:tcW w:w="0" w:type="auto"/>
            <w:shd w:val="clear" w:color="auto" w:fill="EE0000"/>
            <w:hideMark/>
          </w:tcPr>
          <w:p w14:paraId="76AF39B5" w14:textId="77777777" w:rsidR="00FA044A" w:rsidRPr="003B308E" w:rsidRDefault="00FA044A" w:rsidP="00804B41">
            <w:r w:rsidRPr="003B308E">
              <w:t>5</w:t>
            </w:r>
          </w:p>
        </w:tc>
        <w:tc>
          <w:tcPr>
            <w:tcW w:w="0" w:type="auto"/>
            <w:shd w:val="clear" w:color="auto" w:fill="EE0000"/>
            <w:hideMark/>
          </w:tcPr>
          <w:p w14:paraId="3B45C54C" w14:textId="77777777" w:rsidR="00FA044A" w:rsidRPr="003B308E" w:rsidRDefault="00FA044A" w:rsidP="00804B41">
            <w:r w:rsidRPr="003B308E">
              <w:t>Critical</w:t>
            </w:r>
          </w:p>
        </w:tc>
        <w:tc>
          <w:tcPr>
            <w:tcW w:w="0" w:type="auto"/>
            <w:shd w:val="clear" w:color="auto" w:fill="EE0000"/>
            <w:hideMark/>
          </w:tcPr>
          <w:p w14:paraId="7EAEC7DA" w14:textId="77777777" w:rsidR="00FA044A" w:rsidRPr="003B308E" w:rsidRDefault="00FA044A" w:rsidP="00804B41">
            <w:r w:rsidRPr="003B308E">
              <w:t>Full site shutdown, fatality risk, major regulatory action.</w:t>
            </w:r>
          </w:p>
        </w:tc>
      </w:tr>
    </w:tbl>
    <w:p w14:paraId="5E65067B" w14:textId="77777777" w:rsidR="00BE6BEE" w:rsidRPr="003B308E" w:rsidRDefault="00BE6BEE" w:rsidP="00804B41">
      <w:pPr>
        <w:rPr>
          <w:b/>
          <w:bCs/>
        </w:rPr>
      </w:pPr>
    </w:p>
    <w:p w14:paraId="6483EAF0" w14:textId="6A83D3E6" w:rsidR="009672AB" w:rsidRPr="003B308E" w:rsidRDefault="009672AB" w:rsidP="00804B41">
      <w:pPr>
        <w:rPr>
          <w:b/>
          <w:bCs/>
        </w:rPr>
      </w:pPr>
      <w:r w:rsidRPr="003B308E">
        <w:rPr>
          <w:b/>
          <w:bCs/>
        </w:rPr>
        <w:t>Initial Consequence Screening by Zone</w:t>
      </w:r>
    </w:p>
    <w:tbl>
      <w:tblPr>
        <w:tblStyle w:val="TableGrid1"/>
        <w:tblpPr w:leftFromText="180" w:rightFromText="180" w:vertAnchor="text" w:horzAnchor="margin" w:tblpY="24"/>
        <w:tblW w:w="14070" w:type="dxa"/>
        <w:tblLook w:val="04A0" w:firstRow="1" w:lastRow="0" w:firstColumn="1" w:lastColumn="0" w:noHBand="0" w:noVBand="1"/>
      </w:tblPr>
      <w:tblGrid>
        <w:gridCol w:w="2200"/>
        <w:gridCol w:w="5296"/>
        <w:gridCol w:w="5534"/>
        <w:gridCol w:w="323"/>
        <w:gridCol w:w="717"/>
      </w:tblGrid>
      <w:tr w:rsidR="00403A20" w:rsidRPr="003B308E" w14:paraId="3FA07F57" w14:textId="77777777" w:rsidTr="00403A20">
        <w:trPr>
          <w:trHeight w:val="983"/>
        </w:trPr>
        <w:tc>
          <w:tcPr>
            <w:tcW w:w="0" w:type="auto"/>
            <w:hideMark/>
          </w:tcPr>
          <w:p w14:paraId="2E1C9A6A" w14:textId="77777777" w:rsidR="00403A20" w:rsidRPr="003B308E" w:rsidRDefault="00403A20" w:rsidP="00403A20">
            <w:pPr>
              <w:spacing w:after="160" w:line="278" w:lineRule="auto"/>
              <w:rPr>
                <w:sz w:val="20"/>
                <w:szCs w:val="20"/>
                <w:lang w:val="en-GB"/>
              </w:rPr>
            </w:pPr>
            <w:r w:rsidRPr="003B308E">
              <w:rPr>
                <w:b/>
                <w:bCs/>
                <w:sz w:val="20"/>
                <w:szCs w:val="20"/>
                <w:lang w:val="en-GB"/>
              </w:rPr>
              <w:lastRenderedPageBreak/>
              <w:t>Production Control</w:t>
            </w:r>
          </w:p>
        </w:tc>
        <w:tc>
          <w:tcPr>
            <w:tcW w:w="0" w:type="auto"/>
            <w:hideMark/>
          </w:tcPr>
          <w:p w14:paraId="1A5C9732" w14:textId="77777777" w:rsidR="00403A20" w:rsidRPr="003B308E" w:rsidRDefault="00403A20" w:rsidP="00403A20">
            <w:pPr>
              <w:spacing w:after="160" w:line="278" w:lineRule="auto"/>
              <w:rPr>
                <w:sz w:val="20"/>
                <w:szCs w:val="20"/>
                <w:lang w:val="en-GB"/>
              </w:rPr>
            </w:pPr>
            <w:r w:rsidRPr="003B308E">
              <w:rPr>
                <w:sz w:val="20"/>
                <w:szCs w:val="20"/>
                <w:lang w:val="en-GB"/>
              </w:rPr>
              <w:t>ABB IRC5, Industrial Robot Ctrl v8.23, KUKA KR C4/C5, COGNEX 3D-A1000</w:t>
            </w:r>
          </w:p>
        </w:tc>
        <w:tc>
          <w:tcPr>
            <w:tcW w:w="0" w:type="auto"/>
            <w:hideMark/>
          </w:tcPr>
          <w:p w14:paraId="6D2125F7" w14:textId="77777777" w:rsidR="00403A20" w:rsidRPr="003B308E" w:rsidRDefault="00403A20" w:rsidP="00403A20">
            <w:pPr>
              <w:spacing w:after="160" w:line="278" w:lineRule="auto"/>
              <w:rPr>
                <w:sz w:val="20"/>
                <w:szCs w:val="20"/>
                <w:lang w:val="en-GB"/>
              </w:rPr>
            </w:pPr>
            <w:r w:rsidRPr="003B308E">
              <w:rPr>
                <w:sz w:val="20"/>
                <w:szCs w:val="20"/>
                <w:lang w:val="en-GB"/>
              </w:rPr>
              <w:t>Robot or inspection manipulation causing production stoppage and safety risk</w:t>
            </w:r>
          </w:p>
        </w:tc>
        <w:tc>
          <w:tcPr>
            <w:tcW w:w="0" w:type="auto"/>
            <w:hideMark/>
          </w:tcPr>
          <w:p w14:paraId="2BBA558A" w14:textId="77777777" w:rsidR="00403A20" w:rsidRPr="003B308E" w:rsidRDefault="00403A20" w:rsidP="00403A20">
            <w:pPr>
              <w:spacing w:after="160" w:line="278" w:lineRule="auto"/>
              <w:rPr>
                <w:sz w:val="20"/>
                <w:szCs w:val="20"/>
                <w:lang w:val="en-GB"/>
              </w:rPr>
            </w:pPr>
            <w:r w:rsidRPr="003B308E">
              <w:rPr>
                <w:b/>
                <w:bCs/>
                <w:sz w:val="20"/>
                <w:szCs w:val="20"/>
                <w:lang w:val="en-GB"/>
              </w:rPr>
              <w:t>5</w:t>
            </w:r>
          </w:p>
        </w:tc>
        <w:tc>
          <w:tcPr>
            <w:tcW w:w="0" w:type="auto"/>
            <w:hideMark/>
          </w:tcPr>
          <w:p w14:paraId="26705CAF" w14:textId="77777777" w:rsidR="00403A20" w:rsidRPr="003B308E" w:rsidRDefault="00403A20" w:rsidP="00403A20">
            <w:pPr>
              <w:spacing w:after="160" w:line="278" w:lineRule="auto"/>
              <w:rPr>
                <w:sz w:val="20"/>
                <w:szCs w:val="20"/>
                <w:lang w:val="en-GB"/>
              </w:rPr>
            </w:pPr>
            <w:r w:rsidRPr="003B308E">
              <w:rPr>
                <w:b/>
                <w:bCs/>
                <w:sz w:val="20"/>
                <w:szCs w:val="20"/>
                <w:lang w:val="en-GB"/>
              </w:rPr>
              <w:t>SL3</w:t>
            </w:r>
          </w:p>
        </w:tc>
      </w:tr>
      <w:tr w:rsidR="00403A20" w:rsidRPr="003B308E" w14:paraId="674C2334" w14:textId="77777777" w:rsidTr="00403A20">
        <w:trPr>
          <w:trHeight w:val="699"/>
        </w:trPr>
        <w:tc>
          <w:tcPr>
            <w:tcW w:w="0" w:type="auto"/>
            <w:hideMark/>
          </w:tcPr>
          <w:p w14:paraId="0B41F750" w14:textId="77777777" w:rsidR="00403A20" w:rsidRPr="003B308E" w:rsidRDefault="00403A20" w:rsidP="00403A20">
            <w:pPr>
              <w:spacing w:after="160" w:line="278" w:lineRule="auto"/>
              <w:rPr>
                <w:sz w:val="20"/>
                <w:szCs w:val="20"/>
                <w:lang w:val="en-GB"/>
              </w:rPr>
            </w:pPr>
            <w:r w:rsidRPr="003B308E">
              <w:rPr>
                <w:b/>
                <w:bCs/>
                <w:sz w:val="20"/>
                <w:szCs w:val="20"/>
                <w:lang w:val="en-GB"/>
              </w:rPr>
              <w:t>Engineering Workstation</w:t>
            </w:r>
          </w:p>
        </w:tc>
        <w:tc>
          <w:tcPr>
            <w:tcW w:w="0" w:type="auto"/>
            <w:hideMark/>
          </w:tcPr>
          <w:p w14:paraId="7CB96F35" w14:textId="77777777" w:rsidR="00403A20" w:rsidRPr="003B308E" w:rsidRDefault="00403A20" w:rsidP="00403A20">
            <w:pPr>
              <w:spacing w:after="160" w:line="278" w:lineRule="auto"/>
              <w:rPr>
                <w:sz w:val="20"/>
                <w:szCs w:val="20"/>
                <w:lang w:val="en-GB"/>
              </w:rPr>
            </w:pPr>
            <w:r w:rsidRPr="003B308E">
              <w:rPr>
                <w:sz w:val="20"/>
                <w:szCs w:val="20"/>
                <w:lang w:val="en-GB"/>
              </w:rPr>
              <w:t>AutoCAD 2025 (Translators)</w:t>
            </w:r>
          </w:p>
        </w:tc>
        <w:tc>
          <w:tcPr>
            <w:tcW w:w="0" w:type="auto"/>
            <w:hideMark/>
          </w:tcPr>
          <w:p w14:paraId="70EC3877" w14:textId="77777777" w:rsidR="00403A20" w:rsidRPr="003B308E" w:rsidRDefault="00403A20" w:rsidP="00403A20">
            <w:pPr>
              <w:spacing w:after="160" w:line="278" w:lineRule="auto"/>
              <w:rPr>
                <w:sz w:val="20"/>
                <w:szCs w:val="20"/>
                <w:lang w:val="en-GB"/>
              </w:rPr>
            </w:pPr>
            <w:r w:rsidRPr="003B308E">
              <w:rPr>
                <w:sz w:val="20"/>
                <w:szCs w:val="20"/>
                <w:lang w:val="en-GB"/>
              </w:rPr>
              <w:t>Malicious CAD files enabling design tampering or OT pivot</w:t>
            </w:r>
          </w:p>
        </w:tc>
        <w:tc>
          <w:tcPr>
            <w:tcW w:w="0" w:type="auto"/>
            <w:hideMark/>
          </w:tcPr>
          <w:p w14:paraId="313F22F2" w14:textId="77777777" w:rsidR="00403A20" w:rsidRPr="003B308E" w:rsidRDefault="00403A20" w:rsidP="00403A20">
            <w:pPr>
              <w:spacing w:after="160" w:line="278" w:lineRule="auto"/>
              <w:rPr>
                <w:sz w:val="20"/>
                <w:szCs w:val="20"/>
                <w:lang w:val="en-GB"/>
              </w:rPr>
            </w:pPr>
            <w:r w:rsidRPr="003B308E">
              <w:rPr>
                <w:b/>
                <w:bCs/>
                <w:sz w:val="20"/>
                <w:szCs w:val="20"/>
                <w:lang w:val="en-GB"/>
              </w:rPr>
              <w:t>4</w:t>
            </w:r>
          </w:p>
        </w:tc>
        <w:tc>
          <w:tcPr>
            <w:tcW w:w="0" w:type="auto"/>
            <w:hideMark/>
          </w:tcPr>
          <w:p w14:paraId="5E2C5F2D" w14:textId="77777777" w:rsidR="00403A20" w:rsidRPr="003B308E" w:rsidRDefault="00403A20" w:rsidP="00403A20">
            <w:pPr>
              <w:spacing w:after="160" w:line="278" w:lineRule="auto"/>
              <w:rPr>
                <w:sz w:val="20"/>
                <w:szCs w:val="20"/>
                <w:lang w:val="en-GB"/>
              </w:rPr>
            </w:pPr>
            <w:r w:rsidRPr="003B308E">
              <w:rPr>
                <w:b/>
                <w:bCs/>
                <w:sz w:val="20"/>
                <w:szCs w:val="20"/>
                <w:lang w:val="en-GB"/>
              </w:rPr>
              <w:t>SL2–3</w:t>
            </w:r>
          </w:p>
        </w:tc>
      </w:tr>
      <w:tr w:rsidR="00403A20" w:rsidRPr="003B308E" w14:paraId="583B6A59" w14:textId="77777777" w:rsidTr="00403A20">
        <w:trPr>
          <w:trHeight w:val="681"/>
        </w:trPr>
        <w:tc>
          <w:tcPr>
            <w:tcW w:w="0" w:type="auto"/>
            <w:hideMark/>
          </w:tcPr>
          <w:p w14:paraId="6EEF6445" w14:textId="77777777" w:rsidR="00403A20" w:rsidRPr="003B308E" w:rsidRDefault="00403A20" w:rsidP="00403A20">
            <w:pPr>
              <w:spacing w:after="160" w:line="278" w:lineRule="auto"/>
              <w:rPr>
                <w:sz w:val="20"/>
                <w:szCs w:val="20"/>
                <w:lang w:val="en-GB"/>
              </w:rPr>
            </w:pPr>
            <w:r w:rsidRPr="003B308E">
              <w:rPr>
                <w:b/>
                <w:bCs/>
                <w:sz w:val="20"/>
                <w:szCs w:val="20"/>
                <w:lang w:val="en-GB"/>
              </w:rPr>
              <w:t>Surveillance / Security</w:t>
            </w:r>
          </w:p>
        </w:tc>
        <w:tc>
          <w:tcPr>
            <w:tcW w:w="0" w:type="auto"/>
            <w:hideMark/>
          </w:tcPr>
          <w:p w14:paraId="70E697DC" w14:textId="77777777" w:rsidR="00403A20" w:rsidRPr="003B308E" w:rsidRDefault="00403A20" w:rsidP="00403A20">
            <w:pPr>
              <w:spacing w:after="160" w:line="278" w:lineRule="auto"/>
              <w:rPr>
                <w:sz w:val="20"/>
                <w:szCs w:val="20"/>
                <w:lang w:val="en-GB"/>
              </w:rPr>
            </w:pPr>
            <w:r w:rsidRPr="003B308E">
              <w:rPr>
                <w:sz w:val="20"/>
                <w:szCs w:val="20"/>
                <w:lang w:val="en-GB"/>
              </w:rPr>
              <w:t>AXIS Q6128-E PTZ, FLIR AX8</w:t>
            </w:r>
          </w:p>
        </w:tc>
        <w:tc>
          <w:tcPr>
            <w:tcW w:w="0" w:type="auto"/>
            <w:hideMark/>
          </w:tcPr>
          <w:p w14:paraId="595CC93C" w14:textId="77777777" w:rsidR="00403A20" w:rsidRPr="003B308E" w:rsidRDefault="00403A20" w:rsidP="00403A20">
            <w:pPr>
              <w:spacing w:after="160" w:line="278" w:lineRule="auto"/>
              <w:rPr>
                <w:sz w:val="20"/>
                <w:szCs w:val="20"/>
                <w:lang w:val="en-GB"/>
              </w:rPr>
            </w:pPr>
            <w:r w:rsidRPr="003B308E">
              <w:rPr>
                <w:sz w:val="20"/>
                <w:szCs w:val="20"/>
                <w:lang w:val="en-GB"/>
              </w:rPr>
              <w:t>Loss or compromise of surveillance visibility</w:t>
            </w:r>
          </w:p>
        </w:tc>
        <w:tc>
          <w:tcPr>
            <w:tcW w:w="0" w:type="auto"/>
            <w:hideMark/>
          </w:tcPr>
          <w:p w14:paraId="57A0D571" w14:textId="77777777" w:rsidR="00403A20" w:rsidRPr="003B308E" w:rsidRDefault="00403A20" w:rsidP="00403A20">
            <w:pPr>
              <w:spacing w:after="160" w:line="278" w:lineRule="auto"/>
              <w:rPr>
                <w:sz w:val="20"/>
                <w:szCs w:val="20"/>
                <w:lang w:val="en-GB"/>
              </w:rPr>
            </w:pPr>
            <w:r w:rsidRPr="003B308E">
              <w:rPr>
                <w:b/>
                <w:bCs/>
                <w:sz w:val="20"/>
                <w:szCs w:val="20"/>
                <w:lang w:val="en-GB"/>
              </w:rPr>
              <w:t>4</w:t>
            </w:r>
          </w:p>
        </w:tc>
        <w:tc>
          <w:tcPr>
            <w:tcW w:w="0" w:type="auto"/>
            <w:hideMark/>
          </w:tcPr>
          <w:p w14:paraId="5029374D" w14:textId="77777777" w:rsidR="00403A20" w:rsidRPr="003B308E" w:rsidRDefault="00403A20" w:rsidP="00403A20">
            <w:pPr>
              <w:spacing w:after="160" w:line="278" w:lineRule="auto"/>
              <w:rPr>
                <w:sz w:val="20"/>
                <w:szCs w:val="20"/>
                <w:lang w:val="en-GB"/>
              </w:rPr>
            </w:pPr>
            <w:r w:rsidRPr="003B308E">
              <w:rPr>
                <w:b/>
                <w:bCs/>
                <w:sz w:val="20"/>
                <w:szCs w:val="20"/>
                <w:lang w:val="en-GB"/>
              </w:rPr>
              <w:t>SL2</w:t>
            </w:r>
          </w:p>
        </w:tc>
      </w:tr>
      <w:tr w:rsidR="00403A20" w:rsidRPr="003B308E" w14:paraId="1680328D" w14:textId="77777777" w:rsidTr="00403A20">
        <w:trPr>
          <w:trHeight w:val="351"/>
        </w:trPr>
        <w:tc>
          <w:tcPr>
            <w:tcW w:w="0" w:type="auto"/>
            <w:hideMark/>
          </w:tcPr>
          <w:p w14:paraId="7A6BCF51" w14:textId="77777777" w:rsidR="00403A20" w:rsidRPr="003B308E" w:rsidRDefault="00403A20" w:rsidP="00403A20">
            <w:pPr>
              <w:spacing w:after="160" w:line="278" w:lineRule="auto"/>
              <w:rPr>
                <w:sz w:val="20"/>
                <w:szCs w:val="20"/>
                <w:lang w:val="en-GB"/>
              </w:rPr>
            </w:pPr>
            <w:r w:rsidRPr="003B308E">
              <w:rPr>
                <w:b/>
                <w:bCs/>
                <w:sz w:val="20"/>
                <w:szCs w:val="20"/>
                <w:lang w:val="en-GB"/>
              </w:rPr>
              <w:t>Energy Infrastructure</w:t>
            </w:r>
          </w:p>
        </w:tc>
        <w:tc>
          <w:tcPr>
            <w:tcW w:w="0" w:type="auto"/>
            <w:hideMark/>
          </w:tcPr>
          <w:p w14:paraId="14FD415A" w14:textId="77777777" w:rsidR="00403A20" w:rsidRPr="003B308E" w:rsidRDefault="00403A20" w:rsidP="00403A20">
            <w:pPr>
              <w:spacing w:after="160" w:line="278" w:lineRule="auto"/>
              <w:rPr>
                <w:sz w:val="20"/>
                <w:szCs w:val="20"/>
                <w:lang w:val="en-GB"/>
              </w:rPr>
            </w:pPr>
            <w:r w:rsidRPr="003B308E">
              <w:rPr>
                <w:sz w:val="20"/>
                <w:szCs w:val="20"/>
                <w:lang w:val="en-GB"/>
              </w:rPr>
              <w:t>Siemens VersiCharge</w:t>
            </w:r>
          </w:p>
        </w:tc>
        <w:tc>
          <w:tcPr>
            <w:tcW w:w="0" w:type="auto"/>
            <w:hideMark/>
          </w:tcPr>
          <w:p w14:paraId="52C0D4F6" w14:textId="77777777" w:rsidR="00403A20" w:rsidRPr="003B308E" w:rsidRDefault="00403A20" w:rsidP="00403A20">
            <w:pPr>
              <w:spacing w:after="160" w:line="278" w:lineRule="auto"/>
              <w:rPr>
                <w:sz w:val="20"/>
                <w:szCs w:val="20"/>
                <w:lang w:val="en-GB"/>
              </w:rPr>
            </w:pPr>
            <w:r w:rsidRPr="003B308E">
              <w:rPr>
                <w:sz w:val="20"/>
                <w:szCs w:val="20"/>
                <w:lang w:val="en-GB"/>
              </w:rPr>
              <w:t>Charger manipulation disrupting facility operations</w:t>
            </w:r>
          </w:p>
        </w:tc>
        <w:tc>
          <w:tcPr>
            <w:tcW w:w="0" w:type="auto"/>
            <w:hideMark/>
          </w:tcPr>
          <w:p w14:paraId="4AB6D535" w14:textId="77777777" w:rsidR="00403A20" w:rsidRPr="003B308E" w:rsidRDefault="00403A20" w:rsidP="00403A20">
            <w:pPr>
              <w:spacing w:after="160" w:line="278" w:lineRule="auto"/>
              <w:rPr>
                <w:sz w:val="20"/>
                <w:szCs w:val="20"/>
                <w:lang w:val="en-GB"/>
              </w:rPr>
            </w:pPr>
            <w:r w:rsidRPr="003B308E">
              <w:rPr>
                <w:b/>
                <w:bCs/>
                <w:sz w:val="20"/>
                <w:szCs w:val="20"/>
                <w:lang w:val="en-GB"/>
              </w:rPr>
              <w:t>4</w:t>
            </w:r>
          </w:p>
        </w:tc>
        <w:tc>
          <w:tcPr>
            <w:tcW w:w="0" w:type="auto"/>
            <w:hideMark/>
          </w:tcPr>
          <w:p w14:paraId="631E250C" w14:textId="77777777" w:rsidR="00403A20" w:rsidRPr="003B308E" w:rsidRDefault="00403A20" w:rsidP="00403A20">
            <w:pPr>
              <w:spacing w:after="160" w:line="278" w:lineRule="auto"/>
              <w:rPr>
                <w:sz w:val="20"/>
                <w:szCs w:val="20"/>
                <w:lang w:val="en-GB"/>
              </w:rPr>
            </w:pPr>
            <w:r w:rsidRPr="003B308E">
              <w:rPr>
                <w:b/>
                <w:bCs/>
                <w:sz w:val="20"/>
                <w:szCs w:val="20"/>
                <w:lang w:val="en-GB"/>
              </w:rPr>
              <w:t>SL2</w:t>
            </w:r>
          </w:p>
        </w:tc>
      </w:tr>
      <w:tr w:rsidR="00403A20" w:rsidRPr="003B308E" w14:paraId="1F43B49B" w14:textId="77777777" w:rsidTr="00403A20">
        <w:trPr>
          <w:trHeight w:val="470"/>
        </w:trPr>
        <w:tc>
          <w:tcPr>
            <w:tcW w:w="0" w:type="auto"/>
            <w:hideMark/>
          </w:tcPr>
          <w:p w14:paraId="4F2001FF" w14:textId="77777777" w:rsidR="00403A20" w:rsidRPr="003B308E" w:rsidRDefault="00403A20" w:rsidP="00403A20">
            <w:pPr>
              <w:spacing w:after="160" w:line="278" w:lineRule="auto"/>
              <w:rPr>
                <w:sz w:val="20"/>
                <w:szCs w:val="20"/>
                <w:lang w:val="en-GB"/>
              </w:rPr>
            </w:pPr>
            <w:r w:rsidRPr="003B308E">
              <w:rPr>
                <w:b/>
                <w:bCs/>
                <w:sz w:val="20"/>
                <w:szCs w:val="20"/>
                <w:lang w:val="en-GB"/>
              </w:rPr>
              <w:t>Vehicle Systems</w:t>
            </w:r>
          </w:p>
        </w:tc>
        <w:tc>
          <w:tcPr>
            <w:tcW w:w="0" w:type="auto"/>
            <w:hideMark/>
          </w:tcPr>
          <w:p w14:paraId="19F96503" w14:textId="77777777" w:rsidR="00403A20" w:rsidRPr="003B308E" w:rsidRDefault="00403A20" w:rsidP="00403A20">
            <w:pPr>
              <w:spacing w:after="160" w:line="278" w:lineRule="auto"/>
              <w:rPr>
                <w:sz w:val="20"/>
                <w:szCs w:val="20"/>
                <w:lang w:val="en-GB"/>
              </w:rPr>
            </w:pPr>
            <w:r w:rsidRPr="003B308E">
              <w:rPr>
                <w:sz w:val="20"/>
                <w:szCs w:val="20"/>
                <w:lang w:val="en-GB"/>
              </w:rPr>
              <w:t>VW MIB Infotainment</w:t>
            </w:r>
          </w:p>
        </w:tc>
        <w:tc>
          <w:tcPr>
            <w:tcW w:w="0" w:type="auto"/>
            <w:hideMark/>
          </w:tcPr>
          <w:p w14:paraId="0FA4E19C" w14:textId="77777777" w:rsidR="00403A20" w:rsidRPr="003B308E" w:rsidRDefault="00403A20" w:rsidP="00403A20">
            <w:pPr>
              <w:spacing w:after="160" w:line="278" w:lineRule="auto"/>
              <w:rPr>
                <w:sz w:val="20"/>
                <w:szCs w:val="20"/>
                <w:lang w:val="en-GB"/>
              </w:rPr>
            </w:pPr>
            <w:r w:rsidRPr="003B308E">
              <w:rPr>
                <w:sz w:val="20"/>
                <w:szCs w:val="20"/>
                <w:lang w:val="en-GB"/>
              </w:rPr>
              <w:t>Infotainment compromise exposing data or vehicle systems</w:t>
            </w:r>
          </w:p>
        </w:tc>
        <w:tc>
          <w:tcPr>
            <w:tcW w:w="0" w:type="auto"/>
            <w:hideMark/>
          </w:tcPr>
          <w:p w14:paraId="436FD605" w14:textId="77777777" w:rsidR="00403A20" w:rsidRPr="003B308E" w:rsidRDefault="00403A20" w:rsidP="00403A20">
            <w:pPr>
              <w:spacing w:after="160" w:line="278" w:lineRule="auto"/>
              <w:rPr>
                <w:sz w:val="20"/>
                <w:szCs w:val="20"/>
                <w:lang w:val="en-GB"/>
              </w:rPr>
            </w:pPr>
            <w:r w:rsidRPr="003B308E">
              <w:rPr>
                <w:b/>
                <w:bCs/>
                <w:sz w:val="20"/>
                <w:szCs w:val="20"/>
                <w:lang w:val="en-GB"/>
              </w:rPr>
              <w:t>4</w:t>
            </w:r>
          </w:p>
        </w:tc>
        <w:tc>
          <w:tcPr>
            <w:tcW w:w="0" w:type="auto"/>
            <w:hideMark/>
          </w:tcPr>
          <w:p w14:paraId="34724812" w14:textId="77777777" w:rsidR="00403A20" w:rsidRPr="003B308E" w:rsidRDefault="00403A20" w:rsidP="00403A20">
            <w:pPr>
              <w:spacing w:after="160" w:line="278" w:lineRule="auto"/>
              <w:rPr>
                <w:sz w:val="20"/>
                <w:szCs w:val="20"/>
                <w:lang w:val="en-GB"/>
              </w:rPr>
            </w:pPr>
            <w:r w:rsidRPr="003B308E">
              <w:rPr>
                <w:b/>
                <w:bCs/>
                <w:sz w:val="20"/>
                <w:szCs w:val="20"/>
                <w:lang w:val="en-GB"/>
              </w:rPr>
              <w:t>SL2</w:t>
            </w:r>
          </w:p>
        </w:tc>
      </w:tr>
      <w:tr w:rsidR="00403A20" w:rsidRPr="003B308E" w14:paraId="2FA1B62F" w14:textId="77777777" w:rsidTr="00403A20">
        <w:trPr>
          <w:trHeight w:val="690"/>
        </w:trPr>
        <w:tc>
          <w:tcPr>
            <w:tcW w:w="0" w:type="auto"/>
            <w:hideMark/>
          </w:tcPr>
          <w:p w14:paraId="03745E87" w14:textId="77777777" w:rsidR="00403A20" w:rsidRPr="003B308E" w:rsidRDefault="00403A20" w:rsidP="00403A20">
            <w:pPr>
              <w:spacing w:after="160" w:line="278" w:lineRule="auto"/>
              <w:rPr>
                <w:sz w:val="20"/>
                <w:szCs w:val="20"/>
                <w:lang w:val="en-GB"/>
              </w:rPr>
            </w:pPr>
            <w:r w:rsidRPr="003B308E">
              <w:rPr>
                <w:b/>
                <w:bCs/>
                <w:sz w:val="20"/>
                <w:szCs w:val="20"/>
                <w:lang w:val="en-GB"/>
              </w:rPr>
              <w:t>Fleet Operations</w:t>
            </w:r>
          </w:p>
        </w:tc>
        <w:tc>
          <w:tcPr>
            <w:tcW w:w="0" w:type="auto"/>
            <w:hideMark/>
          </w:tcPr>
          <w:p w14:paraId="225B07B5" w14:textId="77777777" w:rsidR="00403A20" w:rsidRPr="003B308E" w:rsidRDefault="00403A20" w:rsidP="00403A20">
            <w:pPr>
              <w:spacing w:after="160" w:line="278" w:lineRule="auto"/>
              <w:rPr>
                <w:sz w:val="20"/>
                <w:szCs w:val="20"/>
                <w:lang w:val="en-GB"/>
              </w:rPr>
            </w:pPr>
            <w:r w:rsidRPr="003B308E">
              <w:rPr>
                <w:sz w:val="20"/>
                <w:szCs w:val="20"/>
                <w:lang w:val="en-GB"/>
              </w:rPr>
              <w:t>DCT Syrus4 IoT Gateway</w:t>
            </w:r>
          </w:p>
        </w:tc>
        <w:tc>
          <w:tcPr>
            <w:tcW w:w="0" w:type="auto"/>
            <w:hideMark/>
          </w:tcPr>
          <w:p w14:paraId="19437A1B" w14:textId="77777777" w:rsidR="00403A20" w:rsidRPr="003B308E" w:rsidRDefault="00403A20" w:rsidP="00403A20">
            <w:pPr>
              <w:spacing w:after="160" w:line="278" w:lineRule="auto"/>
              <w:rPr>
                <w:sz w:val="20"/>
                <w:szCs w:val="20"/>
                <w:lang w:val="en-GB"/>
              </w:rPr>
            </w:pPr>
            <w:r w:rsidRPr="003B308E">
              <w:rPr>
                <w:sz w:val="20"/>
                <w:szCs w:val="20"/>
                <w:lang w:val="en-GB"/>
              </w:rPr>
              <w:t>Telematics compromise enabling fleet-wide disruption</w:t>
            </w:r>
          </w:p>
        </w:tc>
        <w:tc>
          <w:tcPr>
            <w:tcW w:w="0" w:type="auto"/>
            <w:hideMark/>
          </w:tcPr>
          <w:p w14:paraId="4CB01EFF" w14:textId="77777777" w:rsidR="00403A20" w:rsidRPr="003B308E" w:rsidRDefault="00403A20" w:rsidP="00403A20">
            <w:pPr>
              <w:spacing w:after="160" w:line="278" w:lineRule="auto"/>
              <w:rPr>
                <w:sz w:val="20"/>
                <w:szCs w:val="20"/>
                <w:lang w:val="en-GB"/>
              </w:rPr>
            </w:pPr>
            <w:r w:rsidRPr="003B308E">
              <w:rPr>
                <w:b/>
                <w:bCs/>
                <w:sz w:val="20"/>
                <w:szCs w:val="20"/>
                <w:lang w:val="en-GB"/>
              </w:rPr>
              <w:t>5</w:t>
            </w:r>
          </w:p>
        </w:tc>
        <w:tc>
          <w:tcPr>
            <w:tcW w:w="0" w:type="auto"/>
            <w:hideMark/>
          </w:tcPr>
          <w:p w14:paraId="1BA1F787" w14:textId="77777777" w:rsidR="00403A20" w:rsidRPr="003B308E" w:rsidRDefault="00403A20" w:rsidP="00403A20">
            <w:pPr>
              <w:spacing w:after="160" w:line="278" w:lineRule="auto"/>
              <w:rPr>
                <w:sz w:val="20"/>
                <w:szCs w:val="20"/>
                <w:lang w:val="en-GB"/>
              </w:rPr>
            </w:pPr>
            <w:r w:rsidRPr="003B308E">
              <w:rPr>
                <w:b/>
                <w:bCs/>
                <w:sz w:val="20"/>
                <w:szCs w:val="20"/>
                <w:lang w:val="en-GB"/>
              </w:rPr>
              <w:t>SL3</w:t>
            </w:r>
          </w:p>
        </w:tc>
      </w:tr>
    </w:tbl>
    <w:p w14:paraId="14D0290C" w14:textId="5C6C3293" w:rsidR="00FA044A" w:rsidRPr="003B308E" w:rsidRDefault="005F0F23" w:rsidP="00804B41">
      <w:r w:rsidRPr="003B308E">
        <w:t>A</w:t>
      </w:r>
      <w:r w:rsidR="0037330D" w:rsidRPr="003B308E">
        <w:t>ll identified zones produced impact scores between 4 and 5</w:t>
      </w:r>
      <w:r w:rsidR="0071239C" w:rsidRPr="003B308E">
        <w:t>,</w:t>
      </w:r>
      <w:r w:rsidRPr="003B308E">
        <w:t xml:space="preserve"> illustrated using the table above.</w:t>
      </w:r>
      <w:r w:rsidR="0071239C" w:rsidRPr="003B308E">
        <w:t xml:space="preserve"> </w:t>
      </w:r>
      <w:r w:rsidRPr="003B308E">
        <w:t xml:space="preserve">This </w:t>
      </w:r>
      <w:r w:rsidR="0071239C" w:rsidRPr="003B308E">
        <w:t>indicat</w:t>
      </w:r>
      <w:r w:rsidRPr="003B308E">
        <w:t>es the c</w:t>
      </w:r>
      <w:r w:rsidR="0071239C" w:rsidRPr="003B308E">
        <w:t xml:space="preserve">onsequences exceed the organisation’s tolerable risk threshold. Therefore, all zones were </w:t>
      </w:r>
      <w:r w:rsidR="00BE6BEE" w:rsidRPr="003B308E">
        <w:t>selected for detailed risk analysis, where specific vulnerabilities, threat scenarios and mitigation strategies are analysed.</w:t>
      </w:r>
    </w:p>
    <w:p w14:paraId="25149FC7" w14:textId="0C522584" w:rsidR="00995EFA" w:rsidRPr="003B308E" w:rsidRDefault="00403A20" w:rsidP="00995EFA">
      <w:pPr>
        <w:pStyle w:val="Heading2"/>
        <w:rPr>
          <w:rFonts w:asciiTheme="minorHAnsi" w:hAnsiTheme="minorHAnsi"/>
        </w:rPr>
      </w:pPr>
      <w:bookmarkStart w:id="11" w:name="_Toc223894100"/>
      <w:r w:rsidRPr="003B308E">
        <w:rPr>
          <w:rFonts w:asciiTheme="minorHAnsi" w:hAnsiTheme="minorHAnsi"/>
        </w:rPr>
        <mc:AlternateContent>
          <mc:Choice Requires="wps">
            <w:drawing>
              <wp:anchor distT="0" distB="0" distL="114300" distR="114300" simplePos="0" relativeHeight="251659264" behindDoc="0" locked="0" layoutInCell="1" allowOverlap="1" wp14:anchorId="24CF3F6D" wp14:editId="4675FE43">
                <wp:simplePos x="0" y="0"/>
                <wp:positionH relativeFrom="margin">
                  <wp:align>right</wp:align>
                </wp:positionH>
                <wp:positionV relativeFrom="paragraph">
                  <wp:posOffset>355</wp:posOffset>
                </wp:positionV>
                <wp:extent cx="7186930" cy="635"/>
                <wp:effectExtent l="0" t="0" r="0" b="0"/>
                <wp:wrapSquare wrapText="bothSides"/>
                <wp:docPr id="1776743477" name="Text Box 1"/>
                <wp:cNvGraphicFramePr/>
                <a:graphic xmlns:a="http://schemas.openxmlformats.org/drawingml/2006/main">
                  <a:graphicData uri="http://schemas.microsoft.com/office/word/2010/wordprocessingShape">
                    <wps:wsp>
                      <wps:cNvSpPr txBox="1"/>
                      <wps:spPr>
                        <a:xfrm>
                          <a:off x="0" y="0"/>
                          <a:ext cx="7186930" cy="635"/>
                        </a:xfrm>
                        <a:prstGeom prst="rect">
                          <a:avLst/>
                        </a:prstGeom>
                        <a:solidFill>
                          <a:prstClr val="white"/>
                        </a:solidFill>
                        <a:ln>
                          <a:noFill/>
                        </a:ln>
                      </wps:spPr>
                      <wps:txbx>
                        <w:txbxContent>
                          <w:p w14:paraId="7E8A7E7C" w14:textId="1504A842" w:rsidR="00AE787F" w:rsidRPr="003B308E" w:rsidRDefault="00AE787F" w:rsidP="00AE787F">
                            <w:pPr>
                              <w:pStyle w:val="Caption"/>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4CF3F6D" id="_x0000_t202" coordsize="21600,21600" o:spt="202" path="m,l,21600r21600,l21600,xe">
                <v:stroke joinstyle="miter"/>
                <v:path gradientshapeok="t" o:connecttype="rect"/>
              </v:shapetype>
              <v:shape id="Text Box 1" o:spid="_x0000_s1026" type="#_x0000_t202" style="position:absolute;margin-left:514.7pt;margin-top:.05pt;width:565.9pt;height:.05pt;z-index:25165926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" stroked="f">
                <v:textbox style="mso-fit-shape-to-text:t" inset="0,0,0,0">
                  <w:txbxContent>
                    <w:p w14:paraId="7E8A7E7C" w14:textId="1504A842" w:rsidR="00AE787F" w:rsidRPr="003B308E" w:rsidRDefault="00AE787F" w:rsidP="00AE787F">
                      <w:pPr>
                        <w:pStyle w:val="Caption"/>
                      </w:pPr>
                    </w:p>
                  </w:txbxContent>
                </v:textbox>
                <w10:wrap type="square" anchorx="margin"/>
              </v:shape>
            </w:pict>
          </mc:Fallback>
        </mc:AlternateContent>
      </w:r>
      <w:bookmarkEnd w:id="11"/>
    </w:p>
    <w:p w14:paraId="0093CEF3" w14:textId="77777777" w:rsidR="00403A20" w:rsidRPr="003B308E" w:rsidRDefault="00403A20" w:rsidP="009E7EED">
      <w:pPr>
        <w:pStyle w:val="Heading2"/>
        <w:rPr>
          <w:rFonts w:asciiTheme="minorHAnsi" w:hAnsiTheme="minorHAnsi"/>
        </w:rPr>
      </w:pPr>
    </w:p>
    <w:p w14:paraId="7917BE4A" w14:textId="77777777" w:rsidR="005D7513" w:rsidRPr="003B308E" w:rsidRDefault="005D7513" w:rsidP="005D7513"/>
    <w:p w14:paraId="575558F9" w14:textId="77777777" w:rsidR="005D7513" w:rsidRPr="003B308E" w:rsidRDefault="005D7513" w:rsidP="00403A20">
      <w:pPr>
        <w:pStyle w:val="Heading2"/>
        <w:rPr>
          <w:rFonts w:asciiTheme="minorHAnsi" w:hAnsiTheme="minorHAnsi"/>
        </w:rPr>
      </w:pPr>
    </w:p>
    <w:p w14:paraId="7891E781" w14:textId="77777777" w:rsidR="005D7513" w:rsidRPr="003B308E" w:rsidRDefault="005D7513" w:rsidP="005D7513"/>
    <w:p w14:paraId="0FA6A765" w14:textId="77777777" w:rsidR="005D7513" w:rsidRPr="003B308E" w:rsidRDefault="005D7513" w:rsidP="005D7513">
      <w:pPr>
        <w:keepNext/>
      </w:pPr>
      <w:r w:rsidRPr="003B308E">
        <w:lastRenderedPageBreak/>
        <w:drawing>
          <wp:inline distT="0" distB="0" distL="0" distR="0" wp14:anchorId="1FAE72E9" wp14:editId="4B43A723">
            <wp:extent cx="7754587" cy="5392905"/>
            <wp:effectExtent l="0" t="0" r="0" b="0"/>
            <wp:docPr id="2056948227" name="Picture 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48227" name="Picture 3" descr="A diagram of a company&#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72740" cy="5405529"/>
                    </a:xfrm>
                    <a:prstGeom prst="rect">
                      <a:avLst/>
                    </a:prstGeom>
                  </pic:spPr>
                </pic:pic>
              </a:graphicData>
            </a:graphic>
          </wp:inline>
        </w:drawing>
      </w:r>
    </w:p>
    <w:p w14:paraId="7B0D3A5F" w14:textId="63D21031" w:rsidR="005D7513" w:rsidRPr="003B308E" w:rsidRDefault="005D7513" w:rsidP="005D7513">
      <w:pPr>
        <w:pStyle w:val="Caption"/>
      </w:pPr>
      <w:r w:rsidRPr="003B308E">
        <w:t xml:space="preserve">Figure </w:t>
      </w:r>
      <w:fldSimple w:instr=" SEQ Figure \* ARABIC ">
        <w:r w:rsidR="00FF70FE" w:rsidRPr="003B308E">
          <w:t>1</w:t>
        </w:r>
      </w:fldSimple>
      <w:r w:rsidRPr="003B308E">
        <w:t xml:space="preserve"> illustrates the resulting zone and conduit architecture, showing logical trust boundaries and communication pathways used during the detailed threat analysis.</w:t>
      </w:r>
    </w:p>
    <w:p w14:paraId="43733DC8" w14:textId="4888936E" w:rsidR="00997F0F" w:rsidRPr="003B308E" w:rsidRDefault="00997F0F" w:rsidP="00997F0F">
      <w:pPr>
        <w:pStyle w:val="Heading2"/>
        <w:rPr>
          <w:rFonts w:asciiTheme="minorHAnsi" w:hAnsiTheme="minorHAnsi"/>
        </w:rPr>
      </w:pPr>
      <w:bookmarkStart w:id="12" w:name="_Toc223894101"/>
      <w:r w:rsidRPr="003B308E">
        <w:rPr>
          <w:rFonts w:asciiTheme="minorHAnsi" w:hAnsiTheme="minorHAnsi"/>
        </w:rPr>
        <w:lastRenderedPageBreak/>
        <w:t>2.3 Detailed Risk Assessment</w:t>
      </w:r>
      <w:bookmarkEnd w:id="12"/>
    </w:p>
    <w:p w14:paraId="601C174B" w14:textId="77777777" w:rsidR="00997F0F" w:rsidRPr="003B308E" w:rsidRDefault="00997F0F" w:rsidP="00997F0F"/>
    <w:p w14:paraId="6DA38488" w14:textId="28D9BCF9" w:rsidR="00997F0F" w:rsidRPr="003B308E" w:rsidRDefault="00997F0F" w:rsidP="00997F0F">
      <w:r w:rsidRPr="003B308E">
        <w:t>Following the initial zonal consequence assessment, a detailed risk register was developed to systematically evaluate vulnerabilities affecting assets within the</w:t>
      </w:r>
      <w:r w:rsidR="007015C8" w:rsidRPr="003B308E">
        <w:t xml:space="preserve"> SUC</w:t>
      </w:r>
      <w:r w:rsidRPr="003B308E">
        <w:t>. The risk register provides a structured record of identified cyber risks, including the affected zone and conduit, asset, threat scenario, vulnerability, potential consequences, and corresponding mitigation measures.</w:t>
      </w:r>
    </w:p>
    <w:p w14:paraId="352050D0" w14:textId="06E1CF9E" w:rsidR="00997F0F" w:rsidRPr="003B308E" w:rsidRDefault="00997F0F" w:rsidP="00997F0F">
      <w:r w:rsidRPr="003B308E">
        <w:t xml:space="preserve">Risk ratings were derived using a standard 5 by 5 impact–likelihood matrix, where the overall risk score is calculated as the product of impact and likelihood. Impact reflects the potential operational, safety, regulatory and financial consequences of a successful attack, while likelihood reflects the probability of exploitation based on vulnerability severity </w:t>
      </w:r>
      <w:r w:rsidR="007015C8" w:rsidRPr="003B308E">
        <w:t xml:space="preserve">scoring </w:t>
      </w:r>
      <w:r w:rsidRPr="003B308E">
        <w:t>(CVSS), accessibility of the attack surface, and attacker capability.</w:t>
      </w:r>
    </w:p>
    <w:p w14:paraId="33C91BB2" w14:textId="0FB91639" w:rsidR="00997F0F" w:rsidRPr="003B308E" w:rsidRDefault="00997F0F" w:rsidP="00997F0F">
      <w:r w:rsidRPr="003B308E">
        <w:t>Security Level Targets (SL-T) were assigned to indicate the level of protection required against increasing attacker sophistication. The mitigation measures listed correspond to security controls intended to reduce either the likelihood or impact of each threat scenario, thereby reducing residual risk to an acceptable level within the defined zones and conduits.</w:t>
      </w:r>
    </w:p>
    <w:p w14:paraId="2507415E" w14:textId="77777777" w:rsidR="005D7513" w:rsidRPr="003B308E" w:rsidRDefault="005D7513" w:rsidP="005D7513"/>
    <w:p w14:paraId="5B8CEC7A" w14:textId="77777777" w:rsidR="005D7513" w:rsidRPr="003B308E" w:rsidRDefault="005D7513" w:rsidP="005D7513"/>
    <w:p w14:paraId="13DF819D" w14:textId="77777777" w:rsidR="005D7513" w:rsidRPr="003B308E" w:rsidRDefault="005D7513" w:rsidP="005D7513"/>
    <w:p w14:paraId="34A4627E" w14:textId="77777777" w:rsidR="005D7513" w:rsidRPr="003B308E" w:rsidRDefault="005D7513" w:rsidP="005D7513"/>
    <w:p w14:paraId="2E02A731" w14:textId="77777777" w:rsidR="005D7513" w:rsidRPr="003B308E" w:rsidRDefault="005D7513" w:rsidP="00403A20">
      <w:pPr>
        <w:pStyle w:val="Heading2"/>
      </w:pPr>
    </w:p>
    <w:p w14:paraId="07EC9ACE" w14:textId="77777777" w:rsidR="005D7513" w:rsidRPr="003B308E" w:rsidRDefault="005D7513" w:rsidP="00403A20">
      <w:pPr>
        <w:pStyle w:val="Heading2"/>
      </w:pPr>
    </w:p>
    <w:p w14:paraId="57763B4E" w14:textId="77777777" w:rsidR="005D7513" w:rsidRPr="003B308E" w:rsidRDefault="005D7513" w:rsidP="005D7513"/>
    <w:p w14:paraId="49028F46" w14:textId="77777777" w:rsidR="00127380" w:rsidRPr="003B308E" w:rsidRDefault="00127380"/>
    <w:tbl>
      <w:tblPr>
        <w:tblStyle w:val="TableGrid1"/>
        <w:tblpPr w:leftFromText="181" w:rightFromText="181" w:topFromText="1559" w:bottomFromText="425" w:vertAnchor="text" w:horzAnchor="page" w:tblpXSpec="center" w:tblpY="-2879"/>
        <w:tblOverlap w:val="never"/>
        <w:tblW w:w="15304" w:type="dxa"/>
        <w:tblBorders>
          <w:top w:val="none" w:sz="0" w:space="0" w:color="auto"/>
        </w:tblBorders>
        <w:tblLayout w:type="fixed"/>
        <w:tblCellMar>
          <w:top w:w="255" w:type="dxa"/>
          <w:bottom w:w="255" w:type="dxa"/>
        </w:tblCellMar>
        <w:tblLook w:val="04A0" w:firstRow="1" w:lastRow="0" w:firstColumn="1" w:lastColumn="0" w:noHBand="0" w:noVBand="1"/>
      </w:tblPr>
      <w:tblGrid>
        <w:gridCol w:w="826"/>
        <w:gridCol w:w="1116"/>
        <w:gridCol w:w="834"/>
        <w:gridCol w:w="1065"/>
        <w:gridCol w:w="1299"/>
        <w:gridCol w:w="1074"/>
        <w:gridCol w:w="1979"/>
        <w:gridCol w:w="592"/>
        <w:gridCol w:w="895"/>
        <w:gridCol w:w="1100"/>
        <w:gridCol w:w="689"/>
        <w:gridCol w:w="625"/>
        <w:gridCol w:w="910"/>
        <w:gridCol w:w="2300"/>
      </w:tblGrid>
      <w:tr w:rsidR="00D6252A" w:rsidRPr="003B308E" w14:paraId="40AC4EBB" w14:textId="77777777" w:rsidTr="00BA7C7E">
        <w:trPr>
          <w:trHeight w:val="222"/>
          <w:tblHeader/>
        </w:trPr>
        <w:tc>
          <w:tcPr>
            <w:tcW w:w="826" w:type="dxa"/>
            <w:tcBorders>
              <w:top w:val="single" w:sz="4" w:space="0" w:color="auto"/>
            </w:tcBorders>
          </w:tcPr>
          <w:p w14:paraId="23710338" w14:textId="77777777" w:rsidR="00D6252A" w:rsidRPr="003B308E" w:rsidRDefault="00D6252A" w:rsidP="00787A4E">
            <w:pPr>
              <w:spacing w:after="160" w:line="259" w:lineRule="auto"/>
              <w:rPr>
                <w:rFonts w:ascii="Aptos" w:eastAsia="Aptos" w:hAnsi="Aptos" w:cs="Times New Roman"/>
                <w:b/>
                <w:bCs/>
                <w:sz w:val="18"/>
                <w:szCs w:val="18"/>
                <w:lang w:val="en-GB"/>
              </w:rPr>
            </w:pPr>
            <w:r w:rsidRPr="003B308E">
              <w:rPr>
                <w:rFonts w:ascii="Aptos" w:eastAsia="Aptos" w:hAnsi="Aptos" w:cs="Times New Roman"/>
                <w:b/>
                <w:bCs/>
                <w:sz w:val="18"/>
                <w:szCs w:val="18"/>
                <w:lang w:val="en-GB"/>
              </w:rPr>
              <w:lastRenderedPageBreak/>
              <w:t>Risk ID</w:t>
            </w:r>
          </w:p>
        </w:tc>
        <w:tc>
          <w:tcPr>
            <w:tcW w:w="1116" w:type="dxa"/>
          </w:tcPr>
          <w:p w14:paraId="41954D51" w14:textId="77777777" w:rsidR="00D6252A" w:rsidRPr="003B308E" w:rsidRDefault="00D6252A" w:rsidP="00787A4E">
            <w:pPr>
              <w:spacing w:after="160" w:line="259" w:lineRule="auto"/>
              <w:rPr>
                <w:rFonts w:ascii="Aptos" w:eastAsia="Aptos" w:hAnsi="Aptos" w:cs="Times New Roman"/>
                <w:b/>
                <w:bCs/>
                <w:sz w:val="18"/>
                <w:szCs w:val="18"/>
                <w:lang w:val="en-GB"/>
              </w:rPr>
            </w:pPr>
            <w:r w:rsidRPr="003B308E">
              <w:rPr>
                <w:rFonts w:ascii="Aptos" w:eastAsia="Aptos" w:hAnsi="Aptos" w:cs="Times New Roman"/>
                <w:b/>
                <w:bCs/>
                <w:sz w:val="18"/>
                <w:szCs w:val="18"/>
                <w:lang w:val="en-GB"/>
              </w:rPr>
              <w:t>Zone</w:t>
            </w:r>
          </w:p>
        </w:tc>
        <w:tc>
          <w:tcPr>
            <w:tcW w:w="834" w:type="dxa"/>
          </w:tcPr>
          <w:p w14:paraId="17C3EB54" w14:textId="77777777" w:rsidR="00D6252A" w:rsidRPr="003B308E" w:rsidRDefault="00D6252A" w:rsidP="00787A4E">
            <w:pPr>
              <w:spacing w:after="160" w:line="259" w:lineRule="auto"/>
              <w:rPr>
                <w:rFonts w:ascii="Aptos" w:eastAsia="Aptos" w:hAnsi="Aptos" w:cs="Times New Roman"/>
                <w:b/>
                <w:bCs/>
                <w:sz w:val="18"/>
                <w:szCs w:val="18"/>
                <w:lang w:val="en-GB"/>
              </w:rPr>
            </w:pPr>
            <w:r w:rsidRPr="003B308E">
              <w:rPr>
                <w:rFonts w:ascii="Aptos" w:eastAsia="Aptos" w:hAnsi="Aptos" w:cs="Times New Roman"/>
                <w:b/>
                <w:bCs/>
                <w:sz w:val="18"/>
                <w:szCs w:val="18"/>
                <w:lang w:val="en-GB"/>
              </w:rPr>
              <w:t>Conduit</w:t>
            </w:r>
          </w:p>
        </w:tc>
        <w:tc>
          <w:tcPr>
            <w:tcW w:w="1065" w:type="dxa"/>
          </w:tcPr>
          <w:p w14:paraId="5227B341" w14:textId="77777777" w:rsidR="00D6252A" w:rsidRPr="003B308E" w:rsidRDefault="00D6252A" w:rsidP="00787A4E">
            <w:pPr>
              <w:spacing w:after="160" w:line="259" w:lineRule="auto"/>
              <w:rPr>
                <w:rFonts w:ascii="Aptos" w:eastAsia="Aptos" w:hAnsi="Aptos" w:cs="Times New Roman"/>
                <w:b/>
                <w:bCs/>
                <w:sz w:val="18"/>
                <w:szCs w:val="18"/>
                <w:lang w:val="en-GB"/>
              </w:rPr>
            </w:pPr>
            <w:r w:rsidRPr="003B308E">
              <w:rPr>
                <w:rFonts w:ascii="Aptos" w:eastAsia="Aptos" w:hAnsi="Aptos" w:cs="Times New Roman"/>
                <w:b/>
                <w:bCs/>
                <w:sz w:val="18"/>
                <w:szCs w:val="18"/>
                <w:lang w:val="en-GB"/>
              </w:rPr>
              <w:t>Asset</w:t>
            </w:r>
          </w:p>
        </w:tc>
        <w:tc>
          <w:tcPr>
            <w:tcW w:w="1299" w:type="dxa"/>
          </w:tcPr>
          <w:p w14:paraId="5814B83A" w14:textId="77777777" w:rsidR="00D6252A" w:rsidRPr="003B308E" w:rsidRDefault="00D6252A" w:rsidP="00787A4E">
            <w:pPr>
              <w:spacing w:after="160" w:line="259" w:lineRule="auto"/>
              <w:rPr>
                <w:rFonts w:ascii="Aptos" w:eastAsia="Aptos" w:hAnsi="Aptos" w:cs="Times New Roman"/>
                <w:b/>
                <w:bCs/>
                <w:sz w:val="18"/>
                <w:szCs w:val="18"/>
                <w:lang w:val="en-GB"/>
              </w:rPr>
            </w:pPr>
            <w:r w:rsidRPr="003B308E">
              <w:rPr>
                <w:rFonts w:ascii="Aptos" w:eastAsia="Aptos" w:hAnsi="Aptos" w:cs="Times New Roman"/>
                <w:b/>
                <w:bCs/>
                <w:sz w:val="18"/>
                <w:szCs w:val="18"/>
                <w:lang w:val="en-GB"/>
              </w:rPr>
              <w:t>Threat Scenario</w:t>
            </w:r>
          </w:p>
        </w:tc>
        <w:tc>
          <w:tcPr>
            <w:tcW w:w="1074" w:type="dxa"/>
          </w:tcPr>
          <w:p w14:paraId="2DEC6D53" w14:textId="77777777" w:rsidR="00D6252A" w:rsidRPr="003B308E" w:rsidRDefault="00D6252A" w:rsidP="00787A4E">
            <w:pPr>
              <w:spacing w:after="160" w:line="259" w:lineRule="auto"/>
              <w:rPr>
                <w:rFonts w:ascii="Aptos" w:eastAsia="Aptos" w:hAnsi="Aptos" w:cs="Times New Roman"/>
                <w:b/>
                <w:bCs/>
                <w:sz w:val="18"/>
                <w:szCs w:val="18"/>
                <w:lang w:val="en-GB"/>
              </w:rPr>
            </w:pPr>
            <w:r w:rsidRPr="003B308E">
              <w:rPr>
                <w:rFonts w:ascii="Aptos" w:eastAsia="Aptos" w:hAnsi="Aptos" w:cs="Times New Roman"/>
                <w:b/>
                <w:bCs/>
                <w:sz w:val="18"/>
                <w:szCs w:val="18"/>
                <w:lang w:val="en-GB"/>
              </w:rPr>
              <w:t>Vulnerability</w:t>
            </w:r>
          </w:p>
        </w:tc>
        <w:tc>
          <w:tcPr>
            <w:tcW w:w="1979" w:type="dxa"/>
          </w:tcPr>
          <w:p w14:paraId="622AE457" w14:textId="77777777" w:rsidR="00D6252A" w:rsidRPr="003B308E" w:rsidRDefault="00D6252A" w:rsidP="00787A4E">
            <w:pPr>
              <w:spacing w:after="160" w:line="259" w:lineRule="auto"/>
              <w:rPr>
                <w:rFonts w:ascii="Aptos" w:eastAsia="Aptos" w:hAnsi="Aptos" w:cs="Times New Roman"/>
                <w:b/>
                <w:bCs/>
                <w:sz w:val="18"/>
                <w:szCs w:val="18"/>
                <w:lang w:val="en-GB"/>
              </w:rPr>
            </w:pPr>
            <w:r w:rsidRPr="003B308E">
              <w:rPr>
                <w:rFonts w:ascii="Aptos" w:eastAsia="Aptos" w:hAnsi="Aptos" w:cs="Times New Roman"/>
                <w:b/>
                <w:bCs/>
                <w:sz w:val="18"/>
                <w:szCs w:val="18"/>
                <w:lang w:val="en-GB"/>
              </w:rPr>
              <w:t>Consequences</w:t>
            </w:r>
          </w:p>
        </w:tc>
        <w:tc>
          <w:tcPr>
            <w:tcW w:w="592" w:type="dxa"/>
          </w:tcPr>
          <w:p w14:paraId="2286B99F" w14:textId="77777777" w:rsidR="00D6252A" w:rsidRPr="003B308E" w:rsidRDefault="00D6252A" w:rsidP="00787A4E">
            <w:pPr>
              <w:spacing w:after="160" w:line="259" w:lineRule="auto"/>
              <w:rPr>
                <w:rFonts w:ascii="Aptos" w:eastAsia="Aptos" w:hAnsi="Aptos" w:cs="Times New Roman"/>
                <w:b/>
                <w:bCs/>
                <w:sz w:val="18"/>
                <w:szCs w:val="18"/>
                <w:lang w:val="en-GB"/>
              </w:rPr>
            </w:pPr>
            <w:r w:rsidRPr="003B308E">
              <w:rPr>
                <w:rFonts w:ascii="Aptos" w:eastAsia="Aptos" w:hAnsi="Aptos" w:cs="Times New Roman"/>
                <w:b/>
                <w:bCs/>
                <w:sz w:val="18"/>
                <w:szCs w:val="18"/>
                <w:lang w:val="en-GB"/>
              </w:rPr>
              <w:t>CVSS</w:t>
            </w:r>
          </w:p>
        </w:tc>
        <w:tc>
          <w:tcPr>
            <w:tcW w:w="895" w:type="dxa"/>
          </w:tcPr>
          <w:p w14:paraId="258BBE56" w14:textId="77777777" w:rsidR="00D6252A" w:rsidRPr="003B308E" w:rsidRDefault="00D6252A" w:rsidP="00787A4E">
            <w:pPr>
              <w:spacing w:after="160" w:line="259" w:lineRule="auto"/>
              <w:rPr>
                <w:rFonts w:ascii="Aptos" w:eastAsia="Aptos" w:hAnsi="Aptos" w:cs="Times New Roman"/>
                <w:b/>
                <w:bCs/>
                <w:sz w:val="18"/>
                <w:szCs w:val="18"/>
                <w:lang w:val="en-GB"/>
              </w:rPr>
            </w:pPr>
            <w:r w:rsidRPr="003B308E">
              <w:rPr>
                <w:rFonts w:ascii="Aptos" w:eastAsia="Aptos" w:hAnsi="Aptos" w:cs="Times New Roman"/>
                <w:b/>
                <w:bCs/>
                <w:sz w:val="18"/>
                <w:szCs w:val="18"/>
                <w:lang w:val="en-GB"/>
              </w:rPr>
              <w:t>Impact</w:t>
            </w:r>
          </w:p>
        </w:tc>
        <w:tc>
          <w:tcPr>
            <w:tcW w:w="1100" w:type="dxa"/>
          </w:tcPr>
          <w:p w14:paraId="7D11BE35" w14:textId="77777777" w:rsidR="00D6252A" w:rsidRPr="003B308E" w:rsidRDefault="00D6252A" w:rsidP="00787A4E">
            <w:pPr>
              <w:spacing w:after="160" w:line="259" w:lineRule="auto"/>
              <w:rPr>
                <w:rFonts w:ascii="Aptos" w:eastAsia="Aptos" w:hAnsi="Aptos" w:cs="Times New Roman"/>
                <w:b/>
                <w:bCs/>
                <w:sz w:val="18"/>
                <w:szCs w:val="18"/>
                <w:lang w:val="en-GB"/>
              </w:rPr>
            </w:pPr>
            <w:r w:rsidRPr="003B308E">
              <w:rPr>
                <w:rFonts w:ascii="Aptos" w:eastAsia="Aptos" w:hAnsi="Aptos" w:cs="Times New Roman"/>
                <w:b/>
                <w:bCs/>
                <w:sz w:val="18"/>
                <w:szCs w:val="18"/>
                <w:lang w:val="en-GB"/>
              </w:rPr>
              <w:t>Likelihood</w:t>
            </w:r>
          </w:p>
        </w:tc>
        <w:tc>
          <w:tcPr>
            <w:tcW w:w="689" w:type="dxa"/>
          </w:tcPr>
          <w:p w14:paraId="2CBAF6B5" w14:textId="77777777" w:rsidR="00D6252A" w:rsidRPr="003B308E" w:rsidRDefault="00D6252A" w:rsidP="00787A4E">
            <w:pPr>
              <w:spacing w:after="160" w:line="259" w:lineRule="auto"/>
              <w:rPr>
                <w:rFonts w:ascii="Aptos" w:eastAsia="Aptos" w:hAnsi="Aptos" w:cs="Times New Roman"/>
                <w:b/>
                <w:bCs/>
                <w:sz w:val="18"/>
                <w:szCs w:val="18"/>
                <w:lang w:val="en-GB"/>
              </w:rPr>
            </w:pPr>
            <w:r w:rsidRPr="003B308E">
              <w:rPr>
                <w:rFonts w:ascii="Aptos" w:eastAsia="Aptos" w:hAnsi="Aptos" w:cs="Times New Roman"/>
                <w:b/>
                <w:bCs/>
                <w:sz w:val="18"/>
                <w:szCs w:val="18"/>
                <w:lang w:val="en-GB"/>
              </w:rPr>
              <w:t>Risk</w:t>
            </w:r>
          </w:p>
        </w:tc>
        <w:tc>
          <w:tcPr>
            <w:tcW w:w="625" w:type="dxa"/>
          </w:tcPr>
          <w:p w14:paraId="1B97568C" w14:textId="77777777" w:rsidR="00D6252A" w:rsidRPr="003B308E" w:rsidRDefault="00D6252A" w:rsidP="00787A4E">
            <w:pPr>
              <w:spacing w:after="160" w:line="259" w:lineRule="auto"/>
              <w:rPr>
                <w:rFonts w:ascii="Aptos" w:eastAsia="Aptos" w:hAnsi="Aptos" w:cs="Times New Roman"/>
                <w:b/>
                <w:bCs/>
                <w:sz w:val="18"/>
                <w:szCs w:val="18"/>
                <w:lang w:val="en-GB"/>
              </w:rPr>
            </w:pPr>
            <w:r w:rsidRPr="003B308E">
              <w:rPr>
                <w:rFonts w:ascii="Aptos" w:eastAsia="Aptos" w:hAnsi="Aptos" w:cs="Times New Roman"/>
                <w:b/>
                <w:bCs/>
                <w:sz w:val="18"/>
                <w:szCs w:val="18"/>
                <w:lang w:val="en-GB"/>
              </w:rPr>
              <w:t>SL-T</w:t>
            </w:r>
          </w:p>
        </w:tc>
        <w:tc>
          <w:tcPr>
            <w:tcW w:w="910" w:type="dxa"/>
          </w:tcPr>
          <w:p w14:paraId="17DFF5B4" w14:textId="77777777" w:rsidR="00D6252A" w:rsidRPr="003B308E" w:rsidRDefault="00D6252A" w:rsidP="00787A4E">
            <w:pPr>
              <w:spacing w:after="160" w:line="259" w:lineRule="auto"/>
              <w:rPr>
                <w:rFonts w:ascii="Aptos" w:eastAsia="Aptos" w:hAnsi="Aptos" w:cs="Times New Roman"/>
                <w:b/>
                <w:bCs/>
                <w:sz w:val="18"/>
                <w:szCs w:val="18"/>
                <w:lang w:val="en-GB"/>
              </w:rPr>
            </w:pPr>
            <w:r w:rsidRPr="003B308E">
              <w:rPr>
                <w:rFonts w:ascii="Aptos" w:eastAsia="Aptos" w:hAnsi="Aptos" w:cs="Times New Roman"/>
                <w:b/>
                <w:bCs/>
                <w:sz w:val="18"/>
                <w:szCs w:val="18"/>
                <w:lang w:val="en-GB"/>
              </w:rPr>
              <w:t>Risk Owner</w:t>
            </w:r>
          </w:p>
        </w:tc>
        <w:tc>
          <w:tcPr>
            <w:tcW w:w="2300" w:type="dxa"/>
          </w:tcPr>
          <w:p w14:paraId="05E1C0C1" w14:textId="77777777" w:rsidR="00D6252A" w:rsidRPr="003B308E" w:rsidRDefault="00D6252A" w:rsidP="00787A4E">
            <w:pPr>
              <w:spacing w:after="160" w:line="259" w:lineRule="auto"/>
              <w:rPr>
                <w:rFonts w:ascii="Aptos" w:eastAsia="Aptos" w:hAnsi="Aptos" w:cs="Times New Roman"/>
                <w:b/>
                <w:bCs/>
                <w:sz w:val="18"/>
                <w:szCs w:val="18"/>
                <w:lang w:val="en-GB"/>
              </w:rPr>
            </w:pPr>
            <w:r w:rsidRPr="003B308E">
              <w:rPr>
                <w:rFonts w:ascii="Aptos" w:eastAsia="Aptos" w:hAnsi="Aptos" w:cs="Times New Roman"/>
                <w:b/>
                <w:bCs/>
                <w:sz w:val="18"/>
                <w:szCs w:val="18"/>
                <w:lang w:val="en-GB"/>
              </w:rPr>
              <w:t>Mitigations</w:t>
            </w:r>
          </w:p>
        </w:tc>
      </w:tr>
      <w:tr w:rsidR="00D6252A" w:rsidRPr="003B308E" w14:paraId="54A6A512" w14:textId="77777777" w:rsidTr="00BA7C7E">
        <w:trPr>
          <w:trHeight w:val="222"/>
        </w:trPr>
        <w:tc>
          <w:tcPr>
            <w:tcW w:w="826" w:type="dxa"/>
          </w:tcPr>
          <w:p w14:paraId="2D5532A1" w14:textId="77777777" w:rsidR="00D6252A" w:rsidRPr="003B308E" w:rsidRDefault="00D6252A" w:rsidP="00787A4E">
            <w:pPr>
              <w:spacing w:after="160" w:line="259" w:lineRule="auto"/>
              <w:rPr>
                <w:rFonts w:ascii="Aptos" w:eastAsia="Aptos" w:hAnsi="Aptos" w:cs="Times New Roman"/>
                <w:lang w:val="en-GB"/>
              </w:rPr>
            </w:pPr>
          </w:p>
          <w:p w14:paraId="38840409" w14:textId="77777777"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001</w:t>
            </w:r>
          </w:p>
        </w:tc>
        <w:tc>
          <w:tcPr>
            <w:tcW w:w="1116" w:type="dxa"/>
          </w:tcPr>
          <w:p w14:paraId="3B9B93ED" w14:textId="77777777"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Production</w:t>
            </w:r>
          </w:p>
        </w:tc>
        <w:tc>
          <w:tcPr>
            <w:tcW w:w="834" w:type="dxa"/>
          </w:tcPr>
          <w:p w14:paraId="5A86CFF3" w14:textId="3D6A5E98"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OT</w:t>
            </w:r>
            <w:r w:rsidR="000C500F" w:rsidRPr="003B308E">
              <w:rPr>
                <w:rFonts w:ascii="Aptos" w:eastAsia="Aptos" w:hAnsi="Aptos" w:cs="Times New Roman"/>
                <w:sz w:val="18"/>
                <w:szCs w:val="18"/>
                <w:lang w:val="en-GB"/>
              </w:rPr>
              <w:t xml:space="preserve">: </w:t>
            </w:r>
            <w:r w:rsidRPr="003B308E">
              <w:rPr>
                <w:rFonts w:ascii="Aptos" w:eastAsia="Aptos" w:hAnsi="Aptos" w:cs="Times New Roman"/>
                <w:sz w:val="18"/>
                <w:szCs w:val="18"/>
                <w:lang w:val="en-GB"/>
              </w:rPr>
              <w:t>Robot Controller</w:t>
            </w:r>
          </w:p>
        </w:tc>
        <w:tc>
          <w:tcPr>
            <w:tcW w:w="1065" w:type="dxa"/>
          </w:tcPr>
          <w:p w14:paraId="00E489DA" w14:textId="77777777"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ABB IRC5 / Omnicore 6</w:t>
            </w:r>
          </w:p>
        </w:tc>
        <w:tc>
          <w:tcPr>
            <w:tcW w:w="1299" w:type="dxa"/>
          </w:tcPr>
          <w:p w14:paraId="5A892B3D" w14:textId="77777777"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Remote exploitation of RobotWare services</w:t>
            </w:r>
          </w:p>
        </w:tc>
        <w:tc>
          <w:tcPr>
            <w:tcW w:w="1074" w:type="dxa"/>
          </w:tcPr>
          <w:p w14:paraId="5B4CA218" w14:textId="77777777"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CVE-2024-1913 / 1914</w:t>
            </w:r>
          </w:p>
        </w:tc>
        <w:tc>
          <w:tcPr>
            <w:tcW w:w="1979" w:type="dxa"/>
          </w:tcPr>
          <w:p w14:paraId="25F35D58" w14:textId="77777777"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Production downtime, defective builds, safety investigation (HSE/RIDDOR), financial &amp; reputational impact</w:t>
            </w:r>
          </w:p>
        </w:tc>
        <w:tc>
          <w:tcPr>
            <w:tcW w:w="592" w:type="dxa"/>
          </w:tcPr>
          <w:p w14:paraId="0450BEA8" w14:textId="77777777"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7.6 / 6.5</w:t>
            </w:r>
          </w:p>
        </w:tc>
        <w:tc>
          <w:tcPr>
            <w:tcW w:w="895" w:type="dxa"/>
            <w:shd w:val="clear" w:color="auto" w:fill="EE0000"/>
          </w:tcPr>
          <w:p w14:paraId="28AEE3A9" w14:textId="77777777"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4</w:t>
            </w:r>
          </w:p>
        </w:tc>
        <w:tc>
          <w:tcPr>
            <w:tcW w:w="1100" w:type="dxa"/>
            <w:shd w:val="clear" w:color="auto" w:fill="E56209"/>
          </w:tcPr>
          <w:p w14:paraId="58609FD0" w14:textId="77777777"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3</w:t>
            </w:r>
          </w:p>
        </w:tc>
        <w:tc>
          <w:tcPr>
            <w:tcW w:w="689" w:type="dxa"/>
            <w:shd w:val="clear" w:color="auto" w:fill="D9AF15"/>
          </w:tcPr>
          <w:p w14:paraId="0DDFCB1A" w14:textId="77777777"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12</w:t>
            </w:r>
          </w:p>
        </w:tc>
        <w:tc>
          <w:tcPr>
            <w:tcW w:w="625" w:type="dxa"/>
          </w:tcPr>
          <w:p w14:paraId="5D7F646F" w14:textId="77777777"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SL-2</w:t>
            </w:r>
          </w:p>
        </w:tc>
        <w:tc>
          <w:tcPr>
            <w:tcW w:w="910" w:type="dxa"/>
          </w:tcPr>
          <w:p w14:paraId="7B3CD4CE" w14:textId="77777777"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Head OT Infrastructure</w:t>
            </w:r>
          </w:p>
        </w:tc>
        <w:tc>
          <w:tcPr>
            <w:tcW w:w="2300" w:type="dxa"/>
          </w:tcPr>
          <w:p w14:paraId="67BCE4E9" w14:textId="77777777"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Patch firmware, segment OT network, restrict engineering access, disable unused services, enforce authentication, IDS/IPS monitoring</w:t>
            </w:r>
          </w:p>
        </w:tc>
      </w:tr>
      <w:tr w:rsidR="00D6252A" w:rsidRPr="003B308E" w14:paraId="571E27EB" w14:textId="77777777" w:rsidTr="00BA7C7E">
        <w:trPr>
          <w:trHeight w:val="222"/>
        </w:trPr>
        <w:tc>
          <w:tcPr>
            <w:tcW w:w="826" w:type="dxa"/>
          </w:tcPr>
          <w:p w14:paraId="181788FF" w14:textId="77777777"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002</w:t>
            </w:r>
          </w:p>
        </w:tc>
        <w:tc>
          <w:tcPr>
            <w:tcW w:w="1116" w:type="dxa"/>
          </w:tcPr>
          <w:p w14:paraId="59EF4FDD" w14:textId="77777777"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Production</w:t>
            </w:r>
          </w:p>
        </w:tc>
        <w:tc>
          <w:tcPr>
            <w:tcW w:w="834" w:type="dxa"/>
          </w:tcPr>
          <w:p w14:paraId="4CD7B816" w14:textId="4FB3A6D7"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 xml:space="preserve">OT </w:t>
            </w:r>
            <w:r w:rsidR="000C500F" w:rsidRPr="003B308E">
              <w:rPr>
                <w:rFonts w:ascii="Aptos" w:eastAsia="Aptos" w:hAnsi="Aptos" w:cs="Times New Roman"/>
                <w:sz w:val="18"/>
                <w:szCs w:val="18"/>
                <w:lang w:val="en-GB"/>
              </w:rPr>
              <w:t>:</w:t>
            </w:r>
            <w:r w:rsidRPr="003B308E">
              <w:rPr>
                <w:rFonts w:ascii="Aptos" w:eastAsia="Aptos" w:hAnsi="Aptos" w:cs="Times New Roman"/>
                <w:sz w:val="18"/>
                <w:szCs w:val="18"/>
                <w:lang w:val="en-GB"/>
              </w:rPr>
              <w:t>Vision Camera</w:t>
            </w:r>
          </w:p>
        </w:tc>
        <w:tc>
          <w:tcPr>
            <w:tcW w:w="1065" w:type="dxa"/>
          </w:tcPr>
          <w:p w14:paraId="0ABE05ED" w14:textId="77777777"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COGNEX 3D-A1000 Smart Camera</w:t>
            </w:r>
          </w:p>
        </w:tc>
        <w:tc>
          <w:tcPr>
            <w:tcW w:w="1299" w:type="dxa"/>
          </w:tcPr>
          <w:p w14:paraId="36F61816" w14:textId="77777777"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Unauthorized camera configuration access</w:t>
            </w:r>
          </w:p>
        </w:tc>
        <w:tc>
          <w:tcPr>
            <w:tcW w:w="1074" w:type="dxa"/>
          </w:tcPr>
          <w:p w14:paraId="1A06C64E" w14:textId="77777777"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CVE-2022-1522 / 1368 / 1525</w:t>
            </w:r>
          </w:p>
        </w:tc>
        <w:tc>
          <w:tcPr>
            <w:tcW w:w="1979" w:type="dxa"/>
          </w:tcPr>
          <w:p w14:paraId="10F26EAA" w14:textId="77777777"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Manipulated inspection data, defective products, logistics disruption, compliance breach, financial &amp; reputational impact</w:t>
            </w:r>
          </w:p>
        </w:tc>
        <w:tc>
          <w:tcPr>
            <w:tcW w:w="592" w:type="dxa"/>
          </w:tcPr>
          <w:p w14:paraId="3F8C1872" w14:textId="77777777"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5.3 / 9.8 / 9.1</w:t>
            </w:r>
          </w:p>
        </w:tc>
        <w:tc>
          <w:tcPr>
            <w:tcW w:w="895" w:type="dxa"/>
            <w:shd w:val="clear" w:color="auto" w:fill="C00000"/>
          </w:tcPr>
          <w:p w14:paraId="7C929917" w14:textId="77777777"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5</w:t>
            </w:r>
          </w:p>
        </w:tc>
        <w:tc>
          <w:tcPr>
            <w:tcW w:w="1100" w:type="dxa"/>
            <w:shd w:val="clear" w:color="auto" w:fill="EE0000"/>
          </w:tcPr>
          <w:p w14:paraId="1F07F2BB" w14:textId="77777777"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4</w:t>
            </w:r>
          </w:p>
        </w:tc>
        <w:tc>
          <w:tcPr>
            <w:tcW w:w="689" w:type="dxa"/>
            <w:shd w:val="clear" w:color="auto" w:fill="E94605"/>
          </w:tcPr>
          <w:p w14:paraId="0EF7AEA7" w14:textId="77777777"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20</w:t>
            </w:r>
          </w:p>
        </w:tc>
        <w:tc>
          <w:tcPr>
            <w:tcW w:w="625" w:type="dxa"/>
          </w:tcPr>
          <w:p w14:paraId="4EF3F16B" w14:textId="77777777"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SL-2</w:t>
            </w:r>
          </w:p>
        </w:tc>
        <w:tc>
          <w:tcPr>
            <w:tcW w:w="910" w:type="dxa"/>
          </w:tcPr>
          <w:p w14:paraId="7F816AE9" w14:textId="77777777"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Head OT Infrastructure</w:t>
            </w:r>
          </w:p>
        </w:tc>
        <w:tc>
          <w:tcPr>
            <w:tcW w:w="2300" w:type="dxa"/>
          </w:tcPr>
          <w:p w14:paraId="22EF7311" w14:textId="77777777"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Apply vendor patches, restrict camera access, enforce RBAC authentication, disable unused services, centralized logging, vulnerability scanning</w:t>
            </w:r>
          </w:p>
        </w:tc>
      </w:tr>
      <w:tr w:rsidR="00D6252A" w:rsidRPr="003B308E" w14:paraId="7215903C" w14:textId="77777777" w:rsidTr="00BA7C7E">
        <w:trPr>
          <w:trHeight w:val="222"/>
        </w:trPr>
        <w:tc>
          <w:tcPr>
            <w:tcW w:w="826" w:type="dxa"/>
          </w:tcPr>
          <w:p w14:paraId="3AEE4CEB" w14:textId="77777777"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003</w:t>
            </w:r>
          </w:p>
        </w:tc>
        <w:tc>
          <w:tcPr>
            <w:tcW w:w="1116" w:type="dxa"/>
          </w:tcPr>
          <w:p w14:paraId="6309B873" w14:textId="77777777"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Production</w:t>
            </w:r>
          </w:p>
        </w:tc>
        <w:tc>
          <w:tcPr>
            <w:tcW w:w="834" w:type="dxa"/>
          </w:tcPr>
          <w:p w14:paraId="06F5EEE5" w14:textId="1013C7A9"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 xml:space="preserve">OT </w:t>
            </w:r>
            <w:r w:rsidR="000C500F" w:rsidRPr="003B308E">
              <w:rPr>
                <w:rFonts w:ascii="Aptos" w:eastAsia="Aptos" w:hAnsi="Aptos" w:cs="Times New Roman"/>
                <w:sz w:val="18"/>
                <w:szCs w:val="18"/>
                <w:lang w:val="en-GB"/>
              </w:rPr>
              <w:t xml:space="preserve">: </w:t>
            </w:r>
            <w:r w:rsidRPr="003B308E">
              <w:rPr>
                <w:rFonts w:ascii="Aptos" w:eastAsia="Aptos" w:hAnsi="Aptos" w:cs="Times New Roman"/>
                <w:sz w:val="18"/>
                <w:szCs w:val="18"/>
                <w:lang w:val="en-GB"/>
              </w:rPr>
              <w:t>Robot Admin Interface</w:t>
            </w:r>
          </w:p>
        </w:tc>
        <w:tc>
          <w:tcPr>
            <w:tcW w:w="1065" w:type="dxa"/>
          </w:tcPr>
          <w:p w14:paraId="23DA75E0" w14:textId="77777777"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Industrial Robot Controller (v8.23)</w:t>
            </w:r>
          </w:p>
        </w:tc>
        <w:tc>
          <w:tcPr>
            <w:tcW w:w="1299" w:type="dxa"/>
          </w:tcPr>
          <w:p w14:paraId="0EE8CC13" w14:textId="77777777"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Web admin service exploitation</w:t>
            </w:r>
          </w:p>
        </w:tc>
        <w:tc>
          <w:tcPr>
            <w:tcW w:w="1074" w:type="dxa"/>
          </w:tcPr>
          <w:p w14:paraId="13E9A323" w14:textId="77777777"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CVE-2019-13584 / 13585</w:t>
            </w:r>
          </w:p>
        </w:tc>
        <w:tc>
          <w:tcPr>
            <w:tcW w:w="1979" w:type="dxa"/>
          </w:tcPr>
          <w:p w14:paraId="05242BF8" w14:textId="77777777"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Robot task manipulation, production stoppage, safety investigation, financial &amp; reputational impact</w:t>
            </w:r>
          </w:p>
        </w:tc>
        <w:tc>
          <w:tcPr>
            <w:tcW w:w="592" w:type="dxa"/>
          </w:tcPr>
          <w:p w14:paraId="57B769B0" w14:textId="77777777"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5.3 / 9.8</w:t>
            </w:r>
          </w:p>
        </w:tc>
        <w:tc>
          <w:tcPr>
            <w:tcW w:w="895" w:type="dxa"/>
            <w:shd w:val="clear" w:color="auto" w:fill="C00000"/>
          </w:tcPr>
          <w:p w14:paraId="325E5F4D" w14:textId="77777777"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5</w:t>
            </w:r>
          </w:p>
        </w:tc>
        <w:tc>
          <w:tcPr>
            <w:tcW w:w="1100" w:type="dxa"/>
            <w:shd w:val="clear" w:color="auto" w:fill="E56209"/>
          </w:tcPr>
          <w:p w14:paraId="697AE90F" w14:textId="77777777"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3</w:t>
            </w:r>
          </w:p>
        </w:tc>
        <w:tc>
          <w:tcPr>
            <w:tcW w:w="689" w:type="dxa"/>
            <w:shd w:val="clear" w:color="auto" w:fill="E59609"/>
          </w:tcPr>
          <w:p w14:paraId="2B4BC75B" w14:textId="77777777"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15</w:t>
            </w:r>
          </w:p>
          <w:p w14:paraId="152BBEE9" w14:textId="77777777" w:rsidR="00D6252A" w:rsidRPr="003B308E" w:rsidRDefault="00D6252A" w:rsidP="00787A4E">
            <w:pPr>
              <w:spacing w:after="160" w:line="259" w:lineRule="auto"/>
              <w:rPr>
                <w:rFonts w:ascii="Aptos" w:eastAsia="Aptos" w:hAnsi="Aptos" w:cs="Times New Roman"/>
                <w:sz w:val="18"/>
                <w:szCs w:val="18"/>
                <w:lang w:val="en-GB"/>
              </w:rPr>
            </w:pPr>
          </w:p>
          <w:p w14:paraId="4A47A3BF" w14:textId="77777777" w:rsidR="00D6252A" w:rsidRPr="003B308E" w:rsidRDefault="00D6252A" w:rsidP="00787A4E">
            <w:pPr>
              <w:spacing w:after="160" w:line="259" w:lineRule="auto"/>
              <w:rPr>
                <w:rFonts w:ascii="Aptos" w:eastAsia="Aptos" w:hAnsi="Aptos" w:cs="Times New Roman"/>
                <w:sz w:val="18"/>
                <w:szCs w:val="18"/>
                <w:lang w:val="en-GB"/>
              </w:rPr>
            </w:pPr>
          </w:p>
        </w:tc>
        <w:tc>
          <w:tcPr>
            <w:tcW w:w="625" w:type="dxa"/>
          </w:tcPr>
          <w:p w14:paraId="3961AB95" w14:textId="77777777"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SL-2</w:t>
            </w:r>
          </w:p>
        </w:tc>
        <w:tc>
          <w:tcPr>
            <w:tcW w:w="910" w:type="dxa"/>
          </w:tcPr>
          <w:p w14:paraId="73003AC2" w14:textId="77777777"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Head OT Infrastructure</w:t>
            </w:r>
          </w:p>
        </w:tc>
        <w:tc>
          <w:tcPr>
            <w:tcW w:w="2300" w:type="dxa"/>
          </w:tcPr>
          <w:p w14:paraId="6ADB1731" w14:textId="77777777"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Patch firmware, restrict admin web access, segment OT network, disable remote admin, monitor TCP 8090 traffic</w:t>
            </w:r>
          </w:p>
        </w:tc>
      </w:tr>
      <w:tr w:rsidR="00D6252A" w:rsidRPr="003B308E" w14:paraId="1B6EF2A6" w14:textId="77777777" w:rsidTr="00BA7C7E">
        <w:trPr>
          <w:trHeight w:val="222"/>
        </w:trPr>
        <w:tc>
          <w:tcPr>
            <w:tcW w:w="826" w:type="dxa"/>
          </w:tcPr>
          <w:p w14:paraId="404B3B1E" w14:textId="77777777"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004</w:t>
            </w:r>
          </w:p>
        </w:tc>
        <w:tc>
          <w:tcPr>
            <w:tcW w:w="1116" w:type="dxa"/>
          </w:tcPr>
          <w:p w14:paraId="2127C857" w14:textId="77777777"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Production</w:t>
            </w:r>
          </w:p>
        </w:tc>
        <w:tc>
          <w:tcPr>
            <w:tcW w:w="834" w:type="dxa"/>
          </w:tcPr>
          <w:p w14:paraId="0E3D6E4D" w14:textId="508122DE"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 xml:space="preserve">Engineering WS </w:t>
            </w:r>
            <w:r w:rsidR="000C500F" w:rsidRPr="003B308E">
              <w:rPr>
                <w:rFonts w:ascii="Aptos" w:eastAsia="Aptos" w:hAnsi="Aptos" w:cs="Times New Roman"/>
                <w:sz w:val="18"/>
                <w:szCs w:val="18"/>
                <w:lang w:val="en-GB"/>
              </w:rPr>
              <w:t xml:space="preserve">: </w:t>
            </w:r>
            <w:r w:rsidRPr="003B308E">
              <w:rPr>
                <w:rFonts w:ascii="Aptos" w:eastAsia="Aptos" w:hAnsi="Aptos" w:cs="Times New Roman"/>
                <w:sz w:val="18"/>
                <w:szCs w:val="18"/>
                <w:lang w:val="en-GB"/>
              </w:rPr>
              <w:t>Robot Controller</w:t>
            </w:r>
          </w:p>
        </w:tc>
        <w:tc>
          <w:tcPr>
            <w:tcW w:w="1065" w:type="dxa"/>
          </w:tcPr>
          <w:p w14:paraId="65BD3864" w14:textId="77777777"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KUKA KR C4 / C5 Controller</w:t>
            </w:r>
          </w:p>
        </w:tc>
        <w:tc>
          <w:tcPr>
            <w:tcW w:w="1299" w:type="dxa"/>
          </w:tcPr>
          <w:p w14:paraId="27294BEA" w14:textId="77777777"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Engineering service authentication bypass</w:t>
            </w:r>
          </w:p>
        </w:tc>
        <w:tc>
          <w:tcPr>
            <w:tcW w:w="1074" w:type="dxa"/>
          </w:tcPr>
          <w:p w14:paraId="765225F3" w14:textId="77777777"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CVE-2021-33016 / 33014 / 2242</w:t>
            </w:r>
          </w:p>
        </w:tc>
        <w:tc>
          <w:tcPr>
            <w:tcW w:w="1979" w:type="dxa"/>
          </w:tcPr>
          <w:p w14:paraId="4886C23B" w14:textId="1FBB6680"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 xml:space="preserve">Robot program manipulation, system compromise, production disruption, safety investigation, financial </w:t>
            </w:r>
            <w:r w:rsidR="002A610C">
              <w:rPr>
                <w:rFonts w:ascii="Aptos" w:eastAsia="Aptos" w:hAnsi="Aptos" w:cs="Times New Roman"/>
                <w:sz w:val="18"/>
                <w:szCs w:val="18"/>
                <w:lang w:val="en-GB"/>
              </w:rPr>
              <w:t>impact</w:t>
            </w:r>
          </w:p>
        </w:tc>
        <w:tc>
          <w:tcPr>
            <w:tcW w:w="592" w:type="dxa"/>
          </w:tcPr>
          <w:p w14:paraId="74D61B16" w14:textId="77777777"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9.8 / 8.8 / 9.8</w:t>
            </w:r>
          </w:p>
        </w:tc>
        <w:tc>
          <w:tcPr>
            <w:tcW w:w="895" w:type="dxa"/>
            <w:shd w:val="clear" w:color="auto" w:fill="C00000"/>
          </w:tcPr>
          <w:p w14:paraId="54DA0A09" w14:textId="77777777"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5</w:t>
            </w:r>
          </w:p>
        </w:tc>
        <w:tc>
          <w:tcPr>
            <w:tcW w:w="1100" w:type="dxa"/>
            <w:shd w:val="clear" w:color="auto" w:fill="EE0000"/>
          </w:tcPr>
          <w:p w14:paraId="4BBFDC9A" w14:textId="77777777"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4</w:t>
            </w:r>
          </w:p>
        </w:tc>
        <w:tc>
          <w:tcPr>
            <w:tcW w:w="689" w:type="dxa"/>
            <w:shd w:val="clear" w:color="auto" w:fill="E94605"/>
          </w:tcPr>
          <w:p w14:paraId="1A7ED7EA" w14:textId="77777777"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20</w:t>
            </w:r>
          </w:p>
        </w:tc>
        <w:tc>
          <w:tcPr>
            <w:tcW w:w="625" w:type="dxa"/>
          </w:tcPr>
          <w:p w14:paraId="0F2DE8EE" w14:textId="77777777"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SL-3</w:t>
            </w:r>
          </w:p>
        </w:tc>
        <w:tc>
          <w:tcPr>
            <w:tcW w:w="910" w:type="dxa"/>
          </w:tcPr>
          <w:p w14:paraId="6F4D996C" w14:textId="77777777"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Head OT Infrastructure</w:t>
            </w:r>
          </w:p>
        </w:tc>
        <w:tc>
          <w:tcPr>
            <w:tcW w:w="2300" w:type="dxa"/>
          </w:tcPr>
          <w:p w14:paraId="0F03AF76" w14:textId="77777777" w:rsidR="00D6252A" w:rsidRPr="003B308E" w:rsidRDefault="00D6252A" w:rsidP="00787A4E">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Upgrade KSS/VSS ≥8.6.5, migrate to KSS 8.7, change credentials, restrict WorkVisual access, OT segmentation, enable USB security &amp; application whitelisting</w:t>
            </w:r>
          </w:p>
        </w:tc>
      </w:tr>
    </w:tbl>
    <w:p w14:paraId="5427872C" w14:textId="77777777" w:rsidR="00127380" w:rsidRPr="003B308E" w:rsidRDefault="00127380"/>
    <w:p w14:paraId="52941B42" w14:textId="77777777" w:rsidR="00110EE7" w:rsidRPr="003B308E" w:rsidRDefault="00110EE7"/>
    <w:tbl>
      <w:tblPr>
        <w:tblStyle w:val="TableGrid"/>
        <w:tblpPr w:leftFromText="181" w:rightFromText="181" w:topFromText="425" w:bottomFromText="425" w:vertAnchor="text" w:horzAnchor="margin" w:tblpXSpec="center" w:tblpY="-1775"/>
        <w:tblW w:w="15446" w:type="dxa"/>
        <w:tblLayout w:type="fixed"/>
        <w:tblLook w:val="04A0" w:firstRow="1" w:lastRow="0" w:firstColumn="1" w:lastColumn="0" w:noHBand="0" w:noVBand="1"/>
      </w:tblPr>
      <w:tblGrid>
        <w:gridCol w:w="562"/>
        <w:gridCol w:w="1108"/>
        <w:gridCol w:w="1150"/>
        <w:gridCol w:w="1276"/>
        <w:gridCol w:w="1256"/>
        <w:gridCol w:w="1191"/>
        <w:gridCol w:w="1701"/>
        <w:gridCol w:w="610"/>
        <w:gridCol w:w="794"/>
        <w:gridCol w:w="1077"/>
        <w:gridCol w:w="624"/>
        <w:gridCol w:w="695"/>
        <w:gridCol w:w="1158"/>
        <w:gridCol w:w="2244"/>
      </w:tblGrid>
      <w:tr w:rsidR="00110EE7" w:rsidRPr="003B308E" w14:paraId="09153898" w14:textId="77777777" w:rsidTr="000C1A22">
        <w:trPr>
          <w:trHeight w:val="1266"/>
        </w:trPr>
        <w:tc>
          <w:tcPr>
            <w:tcW w:w="562" w:type="dxa"/>
          </w:tcPr>
          <w:p w14:paraId="16E687F3" w14:textId="77777777" w:rsidR="00110EE7" w:rsidRPr="003B308E" w:rsidRDefault="00110EE7" w:rsidP="00603B96">
            <w:pPr>
              <w:rPr>
                <w:sz w:val="18"/>
                <w:szCs w:val="18"/>
              </w:rPr>
            </w:pPr>
            <w:r w:rsidRPr="003B308E">
              <w:rPr>
                <w:sz w:val="18"/>
                <w:szCs w:val="18"/>
              </w:rPr>
              <w:t>005</w:t>
            </w:r>
          </w:p>
        </w:tc>
        <w:tc>
          <w:tcPr>
            <w:tcW w:w="1108" w:type="dxa"/>
          </w:tcPr>
          <w:p w14:paraId="24FA2801" w14:textId="77777777" w:rsidR="00110EE7" w:rsidRPr="003B308E" w:rsidRDefault="00110EE7" w:rsidP="00603B96">
            <w:pPr>
              <w:rPr>
                <w:sz w:val="18"/>
                <w:szCs w:val="18"/>
              </w:rPr>
            </w:pPr>
            <w:r w:rsidRPr="003B308E">
              <w:rPr>
                <w:sz w:val="18"/>
                <w:szCs w:val="18"/>
              </w:rPr>
              <w:t>Fleet Operations</w:t>
            </w:r>
          </w:p>
        </w:tc>
        <w:tc>
          <w:tcPr>
            <w:tcW w:w="1150" w:type="dxa"/>
          </w:tcPr>
          <w:p w14:paraId="2BDD8714" w14:textId="084D20EC" w:rsidR="00110EE7" w:rsidRPr="003B308E" w:rsidRDefault="00110EE7" w:rsidP="00603B96">
            <w:pPr>
              <w:rPr>
                <w:sz w:val="18"/>
                <w:szCs w:val="18"/>
              </w:rPr>
            </w:pPr>
            <w:r w:rsidRPr="003B308E">
              <w:rPr>
                <w:sz w:val="18"/>
                <w:szCs w:val="18"/>
              </w:rPr>
              <w:t xml:space="preserve">Vehicle Telematics </w:t>
            </w:r>
            <w:r w:rsidR="000C500F" w:rsidRPr="003B308E">
              <w:rPr>
                <w:sz w:val="18"/>
                <w:szCs w:val="18"/>
              </w:rPr>
              <w:t xml:space="preserve">: </w:t>
            </w:r>
            <w:r w:rsidRPr="003B308E">
              <w:rPr>
                <w:sz w:val="18"/>
                <w:szCs w:val="18"/>
              </w:rPr>
              <w:t>Cloud (MQTT)</w:t>
            </w:r>
          </w:p>
        </w:tc>
        <w:tc>
          <w:tcPr>
            <w:tcW w:w="1276" w:type="dxa"/>
          </w:tcPr>
          <w:p w14:paraId="6C93E680" w14:textId="77777777" w:rsidR="00110EE7" w:rsidRPr="003B308E" w:rsidRDefault="00110EE7" w:rsidP="00603B96">
            <w:pPr>
              <w:rPr>
                <w:sz w:val="18"/>
                <w:szCs w:val="18"/>
              </w:rPr>
            </w:pPr>
            <w:r w:rsidRPr="003B308E">
              <w:rPr>
                <w:sz w:val="18"/>
                <w:szCs w:val="18"/>
              </w:rPr>
              <w:t>DCT Syrus4 IoT Gateway</w:t>
            </w:r>
          </w:p>
        </w:tc>
        <w:tc>
          <w:tcPr>
            <w:tcW w:w="1256" w:type="dxa"/>
          </w:tcPr>
          <w:p w14:paraId="00FEAD59" w14:textId="77777777" w:rsidR="00110EE7" w:rsidRPr="003B308E" w:rsidRDefault="00110EE7" w:rsidP="00603B96">
            <w:pPr>
              <w:rPr>
                <w:sz w:val="18"/>
                <w:szCs w:val="18"/>
              </w:rPr>
            </w:pPr>
            <w:r w:rsidRPr="003B308E">
              <w:rPr>
                <w:sz w:val="18"/>
                <w:szCs w:val="18"/>
              </w:rPr>
              <w:t>MQTT backend exploitation</w:t>
            </w:r>
          </w:p>
        </w:tc>
        <w:tc>
          <w:tcPr>
            <w:tcW w:w="1191" w:type="dxa"/>
          </w:tcPr>
          <w:p w14:paraId="454CD1B9" w14:textId="77777777" w:rsidR="00110EE7" w:rsidRPr="003B308E" w:rsidRDefault="00110EE7" w:rsidP="00603B96">
            <w:pPr>
              <w:rPr>
                <w:sz w:val="18"/>
                <w:szCs w:val="18"/>
              </w:rPr>
            </w:pPr>
            <w:r w:rsidRPr="003B308E">
              <w:rPr>
                <w:sz w:val="18"/>
                <w:szCs w:val="18"/>
              </w:rPr>
              <w:t>CVE-2023-6248</w:t>
            </w:r>
          </w:p>
        </w:tc>
        <w:tc>
          <w:tcPr>
            <w:tcW w:w="1701" w:type="dxa"/>
          </w:tcPr>
          <w:p w14:paraId="2F168E5C" w14:textId="77777777" w:rsidR="00110EE7" w:rsidRPr="003B308E" w:rsidRDefault="00110EE7" w:rsidP="00603B96">
            <w:pPr>
              <w:rPr>
                <w:sz w:val="18"/>
                <w:szCs w:val="18"/>
              </w:rPr>
            </w:pPr>
            <w:r w:rsidRPr="003B308E">
              <w:rPr>
                <w:sz w:val="18"/>
                <w:szCs w:val="18"/>
              </w:rPr>
              <w:t>Remote fleet control, vehicle tracking, service disruption, safety risk, financial &amp; regulatory impact</w:t>
            </w:r>
          </w:p>
        </w:tc>
        <w:tc>
          <w:tcPr>
            <w:tcW w:w="610" w:type="dxa"/>
          </w:tcPr>
          <w:p w14:paraId="0F6030CC" w14:textId="77777777" w:rsidR="00110EE7" w:rsidRPr="003B308E" w:rsidRDefault="00110EE7" w:rsidP="00603B96">
            <w:pPr>
              <w:rPr>
                <w:sz w:val="18"/>
                <w:szCs w:val="18"/>
              </w:rPr>
            </w:pPr>
            <w:r w:rsidRPr="003B308E">
              <w:rPr>
                <w:sz w:val="18"/>
                <w:szCs w:val="18"/>
              </w:rPr>
              <w:t>10.0</w:t>
            </w:r>
          </w:p>
        </w:tc>
        <w:tc>
          <w:tcPr>
            <w:tcW w:w="794" w:type="dxa"/>
            <w:shd w:val="clear" w:color="auto" w:fill="C00000"/>
          </w:tcPr>
          <w:p w14:paraId="783CBF9F" w14:textId="77777777" w:rsidR="00110EE7" w:rsidRPr="003B308E" w:rsidRDefault="00110EE7" w:rsidP="00603B96">
            <w:pPr>
              <w:rPr>
                <w:sz w:val="18"/>
                <w:szCs w:val="18"/>
              </w:rPr>
            </w:pPr>
            <w:r w:rsidRPr="003B308E">
              <w:rPr>
                <w:sz w:val="18"/>
                <w:szCs w:val="18"/>
              </w:rPr>
              <w:t>5</w:t>
            </w:r>
          </w:p>
        </w:tc>
        <w:tc>
          <w:tcPr>
            <w:tcW w:w="1077" w:type="dxa"/>
            <w:shd w:val="clear" w:color="auto" w:fill="C00000"/>
          </w:tcPr>
          <w:p w14:paraId="4D903BD5" w14:textId="77777777" w:rsidR="00110EE7" w:rsidRPr="003B308E" w:rsidRDefault="00110EE7" w:rsidP="00603B96">
            <w:pPr>
              <w:rPr>
                <w:sz w:val="18"/>
                <w:szCs w:val="18"/>
              </w:rPr>
            </w:pPr>
            <w:r w:rsidRPr="003B308E">
              <w:rPr>
                <w:sz w:val="18"/>
                <w:szCs w:val="18"/>
              </w:rPr>
              <w:t>5</w:t>
            </w:r>
          </w:p>
        </w:tc>
        <w:tc>
          <w:tcPr>
            <w:tcW w:w="624" w:type="dxa"/>
            <w:shd w:val="clear" w:color="auto" w:fill="C00000"/>
          </w:tcPr>
          <w:p w14:paraId="31544AFF" w14:textId="77777777" w:rsidR="00110EE7" w:rsidRPr="003B308E" w:rsidRDefault="00110EE7" w:rsidP="00603B96">
            <w:pPr>
              <w:rPr>
                <w:sz w:val="18"/>
                <w:szCs w:val="18"/>
              </w:rPr>
            </w:pPr>
            <w:r w:rsidRPr="003B308E">
              <w:rPr>
                <w:sz w:val="18"/>
                <w:szCs w:val="18"/>
              </w:rPr>
              <w:t>25</w:t>
            </w:r>
          </w:p>
        </w:tc>
        <w:tc>
          <w:tcPr>
            <w:tcW w:w="695" w:type="dxa"/>
          </w:tcPr>
          <w:p w14:paraId="09CDF2B4" w14:textId="77777777" w:rsidR="00110EE7" w:rsidRPr="003B308E" w:rsidRDefault="00110EE7" w:rsidP="00603B96">
            <w:pPr>
              <w:rPr>
                <w:sz w:val="18"/>
                <w:szCs w:val="18"/>
              </w:rPr>
            </w:pPr>
            <w:r w:rsidRPr="003B308E">
              <w:rPr>
                <w:sz w:val="18"/>
                <w:szCs w:val="18"/>
              </w:rPr>
              <w:t>SL-3</w:t>
            </w:r>
          </w:p>
        </w:tc>
        <w:tc>
          <w:tcPr>
            <w:tcW w:w="1158" w:type="dxa"/>
          </w:tcPr>
          <w:p w14:paraId="3CE4A39B" w14:textId="77777777" w:rsidR="00110EE7" w:rsidRPr="003B308E" w:rsidRDefault="00110EE7" w:rsidP="00603B96">
            <w:pPr>
              <w:rPr>
                <w:sz w:val="18"/>
                <w:szCs w:val="18"/>
              </w:rPr>
            </w:pPr>
            <w:r w:rsidRPr="003B308E">
              <w:rPr>
                <w:sz w:val="18"/>
                <w:szCs w:val="18"/>
              </w:rPr>
              <w:t>Head Fleet Systems / OT Infrastructure</w:t>
            </w:r>
          </w:p>
        </w:tc>
        <w:tc>
          <w:tcPr>
            <w:tcW w:w="2244" w:type="dxa"/>
          </w:tcPr>
          <w:p w14:paraId="2A653E56" w14:textId="77777777" w:rsidR="00110EE7" w:rsidRPr="003B308E" w:rsidRDefault="00110EE7" w:rsidP="00603B96">
            <w:pPr>
              <w:rPr>
                <w:sz w:val="18"/>
                <w:szCs w:val="18"/>
              </w:rPr>
            </w:pPr>
            <w:r w:rsidRPr="003B308E">
              <w:rPr>
                <w:sz w:val="18"/>
                <w:szCs w:val="18"/>
              </w:rPr>
              <w:t>Isolate gateways, restrict MQTT via firewall/VPN, disable remote control features, monitor MQTT traffic, segment fleet networks</w:t>
            </w:r>
          </w:p>
        </w:tc>
      </w:tr>
      <w:tr w:rsidR="00110EE7" w:rsidRPr="003B308E" w14:paraId="0D047192" w14:textId="77777777" w:rsidTr="000C1A22">
        <w:tc>
          <w:tcPr>
            <w:tcW w:w="562" w:type="dxa"/>
          </w:tcPr>
          <w:p w14:paraId="0E28E069" w14:textId="77777777" w:rsidR="00110EE7" w:rsidRPr="003B308E" w:rsidRDefault="00110EE7" w:rsidP="00603B96">
            <w:pPr>
              <w:rPr>
                <w:sz w:val="18"/>
                <w:szCs w:val="18"/>
              </w:rPr>
            </w:pPr>
            <w:r w:rsidRPr="003B308E">
              <w:rPr>
                <w:sz w:val="18"/>
                <w:szCs w:val="18"/>
              </w:rPr>
              <w:t>006</w:t>
            </w:r>
          </w:p>
        </w:tc>
        <w:tc>
          <w:tcPr>
            <w:tcW w:w="1108" w:type="dxa"/>
          </w:tcPr>
          <w:p w14:paraId="5135D0AB" w14:textId="77777777" w:rsidR="00110EE7" w:rsidRPr="003B308E" w:rsidRDefault="00110EE7" w:rsidP="00603B96">
            <w:pPr>
              <w:rPr>
                <w:sz w:val="18"/>
                <w:szCs w:val="18"/>
              </w:rPr>
            </w:pPr>
            <w:r w:rsidRPr="003B308E">
              <w:rPr>
                <w:sz w:val="18"/>
                <w:szCs w:val="18"/>
              </w:rPr>
              <w:t>Vehicle Systems</w:t>
            </w:r>
          </w:p>
        </w:tc>
        <w:tc>
          <w:tcPr>
            <w:tcW w:w="1150" w:type="dxa"/>
          </w:tcPr>
          <w:p w14:paraId="189316A0" w14:textId="6A0FD182" w:rsidR="00110EE7" w:rsidRPr="003B308E" w:rsidRDefault="00110EE7" w:rsidP="00603B96">
            <w:pPr>
              <w:rPr>
                <w:sz w:val="18"/>
                <w:szCs w:val="18"/>
              </w:rPr>
            </w:pPr>
            <w:r w:rsidRPr="003B308E">
              <w:rPr>
                <w:sz w:val="18"/>
                <w:szCs w:val="18"/>
              </w:rPr>
              <w:t xml:space="preserve">External Device </w:t>
            </w:r>
            <w:r w:rsidR="000C500F" w:rsidRPr="003B308E">
              <w:rPr>
                <w:sz w:val="18"/>
                <w:szCs w:val="18"/>
              </w:rPr>
              <w:t xml:space="preserve">: </w:t>
            </w:r>
            <w:r w:rsidRPr="003B308E">
              <w:rPr>
                <w:sz w:val="18"/>
                <w:szCs w:val="18"/>
              </w:rPr>
              <w:t>Infotainment</w:t>
            </w:r>
          </w:p>
        </w:tc>
        <w:tc>
          <w:tcPr>
            <w:tcW w:w="1276" w:type="dxa"/>
          </w:tcPr>
          <w:p w14:paraId="5DD7BE2E" w14:textId="77777777" w:rsidR="00110EE7" w:rsidRPr="003B308E" w:rsidRDefault="00110EE7" w:rsidP="00603B96">
            <w:pPr>
              <w:rPr>
                <w:sz w:val="18"/>
                <w:szCs w:val="18"/>
              </w:rPr>
            </w:pPr>
            <w:r w:rsidRPr="003B308E">
              <w:rPr>
                <w:sz w:val="18"/>
                <w:szCs w:val="18"/>
              </w:rPr>
              <w:t>VW MIB Infotainment</w:t>
            </w:r>
          </w:p>
        </w:tc>
        <w:tc>
          <w:tcPr>
            <w:tcW w:w="1256" w:type="dxa"/>
          </w:tcPr>
          <w:p w14:paraId="38A7E48C" w14:textId="77777777" w:rsidR="00110EE7" w:rsidRPr="003B308E" w:rsidRDefault="00110EE7" w:rsidP="00603B96">
            <w:pPr>
              <w:rPr>
                <w:sz w:val="18"/>
                <w:szCs w:val="18"/>
              </w:rPr>
            </w:pPr>
            <w:r w:rsidRPr="003B308E">
              <w:rPr>
                <w:sz w:val="18"/>
                <w:szCs w:val="18"/>
              </w:rPr>
              <w:t>Bluetooth exploitation</w:t>
            </w:r>
          </w:p>
        </w:tc>
        <w:tc>
          <w:tcPr>
            <w:tcW w:w="1191" w:type="dxa"/>
          </w:tcPr>
          <w:p w14:paraId="1BF78FAD" w14:textId="77777777" w:rsidR="00110EE7" w:rsidRPr="003B308E" w:rsidRDefault="00110EE7" w:rsidP="00603B96">
            <w:pPr>
              <w:rPr>
                <w:sz w:val="18"/>
                <w:szCs w:val="18"/>
              </w:rPr>
            </w:pPr>
            <w:r w:rsidRPr="003B308E">
              <w:rPr>
                <w:sz w:val="18"/>
                <w:szCs w:val="18"/>
              </w:rPr>
              <w:t>CVE-2023-28905 / 28909 / 28910 / 28906</w:t>
            </w:r>
          </w:p>
        </w:tc>
        <w:tc>
          <w:tcPr>
            <w:tcW w:w="1701" w:type="dxa"/>
          </w:tcPr>
          <w:p w14:paraId="034F97E6" w14:textId="77777777" w:rsidR="00110EE7" w:rsidRPr="003B308E" w:rsidRDefault="00110EE7" w:rsidP="00603B96">
            <w:pPr>
              <w:rPr>
                <w:sz w:val="18"/>
                <w:szCs w:val="18"/>
              </w:rPr>
            </w:pPr>
            <w:r w:rsidRPr="003B308E">
              <w:rPr>
                <w:sz w:val="18"/>
                <w:szCs w:val="18"/>
              </w:rPr>
              <w:t>Infotainment compromise, data access, potential network pivoting, driver distraction, financial &amp; reputational impact</w:t>
            </w:r>
          </w:p>
        </w:tc>
        <w:tc>
          <w:tcPr>
            <w:tcW w:w="610" w:type="dxa"/>
          </w:tcPr>
          <w:p w14:paraId="1F8300F0" w14:textId="77777777" w:rsidR="00110EE7" w:rsidRPr="003B308E" w:rsidRDefault="00110EE7" w:rsidP="00603B96">
            <w:pPr>
              <w:rPr>
                <w:sz w:val="18"/>
                <w:szCs w:val="18"/>
              </w:rPr>
            </w:pPr>
            <w:r w:rsidRPr="003B308E">
              <w:rPr>
                <w:sz w:val="18"/>
                <w:szCs w:val="18"/>
              </w:rPr>
              <w:t>8.0 / 8.0 / 8.0 / 7.8</w:t>
            </w:r>
          </w:p>
        </w:tc>
        <w:tc>
          <w:tcPr>
            <w:tcW w:w="794" w:type="dxa"/>
            <w:shd w:val="clear" w:color="auto" w:fill="EE0000"/>
          </w:tcPr>
          <w:p w14:paraId="7FC7BB5F" w14:textId="77777777" w:rsidR="00110EE7" w:rsidRPr="003B308E" w:rsidRDefault="00110EE7" w:rsidP="00603B96">
            <w:pPr>
              <w:rPr>
                <w:sz w:val="18"/>
                <w:szCs w:val="18"/>
              </w:rPr>
            </w:pPr>
            <w:r w:rsidRPr="003B308E">
              <w:rPr>
                <w:sz w:val="18"/>
                <w:szCs w:val="18"/>
              </w:rPr>
              <w:t>4</w:t>
            </w:r>
          </w:p>
        </w:tc>
        <w:tc>
          <w:tcPr>
            <w:tcW w:w="1077" w:type="dxa"/>
            <w:shd w:val="clear" w:color="auto" w:fill="E56209"/>
          </w:tcPr>
          <w:p w14:paraId="2C6C2798" w14:textId="77777777" w:rsidR="00110EE7" w:rsidRPr="003B308E" w:rsidRDefault="00110EE7" w:rsidP="00603B96">
            <w:pPr>
              <w:rPr>
                <w:sz w:val="18"/>
                <w:szCs w:val="18"/>
              </w:rPr>
            </w:pPr>
            <w:r w:rsidRPr="003B308E">
              <w:rPr>
                <w:sz w:val="18"/>
                <w:szCs w:val="18"/>
              </w:rPr>
              <w:t>3</w:t>
            </w:r>
          </w:p>
        </w:tc>
        <w:tc>
          <w:tcPr>
            <w:tcW w:w="624" w:type="dxa"/>
            <w:shd w:val="clear" w:color="auto" w:fill="D9AF15"/>
          </w:tcPr>
          <w:p w14:paraId="4C37C444" w14:textId="77777777" w:rsidR="00110EE7" w:rsidRPr="003B308E" w:rsidRDefault="00110EE7" w:rsidP="00603B96">
            <w:pPr>
              <w:rPr>
                <w:sz w:val="18"/>
                <w:szCs w:val="18"/>
              </w:rPr>
            </w:pPr>
            <w:r w:rsidRPr="003B308E">
              <w:rPr>
                <w:sz w:val="18"/>
                <w:szCs w:val="18"/>
              </w:rPr>
              <w:t>12</w:t>
            </w:r>
          </w:p>
        </w:tc>
        <w:tc>
          <w:tcPr>
            <w:tcW w:w="695" w:type="dxa"/>
          </w:tcPr>
          <w:p w14:paraId="12713A93" w14:textId="77777777" w:rsidR="00110EE7" w:rsidRPr="003B308E" w:rsidRDefault="00110EE7" w:rsidP="00603B96">
            <w:pPr>
              <w:rPr>
                <w:sz w:val="18"/>
                <w:szCs w:val="18"/>
              </w:rPr>
            </w:pPr>
            <w:r w:rsidRPr="003B308E">
              <w:rPr>
                <w:sz w:val="18"/>
                <w:szCs w:val="18"/>
              </w:rPr>
              <w:t>SL-2</w:t>
            </w:r>
          </w:p>
        </w:tc>
        <w:tc>
          <w:tcPr>
            <w:tcW w:w="1158" w:type="dxa"/>
          </w:tcPr>
          <w:p w14:paraId="1CE0D306" w14:textId="77777777" w:rsidR="00110EE7" w:rsidRPr="003B308E" w:rsidRDefault="00110EE7" w:rsidP="00603B96">
            <w:pPr>
              <w:rPr>
                <w:sz w:val="18"/>
                <w:szCs w:val="18"/>
              </w:rPr>
            </w:pPr>
            <w:r w:rsidRPr="003B308E">
              <w:rPr>
                <w:sz w:val="18"/>
                <w:szCs w:val="18"/>
              </w:rPr>
              <w:t>Head Vehicle Systems Security</w:t>
            </w:r>
          </w:p>
        </w:tc>
        <w:tc>
          <w:tcPr>
            <w:tcW w:w="2244" w:type="dxa"/>
          </w:tcPr>
          <w:p w14:paraId="780C5ACD" w14:textId="77777777" w:rsidR="00110EE7" w:rsidRPr="003B308E" w:rsidRDefault="00110EE7" w:rsidP="00603B96">
            <w:pPr>
              <w:rPr>
                <w:sz w:val="18"/>
                <w:szCs w:val="18"/>
              </w:rPr>
            </w:pPr>
            <w:r w:rsidRPr="003B308E">
              <w:rPr>
                <w:sz w:val="18"/>
                <w:szCs w:val="18"/>
              </w:rPr>
              <w:t>Restrict Bluetooth pairing, remove old pairings, disable contact sync, restrict OBD/USB access, apply firmware updates</w:t>
            </w:r>
          </w:p>
        </w:tc>
      </w:tr>
      <w:tr w:rsidR="00110EE7" w:rsidRPr="003B308E" w14:paraId="29F10A50" w14:textId="77777777" w:rsidTr="00736193">
        <w:tc>
          <w:tcPr>
            <w:tcW w:w="562" w:type="dxa"/>
          </w:tcPr>
          <w:p w14:paraId="7E85B4B1" w14:textId="77777777" w:rsidR="00110EE7" w:rsidRPr="003B308E" w:rsidRDefault="00110EE7" w:rsidP="00603B96">
            <w:pPr>
              <w:rPr>
                <w:sz w:val="18"/>
                <w:szCs w:val="18"/>
              </w:rPr>
            </w:pPr>
            <w:r w:rsidRPr="003B308E">
              <w:rPr>
                <w:sz w:val="18"/>
                <w:szCs w:val="18"/>
              </w:rPr>
              <w:t>007</w:t>
            </w:r>
          </w:p>
        </w:tc>
        <w:tc>
          <w:tcPr>
            <w:tcW w:w="1108" w:type="dxa"/>
          </w:tcPr>
          <w:p w14:paraId="6A71F584" w14:textId="77777777" w:rsidR="00110EE7" w:rsidRPr="003B308E" w:rsidRDefault="00110EE7" w:rsidP="00603B96">
            <w:pPr>
              <w:rPr>
                <w:sz w:val="18"/>
                <w:szCs w:val="18"/>
              </w:rPr>
            </w:pPr>
            <w:r w:rsidRPr="003B308E">
              <w:rPr>
                <w:sz w:val="18"/>
                <w:szCs w:val="18"/>
              </w:rPr>
              <w:t>Energy Infrastructure</w:t>
            </w:r>
          </w:p>
        </w:tc>
        <w:tc>
          <w:tcPr>
            <w:tcW w:w="1150" w:type="dxa"/>
          </w:tcPr>
          <w:p w14:paraId="30E4B5AD" w14:textId="28700E3B" w:rsidR="00110EE7" w:rsidRPr="003B308E" w:rsidRDefault="00110EE7" w:rsidP="00603B96">
            <w:pPr>
              <w:rPr>
                <w:sz w:val="18"/>
                <w:szCs w:val="18"/>
              </w:rPr>
            </w:pPr>
            <w:r w:rsidRPr="003B308E">
              <w:rPr>
                <w:sz w:val="18"/>
                <w:szCs w:val="18"/>
              </w:rPr>
              <w:t xml:space="preserve">Management Network </w:t>
            </w:r>
            <w:r w:rsidR="000C500F" w:rsidRPr="003B308E">
              <w:rPr>
                <w:sz w:val="18"/>
                <w:szCs w:val="18"/>
              </w:rPr>
              <w:t xml:space="preserve">: </w:t>
            </w:r>
            <w:r w:rsidRPr="003B308E">
              <w:rPr>
                <w:sz w:val="18"/>
                <w:szCs w:val="18"/>
              </w:rPr>
              <w:t>Charger</w:t>
            </w:r>
          </w:p>
        </w:tc>
        <w:tc>
          <w:tcPr>
            <w:tcW w:w="1276" w:type="dxa"/>
          </w:tcPr>
          <w:p w14:paraId="511A76D4" w14:textId="77777777" w:rsidR="00110EE7" w:rsidRPr="003B308E" w:rsidRDefault="00110EE7" w:rsidP="00603B96">
            <w:pPr>
              <w:rPr>
                <w:sz w:val="18"/>
                <w:szCs w:val="18"/>
              </w:rPr>
            </w:pPr>
            <w:r w:rsidRPr="003B308E">
              <w:rPr>
                <w:sz w:val="18"/>
                <w:szCs w:val="18"/>
              </w:rPr>
              <w:t>Siemens VersiCharge Charger</w:t>
            </w:r>
          </w:p>
        </w:tc>
        <w:tc>
          <w:tcPr>
            <w:tcW w:w="1256" w:type="dxa"/>
          </w:tcPr>
          <w:p w14:paraId="7F4D79B4" w14:textId="77777777" w:rsidR="00110EE7" w:rsidRPr="003B308E" w:rsidRDefault="00110EE7" w:rsidP="00603B96">
            <w:pPr>
              <w:rPr>
                <w:sz w:val="18"/>
                <w:szCs w:val="18"/>
              </w:rPr>
            </w:pPr>
            <w:r w:rsidRPr="003B308E">
              <w:rPr>
                <w:sz w:val="18"/>
                <w:szCs w:val="18"/>
              </w:rPr>
              <w:t>Modbus service exploitation</w:t>
            </w:r>
          </w:p>
        </w:tc>
        <w:tc>
          <w:tcPr>
            <w:tcW w:w="1191" w:type="dxa"/>
          </w:tcPr>
          <w:p w14:paraId="5A42F4A9" w14:textId="77777777" w:rsidR="00110EE7" w:rsidRPr="003B308E" w:rsidRDefault="00110EE7" w:rsidP="00603B96">
            <w:pPr>
              <w:rPr>
                <w:sz w:val="18"/>
                <w:szCs w:val="18"/>
              </w:rPr>
            </w:pPr>
            <w:r w:rsidRPr="003B308E">
              <w:rPr>
                <w:sz w:val="18"/>
                <w:szCs w:val="18"/>
              </w:rPr>
              <w:t>CVE-2025-31929 / 31930</w:t>
            </w:r>
          </w:p>
        </w:tc>
        <w:tc>
          <w:tcPr>
            <w:tcW w:w="1701" w:type="dxa"/>
          </w:tcPr>
          <w:p w14:paraId="55B0E46A" w14:textId="2E47A962" w:rsidR="00110EE7" w:rsidRPr="003B308E" w:rsidRDefault="00110EE7" w:rsidP="00603B96">
            <w:pPr>
              <w:rPr>
                <w:sz w:val="18"/>
                <w:szCs w:val="18"/>
              </w:rPr>
            </w:pPr>
            <w:r w:rsidRPr="003B308E">
              <w:rPr>
                <w:sz w:val="18"/>
                <w:szCs w:val="18"/>
              </w:rPr>
              <w:t xml:space="preserve">Charging disruption, firmware manipulation, electrical safety concerns, operational downtime, </w:t>
            </w:r>
            <w:r w:rsidR="007C121D" w:rsidRPr="003B308E">
              <w:rPr>
                <w:sz w:val="18"/>
                <w:szCs w:val="18"/>
              </w:rPr>
              <w:t>monetary loss</w:t>
            </w:r>
          </w:p>
        </w:tc>
        <w:tc>
          <w:tcPr>
            <w:tcW w:w="610" w:type="dxa"/>
          </w:tcPr>
          <w:p w14:paraId="7E379B5C" w14:textId="5702C16B" w:rsidR="00110EE7" w:rsidRPr="003B308E" w:rsidRDefault="00736193" w:rsidP="00603B96">
            <w:pPr>
              <w:rPr>
                <w:sz w:val="18"/>
                <w:szCs w:val="18"/>
              </w:rPr>
            </w:pPr>
            <w:r>
              <w:rPr>
                <w:sz w:val="18"/>
                <w:szCs w:val="18"/>
              </w:rPr>
              <w:t>4.1</w:t>
            </w:r>
            <w:r w:rsidR="00110EE7" w:rsidRPr="003B308E">
              <w:rPr>
                <w:sz w:val="18"/>
                <w:szCs w:val="18"/>
              </w:rPr>
              <w:t xml:space="preserve"> / </w:t>
            </w:r>
            <w:r>
              <w:rPr>
                <w:sz w:val="18"/>
                <w:szCs w:val="18"/>
              </w:rPr>
              <w:t>8</w:t>
            </w:r>
            <w:r w:rsidR="00110EE7" w:rsidRPr="003B308E">
              <w:rPr>
                <w:sz w:val="18"/>
                <w:szCs w:val="18"/>
              </w:rPr>
              <w:t>.8</w:t>
            </w:r>
          </w:p>
        </w:tc>
        <w:tc>
          <w:tcPr>
            <w:tcW w:w="794" w:type="dxa"/>
            <w:shd w:val="clear" w:color="auto" w:fill="EE0000"/>
          </w:tcPr>
          <w:p w14:paraId="365004FE" w14:textId="17CD0FCD" w:rsidR="00110EE7" w:rsidRPr="003B308E" w:rsidRDefault="00736193" w:rsidP="00603B96">
            <w:pPr>
              <w:rPr>
                <w:sz w:val="18"/>
                <w:szCs w:val="18"/>
              </w:rPr>
            </w:pPr>
            <w:r>
              <w:rPr>
                <w:sz w:val="18"/>
                <w:szCs w:val="18"/>
              </w:rPr>
              <w:t>4</w:t>
            </w:r>
          </w:p>
        </w:tc>
        <w:tc>
          <w:tcPr>
            <w:tcW w:w="1077" w:type="dxa"/>
            <w:shd w:val="clear" w:color="auto" w:fill="E56209"/>
          </w:tcPr>
          <w:p w14:paraId="36DC65C2" w14:textId="77777777" w:rsidR="00110EE7" w:rsidRPr="003B308E" w:rsidRDefault="00110EE7" w:rsidP="00603B96">
            <w:pPr>
              <w:rPr>
                <w:sz w:val="18"/>
                <w:szCs w:val="18"/>
              </w:rPr>
            </w:pPr>
            <w:r w:rsidRPr="003B308E">
              <w:rPr>
                <w:sz w:val="18"/>
                <w:szCs w:val="18"/>
              </w:rPr>
              <w:t>3</w:t>
            </w:r>
          </w:p>
        </w:tc>
        <w:tc>
          <w:tcPr>
            <w:tcW w:w="624" w:type="dxa"/>
            <w:shd w:val="clear" w:color="auto" w:fill="DB9D13"/>
          </w:tcPr>
          <w:p w14:paraId="40388304" w14:textId="79FE977D" w:rsidR="00110EE7" w:rsidRPr="003B308E" w:rsidRDefault="00736193" w:rsidP="00603B96">
            <w:pPr>
              <w:rPr>
                <w:sz w:val="18"/>
                <w:szCs w:val="18"/>
              </w:rPr>
            </w:pPr>
            <w:r>
              <w:rPr>
                <w:sz w:val="18"/>
                <w:szCs w:val="18"/>
              </w:rPr>
              <w:t>12</w:t>
            </w:r>
          </w:p>
        </w:tc>
        <w:tc>
          <w:tcPr>
            <w:tcW w:w="695" w:type="dxa"/>
          </w:tcPr>
          <w:p w14:paraId="53070B7D" w14:textId="77777777" w:rsidR="00110EE7" w:rsidRPr="003B308E" w:rsidRDefault="00110EE7" w:rsidP="00603B96">
            <w:pPr>
              <w:rPr>
                <w:sz w:val="18"/>
                <w:szCs w:val="18"/>
              </w:rPr>
            </w:pPr>
            <w:r w:rsidRPr="003B308E">
              <w:rPr>
                <w:sz w:val="18"/>
                <w:szCs w:val="18"/>
              </w:rPr>
              <w:t>SL-2</w:t>
            </w:r>
          </w:p>
        </w:tc>
        <w:tc>
          <w:tcPr>
            <w:tcW w:w="1158" w:type="dxa"/>
          </w:tcPr>
          <w:p w14:paraId="5050AED9" w14:textId="77777777" w:rsidR="00110EE7" w:rsidRPr="003B308E" w:rsidRDefault="00110EE7" w:rsidP="00603B96">
            <w:pPr>
              <w:rPr>
                <w:sz w:val="18"/>
                <w:szCs w:val="18"/>
              </w:rPr>
            </w:pPr>
            <w:r w:rsidRPr="003B308E">
              <w:rPr>
                <w:sz w:val="18"/>
                <w:szCs w:val="18"/>
              </w:rPr>
              <w:t>Head Infrastructure / OT Systems</w:t>
            </w:r>
          </w:p>
        </w:tc>
        <w:tc>
          <w:tcPr>
            <w:tcW w:w="2244" w:type="dxa"/>
          </w:tcPr>
          <w:p w14:paraId="42509F03" w14:textId="77777777" w:rsidR="00110EE7" w:rsidRPr="003B308E" w:rsidRDefault="00110EE7" w:rsidP="00603B96">
            <w:pPr>
              <w:rPr>
                <w:sz w:val="18"/>
                <w:szCs w:val="18"/>
              </w:rPr>
            </w:pPr>
            <w:r w:rsidRPr="003B308E">
              <w:rPr>
                <w:sz w:val="18"/>
                <w:szCs w:val="18"/>
              </w:rPr>
              <w:t>Update firmware ≥V2.135, disable Modbus via VersiCloud, restrict charger network access, isolate chargers, monitor device traffic</w:t>
            </w:r>
          </w:p>
        </w:tc>
      </w:tr>
      <w:tr w:rsidR="00110EE7" w:rsidRPr="003B308E" w14:paraId="3DCA46E4" w14:textId="77777777" w:rsidTr="000C1A22">
        <w:tc>
          <w:tcPr>
            <w:tcW w:w="562" w:type="dxa"/>
          </w:tcPr>
          <w:p w14:paraId="1F2558D6" w14:textId="77777777" w:rsidR="00110EE7" w:rsidRPr="003B308E" w:rsidRDefault="00110EE7" w:rsidP="00603B96">
            <w:pPr>
              <w:rPr>
                <w:sz w:val="18"/>
                <w:szCs w:val="18"/>
              </w:rPr>
            </w:pPr>
            <w:r w:rsidRPr="003B308E">
              <w:rPr>
                <w:sz w:val="18"/>
                <w:szCs w:val="18"/>
              </w:rPr>
              <w:t>008</w:t>
            </w:r>
          </w:p>
        </w:tc>
        <w:tc>
          <w:tcPr>
            <w:tcW w:w="1108" w:type="dxa"/>
          </w:tcPr>
          <w:p w14:paraId="76CDBEF0" w14:textId="77777777" w:rsidR="00110EE7" w:rsidRPr="003B308E" w:rsidRDefault="00110EE7" w:rsidP="00603B96">
            <w:pPr>
              <w:rPr>
                <w:sz w:val="18"/>
                <w:szCs w:val="18"/>
              </w:rPr>
            </w:pPr>
            <w:r w:rsidRPr="003B308E">
              <w:rPr>
                <w:sz w:val="18"/>
                <w:szCs w:val="18"/>
              </w:rPr>
              <w:t>Surveillance</w:t>
            </w:r>
          </w:p>
        </w:tc>
        <w:tc>
          <w:tcPr>
            <w:tcW w:w="1150" w:type="dxa"/>
          </w:tcPr>
          <w:p w14:paraId="4E22FC0A" w14:textId="1154165F" w:rsidR="00110EE7" w:rsidRPr="003B308E" w:rsidRDefault="00110EE7" w:rsidP="00603B96">
            <w:pPr>
              <w:rPr>
                <w:sz w:val="18"/>
                <w:szCs w:val="18"/>
              </w:rPr>
            </w:pPr>
            <w:r w:rsidRPr="003B308E">
              <w:rPr>
                <w:sz w:val="18"/>
                <w:szCs w:val="18"/>
              </w:rPr>
              <w:t xml:space="preserve">Security Network </w:t>
            </w:r>
            <w:r w:rsidR="000C500F" w:rsidRPr="003B308E">
              <w:rPr>
                <w:sz w:val="18"/>
                <w:szCs w:val="18"/>
              </w:rPr>
              <w:t>:</w:t>
            </w:r>
            <w:r w:rsidRPr="003B308E">
              <w:rPr>
                <w:sz w:val="18"/>
                <w:szCs w:val="18"/>
              </w:rPr>
              <w:t xml:space="preserve"> IP Camera</w:t>
            </w:r>
          </w:p>
        </w:tc>
        <w:tc>
          <w:tcPr>
            <w:tcW w:w="1276" w:type="dxa"/>
          </w:tcPr>
          <w:p w14:paraId="2F2BF967" w14:textId="77777777" w:rsidR="00110EE7" w:rsidRPr="003B308E" w:rsidRDefault="00110EE7" w:rsidP="00603B96">
            <w:pPr>
              <w:rPr>
                <w:sz w:val="18"/>
                <w:szCs w:val="18"/>
              </w:rPr>
            </w:pPr>
            <w:r w:rsidRPr="003B308E">
              <w:rPr>
                <w:sz w:val="18"/>
                <w:szCs w:val="18"/>
              </w:rPr>
              <w:t>AXIS Q6128-E PTZ Camera</w:t>
            </w:r>
          </w:p>
        </w:tc>
        <w:tc>
          <w:tcPr>
            <w:tcW w:w="1256" w:type="dxa"/>
          </w:tcPr>
          <w:p w14:paraId="450BC23A" w14:textId="77777777" w:rsidR="00110EE7" w:rsidRPr="003B308E" w:rsidRDefault="00110EE7" w:rsidP="00603B96">
            <w:pPr>
              <w:rPr>
                <w:sz w:val="18"/>
                <w:szCs w:val="18"/>
              </w:rPr>
            </w:pPr>
            <w:r w:rsidRPr="003B308E">
              <w:rPr>
                <w:sz w:val="18"/>
                <w:szCs w:val="18"/>
              </w:rPr>
              <w:t>Malformed Ethernet frame attack</w:t>
            </w:r>
          </w:p>
        </w:tc>
        <w:tc>
          <w:tcPr>
            <w:tcW w:w="1191" w:type="dxa"/>
          </w:tcPr>
          <w:p w14:paraId="6F2714CB" w14:textId="77777777" w:rsidR="00110EE7" w:rsidRPr="003B308E" w:rsidRDefault="00110EE7" w:rsidP="00603B96">
            <w:pPr>
              <w:rPr>
                <w:sz w:val="18"/>
                <w:szCs w:val="18"/>
              </w:rPr>
            </w:pPr>
            <w:r w:rsidRPr="003B308E">
              <w:rPr>
                <w:sz w:val="18"/>
                <w:szCs w:val="18"/>
              </w:rPr>
              <w:t>CVE-2024-47257</w:t>
            </w:r>
          </w:p>
        </w:tc>
        <w:tc>
          <w:tcPr>
            <w:tcW w:w="1701" w:type="dxa"/>
          </w:tcPr>
          <w:p w14:paraId="495594E6" w14:textId="77777777" w:rsidR="00110EE7" w:rsidRPr="003B308E" w:rsidRDefault="00110EE7" w:rsidP="00603B96">
            <w:pPr>
              <w:rPr>
                <w:sz w:val="18"/>
                <w:szCs w:val="18"/>
              </w:rPr>
            </w:pPr>
            <w:r w:rsidRPr="003B308E">
              <w:rPr>
                <w:sz w:val="18"/>
                <w:szCs w:val="18"/>
              </w:rPr>
              <w:t>Loss of surveillance coverage, delayed incident detection, security investigation, operational disruption</w:t>
            </w:r>
          </w:p>
        </w:tc>
        <w:tc>
          <w:tcPr>
            <w:tcW w:w="610" w:type="dxa"/>
          </w:tcPr>
          <w:p w14:paraId="733E1DC8" w14:textId="77777777" w:rsidR="00110EE7" w:rsidRPr="003B308E" w:rsidRDefault="00110EE7" w:rsidP="00603B96">
            <w:pPr>
              <w:rPr>
                <w:sz w:val="18"/>
                <w:szCs w:val="18"/>
              </w:rPr>
            </w:pPr>
            <w:r w:rsidRPr="003B308E">
              <w:rPr>
                <w:sz w:val="18"/>
                <w:szCs w:val="18"/>
              </w:rPr>
              <w:t>7.5</w:t>
            </w:r>
          </w:p>
        </w:tc>
        <w:tc>
          <w:tcPr>
            <w:tcW w:w="794" w:type="dxa"/>
            <w:shd w:val="clear" w:color="auto" w:fill="E56209"/>
          </w:tcPr>
          <w:p w14:paraId="310986E1" w14:textId="77777777" w:rsidR="00110EE7" w:rsidRPr="003B308E" w:rsidRDefault="00110EE7" w:rsidP="00603B96">
            <w:pPr>
              <w:rPr>
                <w:sz w:val="18"/>
                <w:szCs w:val="18"/>
              </w:rPr>
            </w:pPr>
            <w:r w:rsidRPr="003B308E">
              <w:rPr>
                <w:sz w:val="18"/>
                <w:szCs w:val="18"/>
              </w:rPr>
              <w:t>3</w:t>
            </w:r>
          </w:p>
        </w:tc>
        <w:tc>
          <w:tcPr>
            <w:tcW w:w="1077" w:type="dxa"/>
            <w:shd w:val="clear" w:color="auto" w:fill="EE0000"/>
          </w:tcPr>
          <w:p w14:paraId="55883E14" w14:textId="77777777" w:rsidR="00110EE7" w:rsidRPr="003B308E" w:rsidRDefault="00110EE7" w:rsidP="00603B96">
            <w:pPr>
              <w:rPr>
                <w:sz w:val="18"/>
                <w:szCs w:val="18"/>
              </w:rPr>
            </w:pPr>
            <w:r w:rsidRPr="003B308E">
              <w:rPr>
                <w:sz w:val="18"/>
                <w:szCs w:val="18"/>
              </w:rPr>
              <w:t>4</w:t>
            </w:r>
          </w:p>
        </w:tc>
        <w:tc>
          <w:tcPr>
            <w:tcW w:w="624" w:type="dxa"/>
            <w:shd w:val="clear" w:color="auto" w:fill="D9AF15"/>
          </w:tcPr>
          <w:p w14:paraId="29DA4F75" w14:textId="77777777" w:rsidR="00110EE7" w:rsidRDefault="00110EE7" w:rsidP="00603B96">
            <w:pPr>
              <w:rPr>
                <w:sz w:val="18"/>
                <w:szCs w:val="18"/>
              </w:rPr>
            </w:pPr>
            <w:r w:rsidRPr="003B308E">
              <w:rPr>
                <w:sz w:val="18"/>
                <w:szCs w:val="18"/>
              </w:rPr>
              <w:t>12</w:t>
            </w:r>
          </w:p>
          <w:p w14:paraId="6F87B85D" w14:textId="77777777" w:rsidR="00736193" w:rsidRDefault="00736193" w:rsidP="00736193">
            <w:pPr>
              <w:rPr>
                <w:sz w:val="18"/>
                <w:szCs w:val="18"/>
              </w:rPr>
            </w:pPr>
          </w:p>
          <w:p w14:paraId="66C26506" w14:textId="77777777" w:rsidR="00736193" w:rsidRPr="00736193" w:rsidRDefault="00736193" w:rsidP="00736193">
            <w:pPr>
              <w:rPr>
                <w:sz w:val="18"/>
                <w:szCs w:val="18"/>
              </w:rPr>
            </w:pPr>
          </w:p>
        </w:tc>
        <w:tc>
          <w:tcPr>
            <w:tcW w:w="695" w:type="dxa"/>
          </w:tcPr>
          <w:p w14:paraId="4AAA7643" w14:textId="77777777" w:rsidR="00110EE7" w:rsidRPr="003B308E" w:rsidRDefault="00110EE7" w:rsidP="00603B96">
            <w:pPr>
              <w:rPr>
                <w:sz w:val="18"/>
                <w:szCs w:val="18"/>
              </w:rPr>
            </w:pPr>
            <w:r w:rsidRPr="003B308E">
              <w:rPr>
                <w:sz w:val="18"/>
                <w:szCs w:val="18"/>
              </w:rPr>
              <w:t>SL-2</w:t>
            </w:r>
          </w:p>
        </w:tc>
        <w:tc>
          <w:tcPr>
            <w:tcW w:w="1158" w:type="dxa"/>
          </w:tcPr>
          <w:p w14:paraId="0887D570" w14:textId="77777777" w:rsidR="00110EE7" w:rsidRPr="003B308E" w:rsidRDefault="00110EE7" w:rsidP="00603B96">
            <w:pPr>
              <w:rPr>
                <w:sz w:val="18"/>
                <w:szCs w:val="18"/>
              </w:rPr>
            </w:pPr>
            <w:r w:rsidRPr="003B308E">
              <w:rPr>
                <w:sz w:val="18"/>
                <w:szCs w:val="18"/>
              </w:rPr>
              <w:t>Head Physical Security / OT Infrastructure</w:t>
            </w:r>
          </w:p>
        </w:tc>
        <w:tc>
          <w:tcPr>
            <w:tcW w:w="2244" w:type="dxa"/>
          </w:tcPr>
          <w:p w14:paraId="5E13EF25" w14:textId="77777777" w:rsidR="00110EE7" w:rsidRPr="003B308E" w:rsidRDefault="00110EE7" w:rsidP="00603B96">
            <w:pPr>
              <w:rPr>
                <w:sz w:val="18"/>
                <w:szCs w:val="18"/>
              </w:rPr>
            </w:pPr>
            <w:r w:rsidRPr="003B308E">
              <w:rPr>
                <w:sz w:val="18"/>
                <w:szCs w:val="18"/>
              </w:rPr>
              <w:t>Update firmware ≥6.50.5.19, segment camera VLANs, restrict internet exposure, VPN remote access, monitor abnormal traffic</w:t>
            </w:r>
          </w:p>
        </w:tc>
      </w:tr>
    </w:tbl>
    <w:p w14:paraId="5348406D" w14:textId="3E909476" w:rsidR="00110EE7" w:rsidRPr="003B308E" w:rsidRDefault="00110EE7" w:rsidP="009563D5">
      <w:pPr>
        <w:ind w:left="-113"/>
      </w:pPr>
    </w:p>
    <w:p w14:paraId="707DF54D" w14:textId="77777777" w:rsidR="00110EE7" w:rsidRPr="003B308E" w:rsidRDefault="00110EE7"/>
    <w:p w14:paraId="631EB387" w14:textId="415ADFA5" w:rsidR="005B0978" w:rsidRPr="003B308E" w:rsidRDefault="005B0978"/>
    <w:p w14:paraId="05C2F8CA" w14:textId="77777777" w:rsidR="00611F0C" w:rsidRPr="003B308E" w:rsidRDefault="00611F0C"/>
    <w:tbl>
      <w:tblPr>
        <w:tblStyle w:val="TableGrid2"/>
        <w:tblpPr w:leftFromText="181" w:rightFromText="181" w:topFromText="992" w:bottomFromText="425" w:vertAnchor="text" w:horzAnchor="margin" w:tblpXSpec="center" w:tblpY="-1774"/>
        <w:tblW w:w="15327" w:type="dxa"/>
        <w:tblLayout w:type="fixed"/>
        <w:tblCellMar>
          <w:top w:w="227" w:type="dxa"/>
          <w:bottom w:w="227" w:type="dxa"/>
        </w:tblCellMar>
        <w:tblLook w:val="04A0" w:firstRow="1" w:lastRow="0" w:firstColumn="1" w:lastColumn="0" w:noHBand="0" w:noVBand="1"/>
      </w:tblPr>
      <w:tblGrid>
        <w:gridCol w:w="573"/>
        <w:gridCol w:w="1131"/>
        <w:gridCol w:w="1174"/>
        <w:gridCol w:w="1303"/>
        <w:gridCol w:w="1282"/>
        <w:gridCol w:w="1216"/>
        <w:gridCol w:w="1737"/>
        <w:gridCol w:w="622"/>
        <w:gridCol w:w="810"/>
        <w:gridCol w:w="1099"/>
        <w:gridCol w:w="637"/>
        <w:gridCol w:w="709"/>
        <w:gridCol w:w="1182"/>
        <w:gridCol w:w="1852"/>
      </w:tblGrid>
      <w:tr w:rsidR="00611F0C" w:rsidRPr="003B308E" w14:paraId="6888FEC0" w14:textId="77777777" w:rsidTr="00D6252A">
        <w:trPr>
          <w:trHeight w:val="2217"/>
        </w:trPr>
        <w:tc>
          <w:tcPr>
            <w:tcW w:w="573" w:type="dxa"/>
          </w:tcPr>
          <w:p w14:paraId="23CF138F" w14:textId="77777777" w:rsidR="00611F0C" w:rsidRPr="003B308E" w:rsidRDefault="00611F0C" w:rsidP="00603B96">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009</w:t>
            </w:r>
          </w:p>
        </w:tc>
        <w:tc>
          <w:tcPr>
            <w:tcW w:w="1131" w:type="dxa"/>
          </w:tcPr>
          <w:p w14:paraId="5A2E14F0" w14:textId="77777777" w:rsidR="00611F0C" w:rsidRPr="003B308E" w:rsidRDefault="00611F0C" w:rsidP="00603B96">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Surveillance</w:t>
            </w:r>
          </w:p>
        </w:tc>
        <w:tc>
          <w:tcPr>
            <w:tcW w:w="1174" w:type="dxa"/>
          </w:tcPr>
          <w:p w14:paraId="34E619AC" w14:textId="77777777" w:rsidR="00611F0C" w:rsidRPr="003B308E" w:rsidRDefault="00611F0C" w:rsidP="00603B96">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Security Network → Camera Interface</w:t>
            </w:r>
          </w:p>
        </w:tc>
        <w:tc>
          <w:tcPr>
            <w:tcW w:w="1303" w:type="dxa"/>
          </w:tcPr>
          <w:p w14:paraId="7A73B732" w14:textId="77777777" w:rsidR="00611F0C" w:rsidRPr="003B308E" w:rsidRDefault="00611F0C" w:rsidP="00603B96">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FLIR AX8 Thermal Camera</w:t>
            </w:r>
          </w:p>
        </w:tc>
        <w:tc>
          <w:tcPr>
            <w:tcW w:w="1282" w:type="dxa"/>
          </w:tcPr>
          <w:p w14:paraId="4447DF97" w14:textId="77777777" w:rsidR="00611F0C" w:rsidRPr="003B308E" w:rsidRDefault="00611F0C" w:rsidP="00603B96">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Web interface exploitation</w:t>
            </w:r>
          </w:p>
        </w:tc>
        <w:tc>
          <w:tcPr>
            <w:tcW w:w="1216" w:type="dxa"/>
          </w:tcPr>
          <w:p w14:paraId="14598963" w14:textId="77777777" w:rsidR="00611F0C" w:rsidRPr="003B308E" w:rsidRDefault="00611F0C" w:rsidP="00603B96">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CVE-2022-37061 / 4364 / 37062 / 37063</w:t>
            </w:r>
          </w:p>
        </w:tc>
        <w:tc>
          <w:tcPr>
            <w:tcW w:w="1737" w:type="dxa"/>
          </w:tcPr>
          <w:p w14:paraId="49F85329" w14:textId="77777777" w:rsidR="00611F0C" w:rsidRPr="003B308E" w:rsidRDefault="00611F0C" w:rsidP="00603B96">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Root command execution, data exposure, surveillance disruption, financial &amp; reputational impact</w:t>
            </w:r>
          </w:p>
        </w:tc>
        <w:tc>
          <w:tcPr>
            <w:tcW w:w="622" w:type="dxa"/>
          </w:tcPr>
          <w:p w14:paraId="569B2E93" w14:textId="77777777" w:rsidR="00611F0C" w:rsidRPr="003B308E" w:rsidRDefault="00611F0C" w:rsidP="00603B96">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9.8 / 6.9 / 7.5 / 5.4</w:t>
            </w:r>
          </w:p>
        </w:tc>
        <w:tc>
          <w:tcPr>
            <w:tcW w:w="810" w:type="dxa"/>
            <w:shd w:val="clear" w:color="auto" w:fill="EE0000"/>
          </w:tcPr>
          <w:p w14:paraId="1A569FB6" w14:textId="77777777" w:rsidR="00611F0C" w:rsidRPr="003B308E" w:rsidRDefault="00611F0C" w:rsidP="00603B96">
            <w:pPr>
              <w:spacing w:after="160" w:line="259" w:lineRule="auto"/>
              <w:rPr>
                <w:rFonts w:ascii="Aptos" w:eastAsia="Aptos" w:hAnsi="Aptos" w:cs="Times New Roman"/>
                <w:color w:val="EE0000"/>
                <w:sz w:val="18"/>
                <w:szCs w:val="18"/>
                <w:lang w:val="en-GB"/>
              </w:rPr>
            </w:pPr>
            <w:r w:rsidRPr="003B308E">
              <w:rPr>
                <w:rFonts w:ascii="Aptos" w:eastAsia="Aptos" w:hAnsi="Aptos" w:cs="Times New Roman"/>
                <w:sz w:val="18"/>
                <w:szCs w:val="18"/>
                <w:lang w:val="en-GB"/>
              </w:rPr>
              <w:t>4</w:t>
            </w:r>
          </w:p>
        </w:tc>
        <w:tc>
          <w:tcPr>
            <w:tcW w:w="1099" w:type="dxa"/>
            <w:shd w:val="clear" w:color="auto" w:fill="E3720B"/>
          </w:tcPr>
          <w:p w14:paraId="0839C896" w14:textId="77777777" w:rsidR="00611F0C" w:rsidRPr="003B308E" w:rsidRDefault="00611F0C" w:rsidP="00603B96">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3</w:t>
            </w:r>
          </w:p>
        </w:tc>
        <w:tc>
          <w:tcPr>
            <w:tcW w:w="637" w:type="dxa"/>
            <w:shd w:val="clear" w:color="auto" w:fill="D9AF15"/>
          </w:tcPr>
          <w:p w14:paraId="2BD0D033" w14:textId="77777777" w:rsidR="00611F0C" w:rsidRPr="003B308E" w:rsidRDefault="00611F0C" w:rsidP="00603B96">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12</w:t>
            </w:r>
          </w:p>
        </w:tc>
        <w:tc>
          <w:tcPr>
            <w:tcW w:w="709" w:type="dxa"/>
          </w:tcPr>
          <w:p w14:paraId="04D006BA" w14:textId="77777777" w:rsidR="00611F0C" w:rsidRPr="003B308E" w:rsidRDefault="00611F0C" w:rsidP="00603B96">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SL-2</w:t>
            </w:r>
          </w:p>
        </w:tc>
        <w:tc>
          <w:tcPr>
            <w:tcW w:w="1182" w:type="dxa"/>
          </w:tcPr>
          <w:p w14:paraId="3B9ECB03" w14:textId="77777777" w:rsidR="00611F0C" w:rsidRPr="003B308E" w:rsidRDefault="00611F0C" w:rsidP="00603B96">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Head Physical Security / OT Infrastructure</w:t>
            </w:r>
          </w:p>
        </w:tc>
        <w:tc>
          <w:tcPr>
            <w:tcW w:w="1852" w:type="dxa"/>
          </w:tcPr>
          <w:p w14:paraId="55DF09D4" w14:textId="77777777" w:rsidR="00611F0C" w:rsidRPr="003B308E" w:rsidRDefault="00611F0C" w:rsidP="00603B96">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Upgrade firmware ≥1.49.16, restrict web interface access, CCTV VLAN segmentation, enforce authentication, monitor logs</w:t>
            </w:r>
          </w:p>
        </w:tc>
      </w:tr>
      <w:tr w:rsidR="00611F0C" w:rsidRPr="003B308E" w14:paraId="71D05866" w14:textId="77777777" w:rsidTr="00D6252A">
        <w:trPr>
          <w:trHeight w:val="2459"/>
        </w:trPr>
        <w:tc>
          <w:tcPr>
            <w:tcW w:w="573" w:type="dxa"/>
          </w:tcPr>
          <w:p w14:paraId="6AA20BCD" w14:textId="77777777" w:rsidR="00611F0C" w:rsidRPr="003B308E" w:rsidRDefault="00611F0C" w:rsidP="00603B96">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010</w:t>
            </w:r>
          </w:p>
        </w:tc>
        <w:tc>
          <w:tcPr>
            <w:tcW w:w="1131" w:type="dxa"/>
          </w:tcPr>
          <w:p w14:paraId="65ABA192" w14:textId="77777777" w:rsidR="00611F0C" w:rsidRPr="003B308E" w:rsidRDefault="00611F0C" w:rsidP="00603B96">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Engineering</w:t>
            </w:r>
          </w:p>
        </w:tc>
        <w:tc>
          <w:tcPr>
            <w:tcW w:w="1174" w:type="dxa"/>
          </w:tcPr>
          <w:p w14:paraId="04623FAD" w14:textId="77777777" w:rsidR="00611F0C" w:rsidRPr="003B308E" w:rsidRDefault="00611F0C" w:rsidP="00603B96">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External Files → CAD Application</w:t>
            </w:r>
          </w:p>
        </w:tc>
        <w:tc>
          <w:tcPr>
            <w:tcW w:w="1303" w:type="dxa"/>
          </w:tcPr>
          <w:p w14:paraId="483176F6" w14:textId="77777777" w:rsidR="00611F0C" w:rsidRPr="003B308E" w:rsidRDefault="00611F0C" w:rsidP="00603B96">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AutoCAD 2025 (AcTranslators)</w:t>
            </w:r>
          </w:p>
        </w:tc>
        <w:tc>
          <w:tcPr>
            <w:tcW w:w="1282" w:type="dxa"/>
          </w:tcPr>
          <w:p w14:paraId="2CAD8E2A" w14:textId="77777777" w:rsidR="00611F0C" w:rsidRPr="003B308E" w:rsidRDefault="00611F0C" w:rsidP="00603B96">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Malicious CAD file exploitation</w:t>
            </w:r>
          </w:p>
        </w:tc>
        <w:tc>
          <w:tcPr>
            <w:tcW w:w="1216" w:type="dxa"/>
          </w:tcPr>
          <w:p w14:paraId="1933B016" w14:textId="77777777" w:rsidR="00611F0C" w:rsidRPr="003B308E" w:rsidRDefault="00611F0C" w:rsidP="00603B96">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CVE-2024-8592 / 8598 / 8591</w:t>
            </w:r>
          </w:p>
        </w:tc>
        <w:tc>
          <w:tcPr>
            <w:tcW w:w="1737" w:type="dxa"/>
          </w:tcPr>
          <w:p w14:paraId="6EF6F2C3" w14:textId="6B53B7EF" w:rsidR="00611F0C" w:rsidRPr="003B308E" w:rsidRDefault="00611F0C" w:rsidP="00603B96">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 xml:space="preserve">Engineering workstation compromise, design file loss, OT lateral movement, IP exposure, </w:t>
            </w:r>
            <w:r w:rsidR="002A610C" w:rsidRPr="003B308E">
              <w:rPr>
                <w:rFonts w:ascii="Aptos" w:eastAsia="Aptos" w:hAnsi="Aptos" w:cs="Times New Roman"/>
                <w:sz w:val="18"/>
                <w:szCs w:val="18"/>
                <w:lang w:val="en-GB"/>
              </w:rPr>
              <w:t>fi</w:t>
            </w:r>
            <w:r w:rsidR="00303735">
              <w:rPr>
                <w:rFonts w:ascii="Aptos" w:eastAsia="Aptos" w:hAnsi="Aptos" w:cs="Times New Roman"/>
                <w:sz w:val="18"/>
                <w:szCs w:val="18"/>
                <w:lang w:val="en-GB"/>
              </w:rPr>
              <w:t>nancial</w:t>
            </w:r>
            <w:r w:rsidR="002A610C" w:rsidRPr="003B308E">
              <w:rPr>
                <w:rFonts w:ascii="Aptos" w:eastAsia="Aptos" w:hAnsi="Aptos" w:cs="Times New Roman"/>
                <w:sz w:val="18"/>
                <w:szCs w:val="18"/>
                <w:lang w:val="en-GB"/>
              </w:rPr>
              <w:t xml:space="preserve"> impact</w:t>
            </w:r>
          </w:p>
        </w:tc>
        <w:tc>
          <w:tcPr>
            <w:tcW w:w="622" w:type="dxa"/>
          </w:tcPr>
          <w:p w14:paraId="12CC1A94" w14:textId="77777777" w:rsidR="00611F0C" w:rsidRPr="003B308E" w:rsidRDefault="00611F0C" w:rsidP="00603B96">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7.8 / 7.8 / 7.8</w:t>
            </w:r>
          </w:p>
        </w:tc>
        <w:tc>
          <w:tcPr>
            <w:tcW w:w="810" w:type="dxa"/>
            <w:shd w:val="clear" w:color="auto" w:fill="EE0000"/>
          </w:tcPr>
          <w:p w14:paraId="3B245D6F" w14:textId="77777777" w:rsidR="00611F0C" w:rsidRPr="003B308E" w:rsidRDefault="00611F0C" w:rsidP="00603B96">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4</w:t>
            </w:r>
          </w:p>
        </w:tc>
        <w:tc>
          <w:tcPr>
            <w:tcW w:w="1099" w:type="dxa"/>
            <w:shd w:val="clear" w:color="auto" w:fill="E3720B"/>
          </w:tcPr>
          <w:p w14:paraId="7D21319B" w14:textId="77777777" w:rsidR="00611F0C" w:rsidRPr="003B308E" w:rsidRDefault="00611F0C" w:rsidP="00603B96">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3</w:t>
            </w:r>
          </w:p>
        </w:tc>
        <w:tc>
          <w:tcPr>
            <w:tcW w:w="637" w:type="dxa"/>
            <w:shd w:val="clear" w:color="auto" w:fill="D9AF15"/>
          </w:tcPr>
          <w:p w14:paraId="7D78EFAE" w14:textId="77777777" w:rsidR="00611F0C" w:rsidRPr="003B308E" w:rsidRDefault="00611F0C" w:rsidP="00603B96">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12</w:t>
            </w:r>
          </w:p>
        </w:tc>
        <w:tc>
          <w:tcPr>
            <w:tcW w:w="709" w:type="dxa"/>
          </w:tcPr>
          <w:p w14:paraId="238FE777" w14:textId="77777777" w:rsidR="00611F0C" w:rsidRPr="003B308E" w:rsidRDefault="00611F0C" w:rsidP="00603B96">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SL-2</w:t>
            </w:r>
          </w:p>
        </w:tc>
        <w:tc>
          <w:tcPr>
            <w:tcW w:w="1182" w:type="dxa"/>
          </w:tcPr>
          <w:p w14:paraId="62AF8071" w14:textId="77777777" w:rsidR="00611F0C" w:rsidRPr="003B308E" w:rsidRDefault="00611F0C" w:rsidP="00603B96">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Head Engineering IT / OT Infrastructure</w:t>
            </w:r>
          </w:p>
        </w:tc>
        <w:tc>
          <w:tcPr>
            <w:tcW w:w="1852" w:type="dxa"/>
          </w:tcPr>
          <w:p w14:paraId="01DF6272" w14:textId="77777777" w:rsidR="00611F0C" w:rsidRPr="003B308E" w:rsidRDefault="00611F0C" w:rsidP="00603B96">
            <w:pPr>
              <w:spacing w:after="160" w:line="259" w:lineRule="auto"/>
              <w:rPr>
                <w:rFonts w:ascii="Aptos" w:eastAsia="Aptos" w:hAnsi="Aptos" w:cs="Times New Roman"/>
                <w:sz w:val="18"/>
                <w:szCs w:val="18"/>
                <w:lang w:val="en-GB"/>
              </w:rPr>
            </w:pPr>
            <w:r w:rsidRPr="003B308E">
              <w:rPr>
                <w:rFonts w:ascii="Aptos" w:eastAsia="Aptos" w:hAnsi="Aptos" w:cs="Times New Roman"/>
                <w:sz w:val="18"/>
                <w:szCs w:val="18"/>
                <w:lang w:val="en-GB"/>
              </w:rPr>
              <w:t>Apply Autodesk patches, restrict untrusted CAD files, file sandbox scanning, application whitelisting, isolate engineering networks</w:t>
            </w:r>
          </w:p>
        </w:tc>
      </w:tr>
    </w:tbl>
    <w:p w14:paraId="30F3F328" w14:textId="5C9CDB10" w:rsidR="0049161A" w:rsidRPr="003B308E" w:rsidRDefault="0049161A" w:rsidP="0049161A">
      <w:pPr>
        <w:rPr>
          <w:rFonts w:eastAsia="Aptos" w:cs="Times New Roman"/>
        </w:rPr>
      </w:pPr>
      <w:r w:rsidRPr="003B308E">
        <w:rPr>
          <w:rFonts w:eastAsia="Aptos" w:cs="Times New Roman"/>
        </w:rPr>
        <w:t xml:space="preserve">The impact and likelihood values assigned within the register were </w:t>
      </w:r>
      <w:r w:rsidR="00564516" w:rsidRPr="003B308E">
        <w:rPr>
          <w:rFonts w:eastAsia="Aptos" w:cs="Times New Roman"/>
        </w:rPr>
        <w:t>s</w:t>
      </w:r>
      <w:r w:rsidRPr="003B308E">
        <w:rPr>
          <w:rFonts w:eastAsia="Aptos" w:cs="Times New Roman"/>
        </w:rPr>
        <w:t>upported by empirical evidence regarding the economic consequences of cyber-induced downtime in automotive manufacturing environments. Studies modelling cyber disruption to automobile production systems show that manufacturing facilities are highly dependent on networked industrial control, telecommunications, and digital ordering systems, meaning disruption to these systems can halt assembly operations and propagate across the supply chain. Economic modelling of a cyber-attack affecting the automotive sector estimates that a 10-day disruption could reduce production productivity by approximately 20% and result in regional GDP losses of around $41.7 million, with potential national economic losses exceeding $1.5 billion if disruption impacts the wider industry</w:t>
      </w:r>
      <w:r w:rsidR="00594C32" w:rsidRPr="003B308E">
        <w:rPr>
          <w:rFonts w:eastAsia="Aptos" w:cs="Times New Roman"/>
        </w:rPr>
        <w:t xml:space="preserve"> </w:t>
      </w:r>
      <w:sdt>
        <w:sdtPr>
          <w:rPr>
            <w:rFonts w:eastAsia="Aptos" w:cs="Times New Roman"/>
          </w:rPr>
          <w:id w:val="-76682330"/>
          <w:citation/>
        </w:sdtPr>
        <w:sdtContent>
          <w:r w:rsidR="00594C32" w:rsidRPr="003B308E">
            <w:rPr>
              <w:rFonts w:eastAsia="Aptos" w:cs="Times New Roman"/>
            </w:rPr>
            <w:fldChar w:fldCharType="begin"/>
          </w:r>
          <w:r w:rsidR="00594C32" w:rsidRPr="003B308E">
            <w:rPr>
              <w:rFonts w:eastAsia="Aptos" w:cs="Times New Roman"/>
            </w:rPr>
            <w:instrText xml:space="preserve"> CITATION Ros17 \l 2057 </w:instrText>
          </w:r>
          <w:r w:rsidR="00594C32" w:rsidRPr="003B308E">
            <w:rPr>
              <w:rFonts w:eastAsia="Aptos" w:cs="Times New Roman"/>
            </w:rPr>
            <w:fldChar w:fldCharType="separate"/>
          </w:r>
          <w:r w:rsidR="00733728" w:rsidRPr="003B308E">
            <w:rPr>
              <w:rFonts w:eastAsia="Aptos" w:cs="Times New Roman"/>
            </w:rPr>
            <w:t>(Rose &amp; Chen, 2017)</w:t>
          </w:r>
          <w:r w:rsidR="00594C32" w:rsidRPr="003B308E">
            <w:rPr>
              <w:rFonts w:eastAsia="Aptos" w:cs="Times New Roman"/>
            </w:rPr>
            <w:fldChar w:fldCharType="end"/>
          </w:r>
        </w:sdtContent>
      </w:sdt>
      <w:r w:rsidR="00594C32" w:rsidRPr="003B308E">
        <w:rPr>
          <w:rFonts w:eastAsia="Aptos" w:cs="Times New Roman"/>
        </w:rPr>
        <w:t>.</w:t>
      </w:r>
      <w:r w:rsidR="00564516" w:rsidRPr="003B308E">
        <w:rPr>
          <w:rFonts w:eastAsia="Aptos" w:cs="Times New Roman"/>
          <w:color w:val="EE0000"/>
        </w:rPr>
        <w:t xml:space="preserve"> </w:t>
      </w:r>
      <w:r w:rsidRPr="003B308E">
        <w:rPr>
          <w:rFonts w:eastAsia="Aptos" w:cs="Times New Roman"/>
        </w:rPr>
        <w:t xml:space="preserve">These findings demonstrate that cyber incidents affecting operational technology environments can produce significant operational and financial consequences through business interruption and cascading supply-chain disruption. Consequently, assets capable of affecting manufacturing continuity were assigned high impact ratings (4–5) within the risk matrix, while likelihood ratings were determined by combining vulnerability severity </w:t>
      </w:r>
      <w:r w:rsidR="00564516" w:rsidRPr="003B308E">
        <w:rPr>
          <w:rFonts w:eastAsia="Aptos" w:cs="Times New Roman"/>
        </w:rPr>
        <w:t>scores</w:t>
      </w:r>
      <w:r w:rsidR="00B9565B" w:rsidRPr="003B308E">
        <w:rPr>
          <w:rFonts w:eastAsia="Aptos" w:cs="Times New Roman"/>
        </w:rPr>
        <w:t xml:space="preserve">, </w:t>
      </w:r>
      <w:r w:rsidRPr="003B308E">
        <w:rPr>
          <w:rFonts w:eastAsia="Aptos" w:cs="Times New Roman"/>
        </w:rPr>
        <w:t>exposure of network services, and attacker capability assumptions consistent with IEC 62443 threat models.</w:t>
      </w:r>
    </w:p>
    <w:p w14:paraId="5D93AC28" w14:textId="0809C01C" w:rsidR="008E4EB3" w:rsidRPr="003B308E" w:rsidRDefault="008E4EB3" w:rsidP="009B0852">
      <w:pPr>
        <w:pStyle w:val="Heading1"/>
        <w:numPr>
          <w:ilvl w:val="0"/>
          <w:numId w:val="6"/>
        </w:numPr>
        <w:rPr>
          <w:rFonts w:asciiTheme="minorHAnsi" w:hAnsiTheme="minorHAnsi"/>
        </w:rPr>
      </w:pPr>
      <w:bookmarkStart w:id="13" w:name="_Toc223894102"/>
      <w:r w:rsidRPr="003B308E">
        <w:rPr>
          <w:rFonts w:asciiTheme="minorHAnsi" w:hAnsiTheme="minorHAnsi"/>
        </w:rPr>
        <w:lastRenderedPageBreak/>
        <w:t>Recommendations</w:t>
      </w:r>
      <w:bookmarkEnd w:id="13"/>
    </w:p>
    <w:p w14:paraId="09A50117" w14:textId="77777777" w:rsidR="004920D4" w:rsidRPr="003B308E" w:rsidRDefault="004920D4" w:rsidP="008131ED"/>
    <w:p w14:paraId="1551C43C" w14:textId="3CFF8C50" w:rsidR="004920D4" w:rsidRPr="003B308E" w:rsidRDefault="004920D4" w:rsidP="004920D4">
      <w:r w:rsidRPr="003B308E">
        <w:t>The following recommendations address both identified technical vulnerabilities and the organisation's broader security posture. The assessment revealed systemic weaknesses including absent security governance, a flat network architecture, and no patch management history</w:t>
      </w:r>
      <w:r w:rsidR="009B0852" w:rsidRPr="003B308E">
        <w:t xml:space="preserve">, </w:t>
      </w:r>
      <w:r w:rsidRPr="003B308E">
        <w:t xml:space="preserve">conditions that significantly amplify individual device risks. </w:t>
      </w:r>
      <w:r w:rsidR="009B0852" w:rsidRPr="003B308E">
        <w:t>T</w:t>
      </w:r>
      <w:r w:rsidRPr="003B308E">
        <w:t xml:space="preserve">he cost of inaction includes regulatory penalties under the UK Cyber Security and Resilience Act, potential RIDDOR obligations, and reputational damage. Recommendations are prioritised to maximise risk reduction per unit of organisational effort, whilst establishing controls to improve long-term security maturity aligned with IEC 62443 </w:t>
      </w:r>
      <w:sdt>
        <w:sdtPr>
          <w:id w:val="-911237825"/>
          <w:citation/>
        </w:sdtPr>
        <w:sdtContent>
          <w:r w:rsidR="000E5E7E" w:rsidRPr="003B308E">
            <w:fldChar w:fldCharType="begin"/>
          </w:r>
          <w:r w:rsidR="000E5E7E" w:rsidRPr="003B308E">
            <w:instrText xml:space="preserve"> CITATION Vin24 \l 2057 </w:instrText>
          </w:r>
          <w:r w:rsidR="000E5E7E" w:rsidRPr="003B308E">
            <w:fldChar w:fldCharType="separate"/>
          </w:r>
          <w:r w:rsidR="00733728" w:rsidRPr="003B308E">
            <w:t>(Nicasie, 2024)</w:t>
          </w:r>
          <w:r w:rsidR="000E5E7E" w:rsidRPr="003B308E">
            <w:fldChar w:fldCharType="end"/>
          </w:r>
        </w:sdtContent>
      </w:sdt>
    </w:p>
    <w:p w14:paraId="7CE1ECFD" w14:textId="6FF7C42E" w:rsidR="004920D4" w:rsidRPr="003B308E" w:rsidRDefault="004920D4" w:rsidP="004920D4">
      <w:pPr>
        <w:ind w:left="360"/>
      </w:pPr>
    </w:p>
    <w:p w14:paraId="024D92C9" w14:textId="77777777" w:rsidR="004920D4" w:rsidRPr="003B308E" w:rsidRDefault="004920D4" w:rsidP="004920D4">
      <w:pPr>
        <w:ind w:left="360"/>
      </w:pPr>
      <w:r w:rsidRPr="003B308E">
        <w:rPr>
          <w:b/>
          <w:bCs/>
        </w:rPr>
        <w:t>Table 2: Prioritised Risk Mitigation Recommendations Aligned with IEC 62443</w:t>
      </w:r>
    </w:p>
    <w:tbl>
      <w:tblPr>
        <w:tblStyle w:val="TableGrid1"/>
        <w:tblW w:w="14019" w:type="dxa"/>
        <w:tblLayout w:type="fixed"/>
        <w:tblLook w:val="04A0" w:firstRow="1" w:lastRow="0" w:firstColumn="1" w:lastColumn="0" w:noHBand="0" w:noVBand="1"/>
      </w:tblPr>
      <w:tblGrid>
        <w:gridCol w:w="1353"/>
        <w:gridCol w:w="4738"/>
        <w:gridCol w:w="1517"/>
        <w:gridCol w:w="2310"/>
        <w:gridCol w:w="2260"/>
        <w:gridCol w:w="1841"/>
      </w:tblGrid>
      <w:tr w:rsidR="00126A38" w:rsidRPr="003B308E" w14:paraId="5F6A2C35" w14:textId="77777777" w:rsidTr="00126A38">
        <w:trPr>
          <w:trHeight w:val="463"/>
        </w:trPr>
        <w:tc>
          <w:tcPr>
            <w:tcW w:w="1353" w:type="dxa"/>
            <w:hideMark/>
          </w:tcPr>
          <w:p w14:paraId="7504D9A5" w14:textId="77777777" w:rsidR="004920D4" w:rsidRPr="003B308E" w:rsidRDefault="004920D4" w:rsidP="00126A38">
            <w:pPr>
              <w:pStyle w:val="NoSpacing"/>
              <w:rPr>
                <w:lang w:val="en-GB"/>
              </w:rPr>
            </w:pPr>
            <w:r w:rsidRPr="003B308E">
              <w:rPr>
                <w:lang w:val="en-GB"/>
              </w:rPr>
              <w:t>Priority</w:t>
            </w:r>
          </w:p>
        </w:tc>
        <w:tc>
          <w:tcPr>
            <w:tcW w:w="4738" w:type="dxa"/>
            <w:hideMark/>
          </w:tcPr>
          <w:p w14:paraId="561E8AB9" w14:textId="77777777" w:rsidR="004920D4" w:rsidRPr="003B308E" w:rsidRDefault="004920D4" w:rsidP="00126A38">
            <w:pPr>
              <w:pStyle w:val="NoSpacing"/>
              <w:rPr>
                <w:lang w:val="en-GB"/>
              </w:rPr>
            </w:pPr>
            <w:r w:rsidRPr="003B308E">
              <w:rPr>
                <w:lang w:val="en-GB"/>
              </w:rPr>
              <w:t>Recommendation</w:t>
            </w:r>
          </w:p>
        </w:tc>
        <w:tc>
          <w:tcPr>
            <w:tcW w:w="1517" w:type="dxa"/>
            <w:hideMark/>
          </w:tcPr>
          <w:p w14:paraId="6CBCCED2" w14:textId="77777777" w:rsidR="004920D4" w:rsidRPr="003B308E" w:rsidRDefault="004920D4" w:rsidP="00126A38">
            <w:pPr>
              <w:pStyle w:val="NoSpacing"/>
              <w:rPr>
                <w:lang w:val="en-GB"/>
              </w:rPr>
            </w:pPr>
            <w:r w:rsidRPr="003B308E">
              <w:rPr>
                <w:lang w:val="en-GB"/>
              </w:rPr>
              <w:t>IEC 62443 Reference</w:t>
            </w:r>
          </w:p>
        </w:tc>
        <w:tc>
          <w:tcPr>
            <w:tcW w:w="2310" w:type="dxa"/>
            <w:hideMark/>
          </w:tcPr>
          <w:p w14:paraId="2257328C" w14:textId="77777777" w:rsidR="004920D4" w:rsidRPr="003B308E" w:rsidRDefault="004920D4" w:rsidP="00126A38">
            <w:pPr>
              <w:pStyle w:val="NoSpacing"/>
              <w:rPr>
                <w:lang w:val="en-GB"/>
              </w:rPr>
            </w:pPr>
            <w:r w:rsidRPr="003B308E">
              <w:rPr>
                <w:lang w:val="en-GB"/>
              </w:rPr>
              <w:t>Evidence</w:t>
            </w:r>
          </w:p>
        </w:tc>
        <w:tc>
          <w:tcPr>
            <w:tcW w:w="2260" w:type="dxa"/>
            <w:hideMark/>
          </w:tcPr>
          <w:p w14:paraId="063AD9D6" w14:textId="77777777" w:rsidR="004920D4" w:rsidRPr="003B308E" w:rsidRDefault="004920D4" w:rsidP="00126A38">
            <w:pPr>
              <w:pStyle w:val="NoSpacing"/>
              <w:rPr>
                <w:lang w:val="en-GB"/>
              </w:rPr>
            </w:pPr>
            <w:r w:rsidRPr="003B308E">
              <w:rPr>
                <w:lang w:val="en-GB"/>
              </w:rPr>
              <w:t>Cost/Effort</w:t>
            </w:r>
          </w:p>
        </w:tc>
        <w:tc>
          <w:tcPr>
            <w:tcW w:w="1841" w:type="dxa"/>
            <w:hideMark/>
          </w:tcPr>
          <w:p w14:paraId="1AC3AA55" w14:textId="77777777" w:rsidR="004920D4" w:rsidRPr="003B308E" w:rsidRDefault="004920D4" w:rsidP="00126A38">
            <w:pPr>
              <w:pStyle w:val="NoSpacing"/>
              <w:rPr>
                <w:lang w:val="en-GB"/>
              </w:rPr>
            </w:pPr>
            <w:r w:rsidRPr="003B308E">
              <w:rPr>
                <w:lang w:val="en-GB"/>
              </w:rPr>
              <w:t>Benefit</w:t>
            </w:r>
          </w:p>
        </w:tc>
      </w:tr>
      <w:tr w:rsidR="00126A38" w:rsidRPr="003B308E" w14:paraId="28AB002E" w14:textId="77777777" w:rsidTr="00126A38">
        <w:tc>
          <w:tcPr>
            <w:tcW w:w="1353" w:type="dxa"/>
            <w:hideMark/>
          </w:tcPr>
          <w:p w14:paraId="072EE957" w14:textId="77777777" w:rsidR="004920D4" w:rsidRPr="003B308E" w:rsidRDefault="004920D4" w:rsidP="00126A38">
            <w:pPr>
              <w:pStyle w:val="NoSpacing"/>
              <w:rPr>
                <w:lang w:val="en-GB"/>
              </w:rPr>
            </w:pPr>
            <w:r w:rsidRPr="003B308E">
              <w:rPr>
                <w:lang w:val="en-GB"/>
              </w:rPr>
              <w:t>Critical</w:t>
            </w:r>
          </w:p>
        </w:tc>
        <w:tc>
          <w:tcPr>
            <w:tcW w:w="4738" w:type="dxa"/>
            <w:hideMark/>
          </w:tcPr>
          <w:p w14:paraId="2DBA5A4A" w14:textId="70012FBD" w:rsidR="004920D4" w:rsidRPr="003B308E" w:rsidRDefault="004920D4" w:rsidP="00126A38">
            <w:pPr>
              <w:pStyle w:val="NoSpacing"/>
              <w:rPr>
                <w:lang w:val="en-GB"/>
              </w:rPr>
            </w:pPr>
            <w:r w:rsidRPr="003B308E">
              <w:rPr>
                <w:lang w:val="en-GB"/>
              </w:rPr>
              <w:t xml:space="preserve">Immediate credential remediation across all assets with default or hard-coded credentials. Credential management has never been enforced, creating trivial </w:t>
            </w:r>
            <w:r w:rsidR="008131ED" w:rsidRPr="003B308E">
              <w:rPr>
                <w:lang w:val="en-GB"/>
              </w:rPr>
              <w:t>unauthorized</w:t>
            </w:r>
            <w:r w:rsidRPr="003B308E">
              <w:rPr>
                <w:lang w:val="en-GB"/>
              </w:rPr>
              <w:t xml:space="preserve"> access across production and surveillance zones</w:t>
            </w:r>
          </w:p>
        </w:tc>
        <w:tc>
          <w:tcPr>
            <w:tcW w:w="1517" w:type="dxa"/>
            <w:hideMark/>
          </w:tcPr>
          <w:p w14:paraId="61269EC0" w14:textId="77777777" w:rsidR="004920D4" w:rsidRPr="003B308E" w:rsidRDefault="004920D4" w:rsidP="00126A38">
            <w:pPr>
              <w:pStyle w:val="NoSpacing"/>
              <w:rPr>
                <w:lang w:val="en-GB"/>
              </w:rPr>
            </w:pPr>
            <w:r w:rsidRPr="003B308E">
              <w:rPr>
                <w:lang w:val="en-GB"/>
              </w:rPr>
              <w:t>SR 1.1, SR 1.2, IEC 62443-2-1</w:t>
            </w:r>
          </w:p>
        </w:tc>
        <w:tc>
          <w:tcPr>
            <w:tcW w:w="2310" w:type="dxa"/>
            <w:hideMark/>
          </w:tcPr>
          <w:p w14:paraId="21A50BBC" w14:textId="495238B2" w:rsidR="004920D4" w:rsidRPr="003B308E" w:rsidRDefault="004920D4" w:rsidP="00126A38">
            <w:pPr>
              <w:pStyle w:val="NoSpacing"/>
              <w:rPr>
                <w:lang w:val="en-GB"/>
              </w:rPr>
            </w:pPr>
            <w:r w:rsidRPr="003B308E">
              <w:rPr>
                <w:lang w:val="en-GB"/>
              </w:rPr>
              <w:t>CVE-2021-33016/33014 (KUKA, Risk 20</w:t>
            </w:r>
          </w:p>
        </w:tc>
        <w:tc>
          <w:tcPr>
            <w:tcW w:w="2260" w:type="dxa"/>
            <w:hideMark/>
          </w:tcPr>
          <w:p w14:paraId="53BFF8EC" w14:textId="0D3D1B0E" w:rsidR="004920D4" w:rsidRPr="003B308E" w:rsidRDefault="004920D4" w:rsidP="00126A38">
            <w:pPr>
              <w:pStyle w:val="NoSpacing"/>
              <w:rPr>
                <w:lang w:val="en-GB"/>
              </w:rPr>
            </w:pPr>
            <w:r w:rsidRPr="003B308E">
              <w:rPr>
                <w:lang w:val="en-GB"/>
              </w:rPr>
              <w:t xml:space="preserve">Low </w:t>
            </w:r>
            <w:r w:rsidR="008131ED" w:rsidRPr="003B308E">
              <w:rPr>
                <w:lang w:val="en-GB"/>
              </w:rPr>
              <w:t xml:space="preserve">; </w:t>
            </w:r>
            <w:r w:rsidRPr="003B308E">
              <w:rPr>
                <w:lang w:val="en-GB"/>
              </w:rPr>
              <w:t>policy change and device reconfiguration only</w:t>
            </w:r>
          </w:p>
        </w:tc>
        <w:tc>
          <w:tcPr>
            <w:tcW w:w="1841" w:type="dxa"/>
            <w:hideMark/>
          </w:tcPr>
          <w:p w14:paraId="06BD5678" w14:textId="77777777" w:rsidR="004920D4" w:rsidRPr="003B308E" w:rsidRDefault="004920D4" w:rsidP="00126A38">
            <w:pPr>
              <w:pStyle w:val="NoSpacing"/>
              <w:rPr>
                <w:lang w:val="en-GB"/>
              </w:rPr>
            </w:pPr>
            <w:r w:rsidRPr="003B308E">
              <w:rPr>
                <w:lang w:val="en-GB"/>
              </w:rPr>
              <w:t>Eliminates the most prevalent vulnerability class immediately; no capital expenditure required</w:t>
            </w:r>
          </w:p>
        </w:tc>
      </w:tr>
      <w:tr w:rsidR="00126A38" w:rsidRPr="003B308E" w14:paraId="1EBB6D47" w14:textId="77777777" w:rsidTr="00126A38">
        <w:tc>
          <w:tcPr>
            <w:tcW w:w="1353" w:type="dxa"/>
            <w:hideMark/>
          </w:tcPr>
          <w:p w14:paraId="43329C3C" w14:textId="77777777" w:rsidR="004920D4" w:rsidRPr="003B308E" w:rsidRDefault="004920D4" w:rsidP="00126A38">
            <w:pPr>
              <w:pStyle w:val="NoSpacing"/>
              <w:rPr>
                <w:lang w:val="en-GB"/>
              </w:rPr>
            </w:pPr>
            <w:r w:rsidRPr="003B308E">
              <w:rPr>
                <w:lang w:val="en-GB"/>
              </w:rPr>
              <w:t>Critical</w:t>
            </w:r>
          </w:p>
        </w:tc>
        <w:tc>
          <w:tcPr>
            <w:tcW w:w="4738" w:type="dxa"/>
            <w:hideMark/>
          </w:tcPr>
          <w:p w14:paraId="07A07421" w14:textId="77777777" w:rsidR="004920D4" w:rsidRPr="003B308E" w:rsidRDefault="004920D4" w:rsidP="00126A38">
            <w:pPr>
              <w:pStyle w:val="NoSpacing"/>
              <w:rPr>
                <w:lang w:val="en-GB"/>
              </w:rPr>
            </w:pPr>
            <w:r w:rsidRPr="003B308E">
              <w:rPr>
                <w:lang w:val="en-GB"/>
              </w:rPr>
              <w:t>Enforce network segmentation and zone/conduit architecture across all operational zones. Flat network means a single compromise enables lateral movement across all zones</w:t>
            </w:r>
          </w:p>
        </w:tc>
        <w:tc>
          <w:tcPr>
            <w:tcW w:w="1517" w:type="dxa"/>
            <w:hideMark/>
          </w:tcPr>
          <w:p w14:paraId="3193D0A9" w14:textId="77777777" w:rsidR="004920D4" w:rsidRPr="003B308E" w:rsidRDefault="004920D4" w:rsidP="00126A38">
            <w:pPr>
              <w:pStyle w:val="NoSpacing"/>
              <w:rPr>
                <w:lang w:val="en-GB"/>
              </w:rPr>
            </w:pPr>
            <w:r w:rsidRPr="003B308E">
              <w:rPr>
                <w:lang w:val="en-GB"/>
              </w:rPr>
              <w:t>IEC 62443-3-2, SR 5.1, SR 5.2</w:t>
            </w:r>
          </w:p>
        </w:tc>
        <w:tc>
          <w:tcPr>
            <w:tcW w:w="2310" w:type="dxa"/>
            <w:hideMark/>
          </w:tcPr>
          <w:p w14:paraId="0EB89F7E" w14:textId="77777777" w:rsidR="004920D4" w:rsidRPr="003B308E" w:rsidRDefault="004920D4" w:rsidP="00126A38">
            <w:pPr>
              <w:pStyle w:val="NoSpacing"/>
              <w:rPr>
                <w:lang w:val="en-GB"/>
              </w:rPr>
            </w:pPr>
            <w:r w:rsidRPr="003B308E">
              <w:rPr>
                <w:lang w:val="en-GB"/>
              </w:rPr>
              <w:t>Risk IDs 004, 005 (SL-3, Risk Score 20–25); flat network amplifies cascading risk</w:t>
            </w:r>
          </w:p>
        </w:tc>
        <w:tc>
          <w:tcPr>
            <w:tcW w:w="2260" w:type="dxa"/>
            <w:hideMark/>
          </w:tcPr>
          <w:p w14:paraId="5BCB4BCF" w14:textId="0F9D1A1A" w:rsidR="004920D4" w:rsidRPr="003B308E" w:rsidRDefault="004920D4" w:rsidP="00126A38">
            <w:pPr>
              <w:pStyle w:val="NoSpacing"/>
              <w:rPr>
                <w:lang w:val="en-GB"/>
              </w:rPr>
            </w:pPr>
            <w:r w:rsidRPr="003B308E">
              <w:rPr>
                <w:lang w:val="en-GB"/>
              </w:rPr>
              <w:t>Medium</w:t>
            </w:r>
            <w:r w:rsidR="008131ED" w:rsidRPr="003B308E">
              <w:rPr>
                <w:lang w:val="en-GB"/>
              </w:rPr>
              <w:t xml:space="preserve">; </w:t>
            </w:r>
            <w:r w:rsidRPr="003B308E">
              <w:rPr>
                <w:lang w:val="en-GB"/>
              </w:rPr>
              <w:t>network redesign and firewall reconfiguration</w:t>
            </w:r>
          </w:p>
        </w:tc>
        <w:tc>
          <w:tcPr>
            <w:tcW w:w="1841" w:type="dxa"/>
            <w:hideMark/>
          </w:tcPr>
          <w:p w14:paraId="21283664" w14:textId="77777777" w:rsidR="004920D4" w:rsidRPr="003B308E" w:rsidRDefault="004920D4" w:rsidP="00126A38">
            <w:pPr>
              <w:pStyle w:val="NoSpacing"/>
              <w:rPr>
                <w:lang w:val="en-GB"/>
              </w:rPr>
            </w:pPr>
            <w:r w:rsidRPr="003B308E">
              <w:rPr>
                <w:lang w:val="en-GB"/>
              </w:rPr>
              <w:t>Contains blast radius of any compromise; foundational prerequisite for all subsequent controls</w:t>
            </w:r>
          </w:p>
        </w:tc>
      </w:tr>
      <w:tr w:rsidR="00126A38" w:rsidRPr="003B308E" w14:paraId="254E3EE6" w14:textId="77777777" w:rsidTr="00126A38">
        <w:tc>
          <w:tcPr>
            <w:tcW w:w="1353" w:type="dxa"/>
            <w:hideMark/>
          </w:tcPr>
          <w:p w14:paraId="175BF332" w14:textId="77777777" w:rsidR="004920D4" w:rsidRPr="003B308E" w:rsidRDefault="004920D4" w:rsidP="00126A38">
            <w:pPr>
              <w:pStyle w:val="NoSpacing"/>
              <w:rPr>
                <w:lang w:val="en-GB"/>
              </w:rPr>
            </w:pPr>
            <w:r w:rsidRPr="003B308E">
              <w:rPr>
                <w:lang w:val="en-GB"/>
              </w:rPr>
              <w:lastRenderedPageBreak/>
              <w:t>Critical</w:t>
            </w:r>
          </w:p>
        </w:tc>
        <w:tc>
          <w:tcPr>
            <w:tcW w:w="4738" w:type="dxa"/>
            <w:hideMark/>
          </w:tcPr>
          <w:p w14:paraId="3D8D73B2" w14:textId="0792503B" w:rsidR="004920D4" w:rsidRPr="003B308E" w:rsidRDefault="004920D4" w:rsidP="00126A38">
            <w:pPr>
              <w:pStyle w:val="NoSpacing"/>
              <w:rPr>
                <w:lang w:val="en-GB"/>
              </w:rPr>
            </w:pPr>
            <w:r w:rsidRPr="003B308E">
              <w:rPr>
                <w:lang w:val="en-GB"/>
              </w:rPr>
              <w:t xml:space="preserve">Isolate DCT Syrus4 IoT Gateway immediately. CVE-2023-6248 (CVSS 10.0) requires only a device IP to enable arbitrary code execution, vehicle </w:t>
            </w:r>
            <w:r w:rsidR="006C4CDD" w:rsidRPr="003B308E">
              <w:rPr>
                <w:lang w:val="en-GB"/>
              </w:rPr>
              <w:t>immobilization</w:t>
            </w:r>
            <w:r w:rsidRPr="003B308E">
              <w:rPr>
                <w:lang w:val="en-GB"/>
              </w:rPr>
              <w:t>, and data exfiltration. Vendor initially failed to respond to disclosure</w:t>
            </w:r>
          </w:p>
        </w:tc>
        <w:tc>
          <w:tcPr>
            <w:tcW w:w="1517" w:type="dxa"/>
            <w:hideMark/>
          </w:tcPr>
          <w:p w14:paraId="769C45C8" w14:textId="77777777" w:rsidR="004920D4" w:rsidRPr="003B308E" w:rsidRDefault="004920D4" w:rsidP="00126A38">
            <w:pPr>
              <w:pStyle w:val="NoSpacing"/>
              <w:rPr>
                <w:lang w:val="en-GB"/>
              </w:rPr>
            </w:pPr>
            <w:r w:rsidRPr="003B308E">
              <w:rPr>
                <w:lang w:val="en-GB"/>
              </w:rPr>
              <w:t>SR 4.1, SR 5.1, IEC 62443-3-3</w:t>
            </w:r>
          </w:p>
        </w:tc>
        <w:tc>
          <w:tcPr>
            <w:tcW w:w="2310" w:type="dxa"/>
            <w:hideMark/>
          </w:tcPr>
          <w:p w14:paraId="642E0CDB" w14:textId="77777777" w:rsidR="004920D4" w:rsidRPr="003B308E" w:rsidRDefault="004920D4" w:rsidP="00126A38">
            <w:pPr>
              <w:pStyle w:val="NoSpacing"/>
              <w:rPr>
                <w:lang w:val="en-GB"/>
              </w:rPr>
            </w:pPr>
            <w:r w:rsidRPr="003B308E">
              <w:rPr>
                <w:lang w:val="en-GB"/>
              </w:rPr>
              <w:t>CVE-2023-6248 (Risk 25, SL-3)</w:t>
            </w:r>
          </w:p>
        </w:tc>
        <w:tc>
          <w:tcPr>
            <w:tcW w:w="2260" w:type="dxa"/>
            <w:hideMark/>
          </w:tcPr>
          <w:p w14:paraId="55B0097F" w14:textId="4947D562" w:rsidR="004920D4" w:rsidRPr="003B308E" w:rsidRDefault="004920D4" w:rsidP="00126A38">
            <w:pPr>
              <w:pStyle w:val="NoSpacing"/>
              <w:rPr>
                <w:lang w:val="en-GB"/>
              </w:rPr>
            </w:pPr>
            <w:r w:rsidRPr="003B308E">
              <w:rPr>
                <w:lang w:val="en-GB"/>
              </w:rPr>
              <w:t>Low</w:t>
            </w:r>
            <w:r w:rsidR="009545E1" w:rsidRPr="003B308E">
              <w:rPr>
                <w:lang w:val="en-GB"/>
              </w:rPr>
              <w:t xml:space="preserve">; </w:t>
            </w:r>
            <w:r w:rsidRPr="003B308E">
              <w:rPr>
                <w:lang w:val="en-GB"/>
              </w:rPr>
              <w:t>firewall rule and network policy change</w:t>
            </w:r>
          </w:p>
        </w:tc>
        <w:tc>
          <w:tcPr>
            <w:tcW w:w="1841" w:type="dxa"/>
            <w:hideMark/>
          </w:tcPr>
          <w:p w14:paraId="5D69221B" w14:textId="77777777" w:rsidR="004920D4" w:rsidRPr="003B308E" w:rsidRDefault="004920D4" w:rsidP="00126A38">
            <w:pPr>
              <w:pStyle w:val="NoSpacing"/>
              <w:rPr>
                <w:lang w:val="en-GB"/>
              </w:rPr>
            </w:pPr>
            <w:r w:rsidRPr="003B308E">
              <w:rPr>
                <w:lang w:val="en-GB"/>
              </w:rPr>
              <w:t>Highest risk-reduction-per-effort ratio in the register; eliminates CVSS 10.0 exposure immediately</w:t>
            </w:r>
          </w:p>
        </w:tc>
      </w:tr>
      <w:tr w:rsidR="00126A38" w:rsidRPr="003B308E" w14:paraId="0962DEDF" w14:textId="77777777" w:rsidTr="00126A38">
        <w:tc>
          <w:tcPr>
            <w:tcW w:w="1353" w:type="dxa"/>
            <w:hideMark/>
          </w:tcPr>
          <w:p w14:paraId="45CFD645" w14:textId="77777777" w:rsidR="004920D4" w:rsidRPr="003B308E" w:rsidRDefault="004920D4" w:rsidP="00126A38">
            <w:pPr>
              <w:pStyle w:val="NoSpacing"/>
              <w:rPr>
                <w:lang w:val="en-GB"/>
              </w:rPr>
            </w:pPr>
            <w:r w:rsidRPr="003B308E">
              <w:rPr>
                <w:lang w:val="en-GB"/>
              </w:rPr>
              <w:t>High</w:t>
            </w:r>
          </w:p>
        </w:tc>
        <w:tc>
          <w:tcPr>
            <w:tcW w:w="4738" w:type="dxa"/>
            <w:hideMark/>
          </w:tcPr>
          <w:p w14:paraId="515BF14D" w14:textId="0C00CC54" w:rsidR="004920D4" w:rsidRPr="003B308E" w:rsidRDefault="004920D4" w:rsidP="00126A38">
            <w:pPr>
              <w:pStyle w:val="NoSpacing"/>
              <w:rPr>
                <w:lang w:val="en-GB"/>
              </w:rPr>
            </w:pPr>
            <w:r w:rsidRPr="003B308E">
              <w:rPr>
                <w:lang w:val="en-GB"/>
              </w:rPr>
              <w:t xml:space="preserve">Establish a formal patch management </w:t>
            </w:r>
            <w:r w:rsidR="006C4CDD" w:rsidRPr="003B308E">
              <w:rPr>
                <w:lang w:val="en-GB"/>
              </w:rPr>
              <w:t>program</w:t>
            </w:r>
            <w:r w:rsidRPr="003B308E">
              <w:rPr>
                <w:lang w:val="en-GB"/>
              </w:rPr>
              <w:t xml:space="preserve"> </w:t>
            </w:r>
            <w:r w:rsidR="006C4CDD" w:rsidRPr="003B308E">
              <w:rPr>
                <w:lang w:val="en-GB"/>
              </w:rPr>
              <w:t>prioritizing</w:t>
            </w:r>
            <w:r w:rsidRPr="003B308E">
              <w:rPr>
                <w:lang w:val="en-GB"/>
              </w:rPr>
              <w:t xml:space="preserve"> CVSS ≥8.0 vulnerabilities. Zero patching history across all ten assets represents an </w:t>
            </w:r>
            <w:r w:rsidR="006C4CDD" w:rsidRPr="003B308E">
              <w:rPr>
                <w:lang w:val="en-GB"/>
              </w:rPr>
              <w:t>organizational</w:t>
            </w:r>
            <w:r w:rsidRPr="003B308E">
              <w:rPr>
                <w:lang w:val="en-GB"/>
              </w:rPr>
              <w:t xml:space="preserve"> governance failure</w:t>
            </w:r>
          </w:p>
        </w:tc>
        <w:tc>
          <w:tcPr>
            <w:tcW w:w="1517" w:type="dxa"/>
            <w:hideMark/>
          </w:tcPr>
          <w:p w14:paraId="4F4507D0" w14:textId="77777777" w:rsidR="004920D4" w:rsidRPr="003B308E" w:rsidRDefault="004920D4" w:rsidP="00126A38">
            <w:pPr>
              <w:pStyle w:val="NoSpacing"/>
              <w:rPr>
                <w:lang w:val="en-GB"/>
              </w:rPr>
            </w:pPr>
            <w:r w:rsidRPr="003B308E">
              <w:rPr>
                <w:lang w:val="en-GB"/>
              </w:rPr>
              <w:t>IEC 62443-2-3, SR 7.6</w:t>
            </w:r>
          </w:p>
        </w:tc>
        <w:tc>
          <w:tcPr>
            <w:tcW w:w="2310" w:type="dxa"/>
            <w:hideMark/>
          </w:tcPr>
          <w:p w14:paraId="2649A588" w14:textId="77777777" w:rsidR="004920D4" w:rsidRPr="003B308E" w:rsidRDefault="004920D4" w:rsidP="00126A38">
            <w:pPr>
              <w:pStyle w:val="NoSpacing"/>
              <w:rPr>
                <w:lang w:val="en-GB"/>
              </w:rPr>
            </w:pPr>
            <w:r w:rsidRPr="003B308E">
              <w:rPr>
                <w:lang w:val="en-GB"/>
              </w:rPr>
              <w:t>CVE-2022-37061 (FLIR, 9.8), CVE-2021-33016 (KUKA, 9.8), CVE-2023-28905 (MIB3, 8.0)</w:t>
            </w:r>
          </w:p>
        </w:tc>
        <w:tc>
          <w:tcPr>
            <w:tcW w:w="2260" w:type="dxa"/>
            <w:hideMark/>
          </w:tcPr>
          <w:p w14:paraId="72602C9E" w14:textId="29868532" w:rsidR="004920D4" w:rsidRPr="003B308E" w:rsidRDefault="004920D4" w:rsidP="00126A38">
            <w:pPr>
              <w:pStyle w:val="NoSpacing"/>
              <w:rPr>
                <w:lang w:val="en-GB"/>
              </w:rPr>
            </w:pPr>
            <w:r w:rsidRPr="003B308E">
              <w:rPr>
                <w:lang w:val="en-GB"/>
              </w:rPr>
              <w:t>Low-Medium</w:t>
            </w:r>
            <w:r w:rsidR="009545E1" w:rsidRPr="003B308E">
              <w:rPr>
                <w:lang w:val="en-GB"/>
              </w:rPr>
              <w:t xml:space="preserve">; </w:t>
            </w:r>
            <w:r w:rsidRPr="003B308E">
              <w:rPr>
                <w:lang w:val="en-GB"/>
              </w:rPr>
              <w:t>process establishment and maintenance windows</w:t>
            </w:r>
          </w:p>
        </w:tc>
        <w:tc>
          <w:tcPr>
            <w:tcW w:w="1841" w:type="dxa"/>
            <w:hideMark/>
          </w:tcPr>
          <w:p w14:paraId="6E9C9DE9" w14:textId="77777777" w:rsidR="004920D4" w:rsidRPr="003B308E" w:rsidRDefault="004920D4" w:rsidP="00126A38">
            <w:pPr>
              <w:pStyle w:val="NoSpacing"/>
              <w:rPr>
                <w:lang w:val="en-GB"/>
              </w:rPr>
            </w:pPr>
            <w:r w:rsidRPr="003B308E">
              <w:rPr>
                <w:lang w:val="en-GB"/>
              </w:rPr>
              <w:t>Addresses seven CVSS ≥7.5 CVEs across the register</w:t>
            </w:r>
          </w:p>
        </w:tc>
      </w:tr>
      <w:tr w:rsidR="00126A38" w:rsidRPr="003B308E" w14:paraId="37BDC2E5" w14:textId="77777777" w:rsidTr="00126A38">
        <w:tc>
          <w:tcPr>
            <w:tcW w:w="1353" w:type="dxa"/>
            <w:hideMark/>
          </w:tcPr>
          <w:p w14:paraId="310CC1CB" w14:textId="77777777" w:rsidR="004920D4" w:rsidRPr="003B308E" w:rsidRDefault="004920D4" w:rsidP="00126A38">
            <w:pPr>
              <w:pStyle w:val="NoSpacing"/>
              <w:rPr>
                <w:lang w:val="en-GB"/>
              </w:rPr>
            </w:pPr>
            <w:r w:rsidRPr="003B308E">
              <w:rPr>
                <w:lang w:val="en-GB"/>
              </w:rPr>
              <w:t>High</w:t>
            </w:r>
          </w:p>
        </w:tc>
        <w:tc>
          <w:tcPr>
            <w:tcW w:w="4738" w:type="dxa"/>
            <w:hideMark/>
          </w:tcPr>
          <w:p w14:paraId="517345BD" w14:textId="77777777" w:rsidR="004920D4" w:rsidRPr="003B308E" w:rsidRDefault="004920D4" w:rsidP="00126A38">
            <w:pPr>
              <w:pStyle w:val="NoSpacing"/>
              <w:rPr>
                <w:lang w:val="en-GB"/>
              </w:rPr>
            </w:pPr>
            <w:r w:rsidRPr="003B308E">
              <w:rPr>
                <w:lang w:val="en-GB"/>
              </w:rPr>
              <w:t>Deploy OT monitoring and IDS/IPS across SL-3 zones. Neither Production nor Fleet Operations zones have confirmed detection capability, leaving dwell time unconstrained following compromise</w:t>
            </w:r>
          </w:p>
        </w:tc>
        <w:tc>
          <w:tcPr>
            <w:tcW w:w="1517" w:type="dxa"/>
            <w:hideMark/>
          </w:tcPr>
          <w:p w14:paraId="4E4737F4" w14:textId="77777777" w:rsidR="004920D4" w:rsidRPr="003B308E" w:rsidRDefault="004920D4" w:rsidP="00126A38">
            <w:pPr>
              <w:pStyle w:val="NoSpacing"/>
              <w:rPr>
                <w:lang w:val="en-GB"/>
              </w:rPr>
            </w:pPr>
            <w:r w:rsidRPr="003B308E">
              <w:rPr>
                <w:lang w:val="en-GB"/>
              </w:rPr>
              <w:t>SR 6.1, SR 6.2, IEC 62443-3-3</w:t>
            </w:r>
          </w:p>
        </w:tc>
        <w:tc>
          <w:tcPr>
            <w:tcW w:w="2310" w:type="dxa"/>
            <w:hideMark/>
          </w:tcPr>
          <w:p w14:paraId="1D3A72BF" w14:textId="77777777" w:rsidR="004920D4" w:rsidRPr="003B308E" w:rsidRDefault="004920D4" w:rsidP="00126A38">
            <w:pPr>
              <w:pStyle w:val="NoSpacing"/>
              <w:rPr>
                <w:lang w:val="en-GB"/>
              </w:rPr>
            </w:pPr>
            <w:r w:rsidRPr="003B308E">
              <w:rPr>
                <w:lang w:val="en-GB"/>
              </w:rPr>
              <w:t>Risk IDs 004, 005 (SL-3, Risk Score 20–25)</w:t>
            </w:r>
          </w:p>
        </w:tc>
        <w:tc>
          <w:tcPr>
            <w:tcW w:w="2260" w:type="dxa"/>
            <w:hideMark/>
          </w:tcPr>
          <w:p w14:paraId="6650BA76" w14:textId="34A3A594" w:rsidR="004920D4" w:rsidRPr="003B308E" w:rsidRDefault="004920D4" w:rsidP="00126A38">
            <w:pPr>
              <w:pStyle w:val="NoSpacing"/>
              <w:rPr>
                <w:lang w:val="en-GB"/>
              </w:rPr>
            </w:pPr>
            <w:r w:rsidRPr="003B308E">
              <w:rPr>
                <w:lang w:val="en-GB"/>
              </w:rPr>
              <w:t>Medium-High</w:t>
            </w:r>
            <w:r w:rsidR="009545E1" w:rsidRPr="003B308E">
              <w:rPr>
                <w:lang w:val="en-GB"/>
              </w:rPr>
              <w:t xml:space="preserve">; </w:t>
            </w:r>
            <w:r w:rsidRPr="003B308E">
              <w:rPr>
                <w:lang w:val="en-GB"/>
              </w:rPr>
              <w:t xml:space="preserve"> OT monitoring tooling such as Claroty or Dragos</w:t>
            </w:r>
          </w:p>
        </w:tc>
        <w:tc>
          <w:tcPr>
            <w:tcW w:w="1841" w:type="dxa"/>
            <w:hideMark/>
          </w:tcPr>
          <w:p w14:paraId="420E4018" w14:textId="77777777" w:rsidR="004920D4" w:rsidRPr="003B308E" w:rsidRDefault="004920D4" w:rsidP="00126A38">
            <w:pPr>
              <w:pStyle w:val="NoSpacing"/>
              <w:rPr>
                <w:lang w:val="en-GB"/>
              </w:rPr>
            </w:pPr>
            <w:r w:rsidRPr="003B308E">
              <w:rPr>
                <w:lang w:val="en-GB"/>
              </w:rPr>
              <w:t>Active detection in the two highest-risk zones; enables incident response capability</w:t>
            </w:r>
          </w:p>
        </w:tc>
      </w:tr>
      <w:tr w:rsidR="00126A38" w:rsidRPr="003B308E" w14:paraId="10733560" w14:textId="77777777" w:rsidTr="00126A38">
        <w:tc>
          <w:tcPr>
            <w:tcW w:w="1353" w:type="dxa"/>
            <w:hideMark/>
          </w:tcPr>
          <w:p w14:paraId="05EA8D6F" w14:textId="77777777" w:rsidR="004920D4" w:rsidRPr="003B308E" w:rsidRDefault="004920D4" w:rsidP="00126A38">
            <w:pPr>
              <w:pStyle w:val="NoSpacing"/>
              <w:rPr>
                <w:lang w:val="en-GB"/>
              </w:rPr>
            </w:pPr>
            <w:r w:rsidRPr="003B308E">
              <w:rPr>
                <w:lang w:val="en-GB"/>
              </w:rPr>
              <w:t>Medium</w:t>
            </w:r>
          </w:p>
        </w:tc>
        <w:tc>
          <w:tcPr>
            <w:tcW w:w="4738" w:type="dxa"/>
            <w:hideMark/>
          </w:tcPr>
          <w:p w14:paraId="12407E52" w14:textId="77777777" w:rsidR="004920D4" w:rsidRPr="003B308E" w:rsidRDefault="004920D4" w:rsidP="00126A38">
            <w:pPr>
              <w:pStyle w:val="NoSpacing"/>
              <w:rPr>
                <w:lang w:val="en-GB"/>
              </w:rPr>
            </w:pPr>
            <w:r w:rsidRPr="003B308E">
              <w:rPr>
                <w:lang w:val="en-GB"/>
              </w:rPr>
              <w:t>Establish cybersecurity governance with assigned risk ownership and documented security policies. No governance structure exists after 12+ years of operation</w:t>
            </w:r>
          </w:p>
        </w:tc>
        <w:tc>
          <w:tcPr>
            <w:tcW w:w="1517" w:type="dxa"/>
            <w:hideMark/>
          </w:tcPr>
          <w:p w14:paraId="4F3ABC98" w14:textId="77777777" w:rsidR="004920D4" w:rsidRPr="003B308E" w:rsidRDefault="004920D4" w:rsidP="00126A38">
            <w:pPr>
              <w:pStyle w:val="NoSpacing"/>
              <w:rPr>
                <w:lang w:val="en-GB"/>
              </w:rPr>
            </w:pPr>
            <w:r w:rsidRPr="003B308E">
              <w:rPr>
                <w:lang w:val="en-GB"/>
              </w:rPr>
              <w:t>IEC 62443-2-1, UK Cyber Security and Resilience Bill</w:t>
            </w:r>
          </w:p>
        </w:tc>
        <w:tc>
          <w:tcPr>
            <w:tcW w:w="2310" w:type="dxa"/>
            <w:hideMark/>
          </w:tcPr>
          <w:p w14:paraId="1B6204E3" w14:textId="77777777" w:rsidR="004920D4" w:rsidRPr="003B308E" w:rsidRDefault="004920D4" w:rsidP="00126A38">
            <w:pPr>
              <w:pStyle w:val="NoSpacing"/>
              <w:rPr>
                <w:lang w:val="en-GB"/>
              </w:rPr>
            </w:pPr>
            <w:r w:rsidRPr="003B308E">
              <w:rPr>
                <w:lang w:val="en-GB"/>
              </w:rPr>
              <w:t>First audit in 12+ years; no baseline posture confirmed</w:t>
            </w:r>
          </w:p>
        </w:tc>
        <w:tc>
          <w:tcPr>
            <w:tcW w:w="2260" w:type="dxa"/>
            <w:hideMark/>
          </w:tcPr>
          <w:p w14:paraId="1A624100" w14:textId="3927DAD4" w:rsidR="004920D4" w:rsidRPr="003B308E" w:rsidRDefault="004920D4" w:rsidP="00126A38">
            <w:pPr>
              <w:pStyle w:val="NoSpacing"/>
              <w:rPr>
                <w:lang w:val="en-GB"/>
              </w:rPr>
            </w:pPr>
            <w:r w:rsidRPr="003B308E">
              <w:rPr>
                <w:lang w:val="en-GB"/>
              </w:rPr>
              <w:t>Low</w:t>
            </w:r>
            <w:r w:rsidR="009545E1" w:rsidRPr="003B308E">
              <w:rPr>
                <w:lang w:val="en-GB"/>
              </w:rPr>
              <w:t xml:space="preserve">; </w:t>
            </w:r>
            <w:r w:rsidRPr="003B308E">
              <w:rPr>
                <w:lang w:val="en-GB"/>
              </w:rPr>
              <w:t>policy and documentation investment</w:t>
            </w:r>
          </w:p>
        </w:tc>
        <w:tc>
          <w:tcPr>
            <w:tcW w:w="1841" w:type="dxa"/>
            <w:hideMark/>
          </w:tcPr>
          <w:p w14:paraId="466449E2" w14:textId="57BC665E" w:rsidR="004920D4" w:rsidRPr="003B308E" w:rsidRDefault="004920D4" w:rsidP="00126A38">
            <w:pPr>
              <w:pStyle w:val="NoSpacing"/>
              <w:rPr>
                <w:lang w:val="en-GB"/>
              </w:rPr>
            </w:pPr>
            <w:r w:rsidRPr="003B308E">
              <w:rPr>
                <w:lang w:val="en-GB"/>
              </w:rPr>
              <w:t>Prerequisite for ML2 progression</w:t>
            </w:r>
          </w:p>
        </w:tc>
      </w:tr>
      <w:tr w:rsidR="00126A38" w:rsidRPr="003B308E" w14:paraId="3AD562E3" w14:textId="77777777" w:rsidTr="00126A38">
        <w:tc>
          <w:tcPr>
            <w:tcW w:w="1353" w:type="dxa"/>
            <w:hideMark/>
          </w:tcPr>
          <w:p w14:paraId="2ED36849" w14:textId="77777777" w:rsidR="004920D4" w:rsidRPr="003B308E" w:rsidRDefault="004920D4" w:rsidP="00126A38">
            <w:pPr>
              <w:pStyle w:val="NoSpacing"/>
              <w:rPr>
                <w:lang w:val="en-GB"/>
              </w:rPr>
            </w:pPr>
            <w:r w:rsidRPr="003B308E">
              <w:rPr>
                <w:lang w:val="en-GB"/>
              </w:rPr>
              <w:t>Medium</w:t>
            </w:r>
          </w:p>
        </w:tc>
        <w:tc>
          <w:tcPr>
            <w:tcW w:w="4738" w:type="dxa"/>
            <w:hideMark/>
          </w:tcPr>
          <w:p w14:paraId="7F548C23" w14:textId="77777777" w:rsidR="004920D4" w:rsidRPr="003B308E" w:rsidRDefault="004920D4" w:rsidP="00126A38">
            <w:pPr>
              <w:pStyle w:val="NoSpacing"/>
              <w:rPr>
                <w:lang w:val="en-GB"/>
              </w:rPr>
            </w:pPr>
            <w:r w:rsidRPr="003B308E">
              <w:rPr>
                <w:lang w:val="en-GB"/>
              </w:rPr>
              <w:t>Engage OEM vendors for MIB3 and Syrus4 regarding outstanding patches and UNECE R155 compliance obligations. Seven CVEs remain unpatched on the MIB3 alone</w:t>
            </w:r>
          </w:p>
        </w:tc>
        <w:tc>
          <w:tcPr>
            <w:tcW w:w="1517" w:type="dxa"/>
            <w:hideMark/>
          </w:tcPr>
          <w:p w14:paraId="69910FD3" w14:textId="77777777" w:rsidR="004920D4" w:rsidRPr="003B308E" w:rsidRDefault="004920D4" w:rsidP="00126A38">
            <w:pPr>
              <w:pStyle w:val="NoSpacing"/>
              <w:rPr>
                <w:lang w:val="en-GB"/>
              </w:rPr>
            </w:pPr>
            <w:r w:rsidRPr="003B308E">
              <w:rPr>
                <w:lang w:val="en-GB"/>
              </w:rPr>
              <w:t>ISO/SAE 21434, UNECE R155, IEC 62443-4-2 CR 6.1</w:t>
            </w:r>
          </w:p>
        </w:tc>
        <w:tc>
          <w:tcPr>
            <w:tcW w:w="2310" w:type="dxa"/>
            <w:hideMark/>
          </w:tcPr>
          <w:p w14:paraId="7D190E41" w14:textId="77777777" w:rsidR="004920D4" w:rsidRPr="003B308E" w:rsidRDefault="004920D4" w:rsidP="00126A38">
            <w:pPr>
              <w:pStyle w:val="NoSpacing"/>
              <w:rPr>
                <w:lang w:val="en-GB"/>
              </w:rPr>
            </w:pPr>
            <w:r w:rsidRPr="003B308E">
              <w:rPr>
                <w:lang w:val="en-GB"/>
              </w:rPr>
              <w:t>CVE-2023-28905/28907/28906 (MIB3, Risk 12), CVE-2023-6248 (Syrus4, Risk 25)</w:t>
            </w:r>
          </w:p>
        </w:tc>
        <w:tc>
          <w:tcPr>
            <w:tcW w:w="2260" w:type="dxa"/>
            <w:hideMark/>
          </w:tcPr>
          <w:p w14:paraId="4544D670" w14:textId="61473FE7" w:rsidR="004920D4" w:rsidRPr="003B308E" w:rsidRDefault="004920D4" w:rsidP="00126A38">
            <w:pPr>
              <w:pStyle w:val="NoSpacing"/>
              <w:rPr>
                <w:lang w:val="en-GB"/>
              </w:rPr>
            </w:pPr>
            <w:r w:rsidRPr="003B308E">
              <w:rPr>
                <w:lang w:val="en-GB"/>
              </w:rPr>
              <w:t>Low</w:t>
            </w:r>
            <w:r w:rsidR="009545E1" w:rsidRPr="003B308E">
              <w:rPr>
                <w:lang w:val="en-GB"/>
              </w:rPr>
              <w:t xml:space="preserve">; </w:t>
            </w:r>
            <w:r w:rsidRPr="003B308E">
              <w:rPr>
                <w:lang w:val="en-GB"/>
              </w:rPr>
              <w:t>vendor communication and procurement</w:t>
            </w:r>
          </w:p>
        </w:tc>
        <w:tc>
          <w:tcPr>
            <w:tcW w:w="1841" w:type="dxa"/>
            <w:hideMark/>
          </w:tcPr>
          <w:p w14:paraId="7CE36638" w14:textId="77777777" w:rsidR="004920D4" w:rsidRPr="003B308E" w:rsidRDefault="004920D4" w:rsidP="00126A38">
            <w:pPr>
              <w:pStyle w:val="NoSpacing"/>
              <w:rPr>
                <w:lang w:val="en-GB"/>
              </w:rPr>
            </w:pPr>
            <w:r w:rsidRPr="003B308E">
              <w:rPr>
                <w:lang w:val="en-GB"/>
              </w:rPr>
              <w:t>Reduces vehicle regulatory exposure; supports UNECE R155 type approval obligations</w:t>
            </w:r>
          </w:p>
        </w:tc>
      </w:tr>
    </w:tbl>
    <w:p w14:paraId="273F71B6" w14:textId="38C1444D" w:rsidR="004920D4" w:rsidRPr="003B308E" w:rsidRDefault="004920D4" w:rsidP="004920D4">
      <w:pPr>
        <w:ind w:left="360"/>
      </w:pPr>
    </w:p>
    <w:p w14:paraId="47FA2563" w14:textId="101C6361" w:rsidR="004920D4" w:rsidRPr="003B308E" w:rsidRDefault="004920D4" w:rsidP="004920D4">
      <w:pPr>
        <w:ind w:left="360"/>
      </w:pPr>
      <w:r w:rsidRPr="003B308E">
        <w:lastRenderedPageBreak/>
        <w:t xml:space="preserve">The recommendations follow a maturity progression consistent with IEC 62443's ML model </w:t>
      </w:r>
      <w:sdt>
        <w:sdtPr>
          <w:id w:val="-1252498292"/>
          <w:citation/>
        </w:sdtPr>
        <w:sdtContent>
          <w:r w:rsidR="0073447C" w:rsidRPr="003B308E">
            <w:fldChar w:fldCharType="begin"/>
          </w:r>
          <w:r w:rsidR="0073447C" w:rsidRPr="003B308E">
            <w:instrText xml:space="preserve"> CITATION Exi18 \l 2057 </w:instrText>
          </w:r>
          <w:r w:rsidR="0073447C" w:rsidRPr="003B308E">
            <w:fldChar w:fldCharType="separate"/>
          </w:r>
          <w:r w:rsidR="00733728" w:rsidRPr="003B308E">
            <w:t>(Exida, 2018)</w:t>
          </w:r>
          <w:r w:rsidR="0073447C" w:rsidRPr="003B308E">
            <w:fldChar w:fldCharType="end"/>
          </w:r>
        </w:sdtContent>
      </w:sdt>
      <w:r w:rsidRPr="003B308E">
        <w:t>. The three critical actions credential remediation, segmentation, and Syrus4 isolation</w:t>
      </w:r>
      <w:r w:rsidR="00755DE0" w:rsidRPr="003B308E">
        <w:t xml:space="preserve">, </w:t>
      </w:r>
      <w:r w:rsidRPr="003B308E">
        <w:t xml:space="preserve">are foundational controls required to transition from ML1, where processes are absent, to ML2, where controls are planned and consistently executed </w:t>
      </w:r>
      <w:sdt>
        <w:sdtPr>
          <w:id w:val="926548887"/>
          <w:citation/>
        </w:sdtPr>
        <w:sdtContent>
          <w:r w:rsidR="00B83E3B" w:rsidRPr="003B308E">
            <w:fldChar w:fldCharType="begin"/>
          </w:r>
          <w:r w:rsidR="00B83E3B" w:rsidRPr="003B308E">
            <w:instrText xml:space="preserve"> CITATION Lea25 \l 2057 </w:instrText>
          </w:r>
          <w:r w:rsidR="00B83E3B" w:rsidRPr="003B308E">
            <w:fldChar w:fldCharType="separate"/>
          </w:r>
          <w:r w:rsidR="00733728" w:rsidRPr="003B308E">
            <w:t>(Sadoian, 2025)</w:t>
          </w:r>
          <w:r w:rsidR="00B83E3B" w:rsidRPr="003B308E">
            <w:fldChar w:fldCharType="end"/>
          </w:r>
        </w:sdtContent>
      </w:sdt>
      <w:r w:rsidR="00B83E3B" w:rsidRPr="003B308E">
        <w:t>.</w:t>
      </w:r>
      <w:r w:rsidR="00755DE0" w:rsidRPr="003B308E">
        <w:t xml:space="preserve"> </w:t>
      </w:r>
      <w:r w:rsidRPr="003B308E">
        <w:t>Importantly, all three require configuration and policy changes rather than significant capital investment, maximising risk reduction per unit of effort for an organisation with no established security budget. Governance and monitoring represent the longer-term trajectory towards ML3, where practices are institutionalised across the organisation.</w:t>
      </w:r>
    </w:p>
    <w:p w14:paraId="627931BC" w14:textId="213A88AE" w:rsidR="004920D4" w:rsidRPr="003B308E" w:rsidRDefault="004920D4" w:rsidP="004920D4">
      <w:pPr>
        <w:ind w:left="360"/>
      </w:pPr>
      <w:r w:rsidRPr="003B308E">
        <w:t xml:space="preserve">The register findings </w:t>
      </w:r>
      <w:r w:rsidR="003B308E" w:rsidRPr="003B308E">
        <w:t xml:space="preserve">should </w:t>
      </w:r>
      <w:r w:rsidRPr="003B308E">
        <w:t xml:space="preserve">not be interpreted in isolation. The convergence of a flat network, zero patching history, and hard-coded credentials creates compounding exposure that individual risk scores understate. A successful exploitation of CVE-2023-6248 on the Syrus4 could provide an entry point for lateral movement across all zones under current conditions, making the organisation's true risk posture materially worse than the aggregate register suggests </w:t>
      </w:r>
      <w:sdt>
        <w:sdtPr>
          <w:id w:val="1590430477"/>
          <w:citation/>
        </w:sdtPr>
        <w:sdtContent>
          <w:r w:rsidR="00B83E3B" w:rsidRPr="003B308E">
            <w:fldChar w:fldCharType="begin"/>
          </w:r>
          <w:r w:rsidR="00B83E3B" w:rsidRPr="003B308E">
            <w:instrText xml:space="preserve"> CITATION Lea25 \l 2057 </w:instrText>
          </w:r>
          <w:r w:rsidR="00B83E3B" w:rsidRPr="003B308E">
            <w:fldChar w:fldCharType="separate"/>
          </w:r>
          <w:r w:rsidR="00733728" w:rsidRPr="003B308E">
            <w:t>(Sadoian, 2025)</w:t>
          </w:r>
          <w:r w:rsidR="00B83E3B" w:rsidRPr="003B308E">
            <w:fldChar w:fldCharType="end"/>
          </w:r>
        </w:sdtContent>
      </w:sdt>
      <w:r w:rsidR="003B308E" w:rsidRPr="003B308E">
        <w:t>.</w:t>
      </w:r>
    </w:p>
    <w:p w14:paraId="5E75F347" w14:textId="040BA14A" w:rsidR="004920D4" w:rsidRPr="003B308E" w:rsidRDefault="004920D4" w:rsidP="004920D4">
      <w:pPr>
        <w:ind w:left="360"/>
      </w:pPr>
      <w:r w:rsidRPr="003B308E">
        <w:t xml:space="preserve">Finally, the manufacturer faces a dual regulatory obligation. The UK Cyber Security and Resilience Act governs the operational environment, whilst UNECE R155 applies to vehicle type approval </w:t>
      </w:r>
      <w:sdt>
        <w:sdtPr>
          <w:id w:val="1968468917"/>
          <w:citation/>
        </w:sdtPr>
        <w:sdtContent>
          <w:r w:rsidR="00B83E3B" w:rsidRPr="003B308E">
            <w:fldChar w:fldCharType="begin"/>
          </w:r>
          <w:r w:rsidR="00B83E3B" w:rsidRPr="003B308E">
            <w:instrText xml:space="preserve"> CITATION Veh25 \l 2057 </w:instrText>
          </w:r>
          <w:r w:rsidR="00B83E3B" w:rsidRPr="003B308E">
            <w:fldChar w:fldCharType="separate"/>
          </w:r>
          <w:r w:rsidR="00733728" w:rsidRPr="003B308E">
            <w:t>(Vehicle Certification Agency, 2025)</w:t>
          </w:r>
          <w:r w:rsidR="00B83E3B" w:rsidRPr="003B308E">
            <w:fldChar w:fldCharType="end"/>
          </w:r>
        </w:sdtContent>
      </w:sdt>
      <w:r w:rsidR="00B83E3B" w:rsidRPr="003B308E">
        <w:t>.</w:t>
      </w:r>
      <w:r w:rsidRPr="003B308E">
        <w:t xml:space="preserve">The unpatched vulnerabilities on the MIB3 and Syrus4 indicate that vehicle compliance obligations under UNECE R155, supported by a dedicated ISO/SAE 21434 programme, require separate and urgent organisational attention </w:t>
      </w:r>
      <w:sdt>
        <w:sdtPr>
          <w:id w:val="-1060329039"/>
          <w:citation/>
        </w:sdtPr>
        <w:sdtContent>
          <w:r w:rsidR="00751ECE" w:rsidRPr="003B308E">
            <w:fldChar w:fldCharType="begin"/>
          </w:r>
          <w:r w:rsidR="00751ECE" w:rsidRPr="003B308E">
            <w:instrText xml:space="preserve"> CITATION Uni26 \l 2057 </w:instrText>
          </w:r>
          <w:r w:rsidR="00751ECE" w:rsidRPr="003B308E">
            <w:fldChar w:fldCharType="separate"/>
          </w:r>
          <w:r w:rsidR="00733728" w:rsidRPr="003B308E">
            <w:t>(United Nations Economic Commission For Europe, n.d.)</w:t>
          </w:r>
          <w:r w:rsidR="00751ECE" w:rsidRPr="003B308E">
            <w:fldChar w:fldCharType="end"/>
          </w:r>
        </w:sdtContent>
      </w:sdt>
      <w:r w:rsidR="003B308E" w:rsidRPr="003B308E">
        <w:t>.</w:t>
      </w:r>
    </w:p>
    <w:p w14:paraId="7AF7FE59" w14:textId="00F8E87C" w:rsidR="00686DB2" w:rsidRPr="003B308E" w:rsidRDefault="00686DB2" w:rsidP="004920D4">
      <w:pPr>
        <w:ind w:left="360"/>
      </w:pPr>
    </w:p>
    <w:p w14:paraId="67FBA08E" w14:textId="77777777" w:rsidR="00686DB2" w:rsidRPr="003B308E" w:rsidRDefault="00686DB2">
      <w:r w:rsidRPr="003B308E">
        <w:br w:type="page"/>
      </w:r>
    </w:p>
    <w:sdt>
      <w:sdtPr>
        <w:id w:val="218019127"/>
        <w:docPartObj>
          <w:docPartGallery w:val="Bibliographies"/>
          <w:docPartUnique/>
        </w:docPartObj>
      </w:sdtPr>
      <w:sdtEndPr>
        <w:rPr>
          <w:rFonts w:asciiTheme="minorHAnsi" w:eastAsiaTheme="minorHAnsi" w:hAnsiTheme="minorHAnsi" w:cstheme="minorBidi"/>
          <w:color w:val="auto"/>
          <w:sz w:val="24"/>
          <w:szCs w:val="24"/>
        </w:rPr>
      </w:sdtEndPr>
      <w:sdtContent>
        <w:p w14:paraId="242282B9" w14:textId="5AFDACFA" w:rsidR="005B5A58" w:rsidRPr="003B308E" w:rsidRDefault="005B5A58" w:rsidP="005B5A58">
          <w:pPr>
            <w:pStyle w:val="Heading1"/>
          </w:pPr>
        </w:p>
        <w:p w14:paraId="0F7FFDDA" w14:textId="431B18FC" w:rsidR="00686DB2" w:rsidRPr="003B308E" w:rsidRDefault="00686DB2">
          <w:pPr>
            <w:pStyle w:val="Heading1"/>
          </w:pPr>
          <w:bookmarkStart w:id="14" w:name="_Toc223894103"/>
          <w:r w:rsidRPr="003B308E">
            <w:t>Bibliography</w:t>
          </w:r>
          <w:bookmarkEnd w:id="14"/>
        </w:p>
        <w:sdt>
          <w:sdtPr>
            <w:id w:val="111145805"/>
            <w:bibliography/>
          </w:sdtPr>
          <w:sdtContent>
            <w:p w14:paraId="7F62F94E" w14:textId="77777777" w:rsidR="00733728" w:rsidRPr="003B308E" w:rsidRDefault="00686DB2" w:rsidP="00733728">
              <w:pPr>
                <w:pStyle w:val="Bibliography"/>
                <w:rPr>
                  <w:kern w:val="0"/>
                  <w14:ligatures w14:val="none"/>
                </w:rPr>
              </w:pPr>
              <w:r w:rsidRPr="003B308E">
                <w:fldChar w:fldCharType="begin"/>
              </w:r>
              <w:r w:rsidRPr="003B308E">
                <w:instrText xml:space="preserve"> BIBLIOGRAPHY </w:instrText>
              </w:r>
              <w:r w:rsidRPr="003B308E">
                <w:fldChar w:fldCharType="separate"/>
              </w:r>
              <w:r w:rsidR="00733728" w:rsidRPr="003B308E">
                <w:t xml:space="preserve">Abdolee, R., 2023. </w:t>
              </w:r>
              <w:r w:rsidR="00733728" w:rsidRPr="003B308E">
                <w:rPr>
                  <w:i/>
                  <w:iCs/>
                </w:rPr>
                <w:t xml:space="preserve">Best Standard for Your ICS Security, IEC-62443 or NIST-SP-800-82. </w:t>
              </w:r>
              <w:r w:rsidR="00733728" w:rsidRPr="003B308E">
                <w:t xml:space="preserve">[Online] </w:t>
              </w:r>
              <w:r w:rsidR="00733728" w:rsidRPr="003B308E">
                <w:br/>
                <w:t xml:space="preserve">Available at: </w:t>
              </w:r>
              <w:r w:rsidR="00733728" w:rsidRPr="003B308E">
                <w:rPr>
                  <w:u w:val="single"/>
                </w:rPr>
                <w:t>https://novesh.com/blog/novesh-blog-7/best-standard-for-your-ics-security-iec-62443-or-nist-sp-800-82-12#:~:text=Certifications:%20The%20ISA/IEC%2062443,NIST%20SP%20800%2D82%20standard.</w:t>
              </w:r>
              <w:r w:rsidR="00733728" w:rsidRPr="003B308E">
                <w:br/>
                <w:t>[Accessed 5 March 2026].</w:t>
              </w:r>
            </w:p>
            <w:p w14:paraId="13032B9C" w14:textId="77777777" w:rsidR="00733728" w:rsidRPr="003B308E" w:rsidRDefault="00733728" w:rsidP="00733728">
              <w:pPr>
                <w:pStyle w:val="Bibliography"/>
              </w:pPr>
              <w:r w:rsidRPr="003B308E">
                <w:t xml:space="preserve">Applus Laboratories, n.d. </w:t>
              </w:r>
              <w:r w:rsidRPr="003B308E">
                <w:rPr>
                  <w:i/>
                  <w:iCs/>
                </w:rPr>
                <w:t xml:space="preserve">IEC 62443-4-1 and IEC 62443-4-2 standards for Industrial Cybersecurity. </w:t>
              </w:r>
              <w:r w:rsidRPr="003B308E">
                <w:t xml:space="preserve">[Online] </w:t>
              </w:r>
              <w:r w:rsidRPr="003B308E">
                <w:br/>
                <w:t xml:space="preserve">Available at: </w:t>
              </w:r>
              <w:r w:rsidRPr="003B308E">
                <w:rPr>
                  <w:u w:val="single"/>
                </w:rPr>
                <w:t>https://www.appluslaboratories.com/global/en/what-we-do/service-sheet/iec-62443-4-1-iec-62443-4-2-standards-industrial-cybersecurity#:~:text=Evaluation%20and%20certification%20under%20the,host%20components%20and%20software%20applications.</w:t>
              </w:r>
              <w:r w:rsidRPr="003B308E">
                <w:br/>
                <w:t>[Accessed 2026 March 2026].</w:t>
              </w:r>
            </w:p>
            <w:p w14:paraId="7BACC653" w14:textId="77777777" w:rsidR="00733728" w:rsidRPr="003B308E" w:rsidRDefault="00733728" w:rsidP="00733728">
              <w:pPr>
                <w:pStyle w:val="Bibliography"/>
              </w:pPr>
              <w:r w:rsidRPr="003B308E">
                <w:t xml:space="preserve">BYHON, n.d. </w:t>
              </w:r>
              <w:r w:rsidRPr="003B308E">
                <w:rPr>
                  <w:i/>
                  <w:iCs/>
                </w:rPr>
                <w:t xml:space="preserve">IEC 62443 vs. ISO 21434. </w:t>
              </w:r>
              <w:r w:rsidRPr="003B308E">
                <w:t xml:space="preserve">[Online] </w:t>
              </w:r>
              <w:r w:rsidRPr="003B308E">
                <w:br/>
                <w:t xml:space="preserve">Available at: </w:t>
              </w:r>
              <w:r w:rsidRPr="003B308E">
                <w:rPr>
                  <w:u w:val="single"/>
                </w:rPr>
                <w:t>https://www.byhon.it/iec-62443-vs-iso-21434/#:~:text=ISO%2021434,-Reading%20time%3A%204&amp;text=While%20IEC%2062443%20is%20the,21434%20addresses%20the%20automotive%20market.</w:t>
              </w:r>
              <w:r w:rsidRPr="003B308E">
                <w:br/>
                <w:t>[Accessed 5 March 2026].</w:t>
              </w:r>
            </w:p>
            <w:p w14:paraId="2E41695F" w14:textId="77777777" w:rsidR="00733728" w:rsidRPr="003B308E" w:rsidRDefault="00733728" w:rsidP="00733728">
              <w:pPr>
                <w:pStyle w:val="Bibliography"/>
              </w:pPr>
              <w:r w:rsidRPr="003B308E">
                <w:t xml:space="preserve">CYBERLIFEHACKS, 2026. </w:t>
              </w:r>
              <w:r w:rsidRPr="003B308E">
                <w:rPr>
                  <w:i/>
                  <w:iCs/>
                </w:rPr>
                <w:t xml:space="preserve">Regulations &amp; Alignment. </w:t>
              </w:r>
              <w:r w:rsidRPr="003B308E">
                <w:t xml:space="preserve">[Online] </w:t>
              </w:r>
              <w:r w:rsidRPr="003B308E">
                <w:br/>
                <w:t xml:space="preserve">Available at: </w:t>
              </w:r>
              <w:r w:rsidRPr="003B308E">
                <w:rPr>
                  <w:u w:val="single"/>
                </w:rPr>
                <w:t>https://www.cyberlifehacks.dev/iso21434/Regulations#:~:text=Regulations%20&amp;%20Alignment,the%20requirements%20of%20UNECE%20R155.</w:t>
              </w:r>
              <w:r w:rsidRPr="003B308E">
                <w:br/>
                <w:t>[Accessed 5 March 2026].</w:t>
              </w:r>
            </w:p>
            <w:p w14:paraId="1E7427DF" w14:textId="77777777" w:rsidR="00733728" w:rsidRPr="003B308E" w:rsidRDefault="00733728" w:rsidP="00733728">
              <w:pPr>
                <w:pStyle w:val="Bibliography"/>
              </w:pPr>
              <w:r w:rsidRPr="003B308E">
                <w:lastRenderedPageBreak/>
                <w:t xml:space="preserve">Da Silva , M., Mocanu, S., Puys, M. &amp; Thevenon, 2025. Safety-security convergence: Automation of IEC 62443-3-2. </w:t>
              </w:r>
              <w:r w:rsidRPr="003B308E">
                <w:rPr>
                  <w:i/>
                  <w:iCs/>
                </w:rPr>
                <w:t xml:space="preserve">Computers &amp; Security, </w:t>
              </w:r>
              <w:r w:rsidRPr="003B308E">
                <w:t>Volume 156.</w:t>
              </w:r>
            </w:p>
            <w:p w14:paraId="692A5EFD" w14:textId="77777777" w:rsidR="00733728" w:rsidRPr="003B308E" w:rsidRDefault="00733728" w:rsidP="00733728">
              <w:pPr>
                <w:pStyle w:val="Bibliography"/>
              </w:pPr>
              <w:r w:rsidRPr="003B308E">
                <w:t xml:space="preserve">Exida, 2018. </w:t>
              </w:r>
              <w:r w:rsidRPr="003B308E">
                <w:rPr>
                  <w:i/>
                  <w:iCs/>
                </w:rPr>
                <w:t xml:space="preserve">IEC 62443: Levels, Levels and More Levels. </w:t>
              </w:r>
              <w:r w:rsidRPr="003B308E">
                <w:t xml:space="preserve">[Online] </w:t>
              </w:r>
              <w:r w:rsidRPr="003B308E">
                <w:br/>
                <w:t xml:space="preserve">Available at: </w:t>
              </w:r>
              <w:r w:rsidRPr="003B308E">
                <w:rPr>
                  <w:u w:val="single"/>
                </w:rPr>
                <w:t>https://www.exida.com/blog/iec-62443-levels-levels-and-more-levels</w:t>
              </w:r>
              <w:r w:rsidRPr="003B308E">
                <w:br/>
                <w:t>[Accessed 5 March 2026].</w:t>
              </w:r>
            </w:p>
            <w:p w14:paraId="198B0CF8" w14:textId="77777777" w:rsidR="00733728" w:rsidRPr="003B308E" w:rsidRDefault="00733728" w:rsidP="00733728">
              <w:pPr>
                <w:pStyle w:val="Bibliography"/>
              </w:pPr>
              <w:r w:rsidRPr="003B308E">
                <w:t xml:space="preserve">International Electrotechnical Commission, 2018. </w:t>
              </w:r>
              <w:r w:rsidRPr="003B308E">
                <w:rPr>
                  <w:i/>
                  <w:iCs/>
                </w:rPr>
                <w:t xml:space="preserve">Security for Industrial Automation and Control Systems. </w:t>
              </w:r>
              <w:r w:rsidRPr="003B308E">
                <w:t xml:space="preserve">[Online] </w:t>
              </w:r>
              <w:r w:rsidRPr="003B308E">
                <w:br/>
                <w:t xml:space="preserve">Available at: </w:t>
              </w:r>
              <w:r w:rsidRPr="003B308E">
                <w:rPr>
                  <w:u w:val="single"/>
                </w:rPr>
                <w:t>https://cdn.standards.iteh.ai/samples/21445/5d9b618cf732432b83b4e17e0e7b24cf/IEC-62443-4-1-2018.pdf</w:t>
              </w:r>
              <w:r w:rsidRPr="003B308E">
                <w:br/>
                <w:t>[Accessed 5 March 2026].</w:t>
              </w:r>
            </w:p>
            <w:p w14:paraId="067D3FA4" w14:textId="7CA066D4" w:rsidR="00733728" w:rsidRPr="003B308E" w:rsidRDefault="00733728" w:rsidP="00733728">
              <w:pPr>
                <w:pStyle w:val="Bibliography"/>
              </w:pPr>
              <w:r w:rsidRPr="003B308E">
                <w:t xml:space="preserve">International Society of Automation, 2026. </w:t>
              </w:r>
              <w:r w:rsidR="003B308E" w:rsidRPr="003B308E">
                <w:rPr>
                  <w:i/>
                  <w:iCs/>
                </w:rPr>
                <w:t>"</w:t>
              </w:r>
              <w:r w:rsidRPr="003B308E">
                <w:rPr>
                  <w:i/>
                  <w:iCs/>
                </w:rPr>
                <w:t>The World’s Only Consensus-Based Automation and Control Systems Cybersecurity Standards.</w:t>
              </w:r>
              <w:r w:rsidR="003B308E" w:rsidRPr="003B308E">
                <w:rPr>
                  <w:i/>
                  <w:iCs/>
                </w:rPr>
                <w:t>" (“International Society of Automation (ISA)”)</w:t>
              </w:r>
              <w:r w:rsidRPr="003B308E">
                <w:rPr>
                  <w:i/>
                  <w:iCs/>
                </w:rPr>
                <w:t xml:space="preserve"> </w:t>
              </w:r>
              <w:r w:rsidRPr="003B308E">
                <w:t xml:space="preserve">[Online] </w:t>
              </w:r>
              <w:r w:rsidRPr="003B308E">
                <w:br/>
                <w:t xml:space="preserve">Available at: </w:t>
              </w:r>
              <w:r w:rsidRPr="003B308E">
                <w:rPr>
                  <w:u w:val="single"/>
                </w:rPr>
                <w:t>https://www.isa.org/standards-and-publications/isa-standards/isa-iec-62443-series-of-standards</w:t>
              </w:r>
              <w:r w:rsidRPr="003B308E">
                <w:br/>
                <w:t>[Accessed 5 March 2026].</w:t>
              </w:r>
            </w:p>
            <w:p w14:paraId="0DFF3D3D" w14:textId="77777777" w:rsidR="00733728" w:rsidRPr="003B308E" w:rsidRDefault="00733728" w:rsidP="00733728">
              <w:pPr>
                <w:pStyle w:val="Bibliography"/>
              </w:pPr>
              <w:r w:rsidRPr="003B308E">
                <w:t xml:space="preserve">Jayaratne, D.N.D, LU &amp; Rakib, 2026. A quantitative methodology for systemic impact assessment of cyber threats in connected vehicles. </w:t>
              </w:r>
              <w:r w:rsidRPr="003B308E">
                <w:rPr>
                  <w:i/>
                  <w:iCs/>
                </w:rPr>
                <w:t xml:space="preserve">Computers &amp; Security, </w:t>
              </w:r>
              <w:r w:rsidRPr="003B308E">
                <w:t>Volume 160.</w:t>
              </w:r>
            </w:p>
            <w:p w14:paraId="13DD0BA7" w14:textId="77777777" w:rsidR="00733728" w:rsidRPr="003B308E" w:rsidRDefault="00733728" w:rsidP="00733728">
              <w:pPr>
                <w:pStyle w:val="Bibliography"/>
              </w:pPr>
              <w:r w:rsidRPr="003B308E">
                <w:t xml:space="preserve">National Cyber Security Centre, 2026. </w:t>
              </w:r>
              <w:r w:rsidRPr="003B308E">
                <w:rPr>
                  <w:i/>
                  <w:iCs/>
                </w:rPr>
                <w:t xml:space="preserve">Operational Technology. </w:t>
              </w:r>
              <w:r w:rsidRPr="003B308E">
                <w:t xml:space="preserve">[Online] </w:t>
              </w:r>
              <w:r w:rsidRPr="003B308E">
                <w:br/>
                <w:t xml:space="preserve">Available at: </w:t>
              </w:r>
              <w:r w:rsidRPr="003B308E">
                <w:rPr>
                  <w:u w:val="single"/>
                </w:rPr>
                <w:t>https://www.ncsc.gov.uk/collection/operational-technology/secure-connectivity/principle-1</w:t>
              </w:r>
              <w:r w:rsidRPr="003B308E">
                <w:br/>
                <w:t>[Accessed 5 March 2026].</w:t>
              </w:r>
            </w:p>
            <w:p w14:paraId="2214CBE1" w14:textId="77777777" w:rsidR="00733728" w:rsidRPr="003B308E" w:rsidRDefault="00733728" w:rsidP="00733728">
              <w:pPr>
                <w:pStyle w:val="Bibliography"/>
              </w:pPr>
              <w:r w:rsidRPr="003B308E">
                <w:t xml:space="preserve">National Institute of Standards and Technology, 2023. </w:t>
              </w:r>
              <w:r w:rsidRPr="003B308E">
                <w:rPr>
                  <w:i/>
                  <w:iCs/>
                </w:rPr>
                <w:t xml:space="preserve">NIST SP 800-82 Rev. 3. </w:t>
              </w:r>
              <w:r w:rsidRPr="003B308E">
                <w:t xml:space="preserve">[Online] </w:t>
              </w:r>
              <w:r w:rsidRPr="003B308E">
                <w:br/>
                <w:t xml:space="preserve">Available at: </w:t>
              </w:r>
              <w:r w:rsidRPr="003B308E">
                <w:rPr>
                  <w:u w:val="single"/>
                </w:rPr>
                <w:t>https://csrc.nist.gov/pubs/sp/800/82/r3/final</w:t>
              </w:r>
              <w:r w:rsidRPr="003B308E">
                <w:br/>
                <w:t>[Accessed 5 March 2026].</w:t>
              </w:r>
            </w:p>
            <w:p w14:paraId="12DE31C9" w14:textId="77777777" w:rsidR="00733728" w:rsidRPr="003B308E" w:rsidRDefault="00733728" w:rsidP="00733728">
              <w:pPr>
                <w:pStyle w:val="Bibliography"/>
              </w:pPr>
              <w:r w:rsidRPr="003B308E">
                <w:t xml:space="preserve">Nicasie, V., 2024. </w:t>
              </w:r>
              <w:r w:rsidRPr="003B308E">
                <w:rPr>
                  <w:i/>
                  <w:iCs/>
                </w:rPr>
                <w:t xml:space="preserve">IEC 62443: the essential standard for industrial cybersecurity. </w:t>
              </w:r>
              <w:r w:rsidRPr="003B308E">
                <w:t xml:space="preserve">[Online] </w:t>
              </w:r>
              <w:r w:rsidRPr="003B308E">
                <w:br/>
                <w:t xml:space="preserve">Available at: </w:t>
              </w:r>
              <w:r w:rsidRPr="003B308E">
                <w:rPr>
                  <w:u w:val="single"/>
                </w:rPr>
                <w:t>https://www.stormshield.com/news/iec-62443-the-essential-standard-for-industrial-cybersecurity/#:~:text=However%2C%20the%20IEC%2062443%20standard,%2C%20and%20with%20international%20scope.%E2%8</w:t>
              </w:r>
              <w:r w:rsidRPr="003B308E">
                <w:rPr>
                  <w:u w:val="single"/>
                </w:rPr>
                <w:lastRenderedPageBreak/>
                <w:t>0%9D</w:t>
              </w:r>
              <w:r w:rsidRPr="003B308E">
                <w:br/>
                <w:t>[Accessed 5 March 2026].</w:t>
              </w:r>
            </w:p>
            <w:p w14:paraId="7128A496" w14:textId="77777777" w:rsidR="00733728" w:rsidRPr="003B308E" w:rsidRDefault="00733728" w:rsidP="00733728">
              <w:pPr>
                <w:pStyle w:val="Bibliography"/>
              </w:pPr>
              <w:r w:rsidRPr="003B308E">
                <w:t xml:space="preserve">Patrick O'Brien, exida, 2020. </w:t>
              </w:r>
              <w:r w:rsidRPr="003B308E">
                <w:rPr>
                  <w:i/>
                  <w:iCs/>
                </w:rPr>
                <w:t xml:space="preserve">Cybersecurity Risk Assessment According to ISA/IEC 62443-3-2. </w:t>
              </w:r>
              <w:r w:rsidRPr="003B308E">
                <w:t xml:space="preserve">[Online] </w:t>
              </w:r>
              <w:r w:rsidRPr="003B308E">
                <w:br/>
                <w:t xml:space="preserve">Available at: </w:t>
              </w:r>
              <w:r w:rsidRPr="003B308E">
                <w:rPr>
                  <w:u w:val="single"/>
                </w:rPr>
                <w:t>https://www.automation.com/article/cybersecurity-risk-assessment-according-to-isa-iec-62443-3-2</w:t>
              </w:r>
              <w:r w:rsidRPr="003B308E">
                <w:br/>
                <w:t>[Accessed 5 March 2026].</w:t>
              </w:r>
            </w:p>
            <w:p w14:paraId="3F3F1404" w14:textId="77777777" w:rsidR="00733728" w:rsidRPr="003B308E" w:rsidRDefault="00733728" w:rsidP="00733728">
              <w:pPr>
                <w:pStyle w:val="Bibliography"/>
              </w:pPr>
              <w:r w:rsidRPr="003B308E">
                <w:t xml:space="preserve">Rose, A. &amp; Chen, Z., 2017. </w:t>
              </w:r>
              <w:r w:rsidRPr="003B308E">
                <w:rPr>
                  <w:i/>
                  <w:iCs/>
                </w:rPr>
                <w:t xml:space="preserve">Resilience to a Cyber-Attack on the Automobile Industry: A Computable General Equilibrium Approach, </w:t>
              </w:r>
              <w:r w:rsidRPr="003B308E">
                <w:t>Los Angeles: University of Southern California – Sol Price School of Public Policy.</w:t>
              </w:r>
            </w:p>
            <w:p w14:paraId="71EFAB4D" w14:textId="77777777" w:rsidR="00733728" w:rsidRPr="003B308E" w:rsidRDefault="00733728" w:rsidP="00733728">
              <w:pPr>
                <w:pStyle w:val="Bibliography"/>
              </w:pPr>
              <w:r w:rsidRPr="003B308E">
                <w:t xml:space="preserve">Sadoian, L., 2025. </w:t>
              </w:r>
              <w:r w:rsidRPr="003B308E">
                <w:rPr>
                  <w:i/>
                  <w:iCs/>
                </w:rPr>
                <w:t xml:space="preserve">Industrial Control Systems Security: ISA 62443-2-1:2009. </w:t>
              </w:r>
              <w:r w:rsidRPr="003B308E">
                <w:t xml:space="preserve">[Online] </w:t>
              </w:r>
              <w:r w:rsidRPr="003B308E">
                <w:br/>
                <w:t xml:space="preserve">Available at: </w:t>
              </w:r>
              <w:r w:rsidRPr="003B308E">
                <w:rPr>
                  <w:u w:val="single"/>
                </w:rPr>
                <w:t>https://www.upguard.com/blog/isa-62443-2-1-2009</w:t>
              </w:r>
              <w:r w:rsidRPr="003B308E">
                <w:br/>
                <w:t>[Accessed 5 March 2026].</w:t>
              </w:r>
            </w:p>
            <w:p w14:paraId="128B9E9D" w14:textId="77777777" w:rsidR="00733728" w:rsidRPr="003B308E" w:rsidRDefault="00733728" w:rsidP="00733728">
              <w:pPr>
                <w:pStyle w:val="Bibliography"/>
              </w:pPr>
              <w:r w:rsidRPr="003B308E">
                <w:t xml:space="preserve">United Nations Economic Commission For Europe, n.d. </w:t>
              </w:r>
              <w:r w:rsidRPr="003B308E">
                <w:rPr>
                  <w:i/>
                  <w:iCs/>
                </w:rPr>
                <w:t xml:space="preserve">UN Regulation No. 155 - Cyber security and cyber security management system. </w:t>
              </w:r>
              <w:r w:rsidRPr="003B308E">
                <w:t xml:space="preserve">[Online] </w:t>
              </w:r>
              <w:r w:rsidRPr="003B308E">
                <w:br/>
                <w:t xml:space="preserve">Available at: </w:t>
              </w:r>
              <w:r w:rsidRPr="003B308E">
                <w:rPr>
                  <w:u w:val="single"/>
                </w:rPr>
                <w:t>https://unece.org/transport/documents/2021/03/standards/un-regulation-no-155-cyber-security-and-cyber-security</w:t>
              </w:r>
              <w:r w:rsidRPr="003B308E">
                <w:br/>
                <w:t>[Accessed 5 March 2026].</w:t>
              </w:r>
            </w:p>
            <w:p w14:paraId="1150A768" w14:textId="77777777" w:rsidR="00733728" w:rsidRPr="003B308E" w:rsidRDefault="00733728" w:rsidP="00733728">
              <w:pPr>
                <w:pStyle w:val="Bibliography"/>
              </w:pPr>
              <w:r w:rsidRPr="003B308E">
                <w:t xml:space="preserve">Vehicle Certification Agency, 2025. </w:t>
              </w:r>
              <w:r w:rsidRPr="003B308E">
                <w:rPr>
                  <w:i/>
                  <w:iCs/>
                </w:rPr>
                <w:t xml:space="preserve">Cyber Security and Software Updating. </w:t>
              </w:r>
              <w:r w:rsidRPr="003B308E">
                <w:t xml:space="preserve">[Online] </w:t>
              </w:r>
              <w:r w:rsidRPr="003B308E">
                <w:br/>
                <w:t xml:space="preserve">Available at: </w:t>
              </w:r>
              <w:r w:rsidRPr="003B308E">
                <w:rPr>
                  <w:u w:val="single"/>
                </w:rPr>
                <w:t>https://www.vehicle-certification-agency.gov.uk/connected-and-automated-vehicles/cyber-security-and-software-updating/</w:t>
              </w:r>
              <w:r w:rsidRPr="003B308E">
                <w:br/>
                <w:t>[Accessed 5 March 2026].</w:t>
              </w:r>
            </w:p>
            <w:p w14:paraId="3C3A5216" w14:textId="1D985FCC" w:rsidR="00686DB2" w:rsidRPr="003B308E" w:rsidRDefault="00686DB2" w:rsidP="00733728">
              <w:r w:rsidRPr="003B308E">
                <w:rPr>
                  <w:b/>
                  <w:bCs/>
                </w:rPr>
                <w:fldChar w:fldCharType="end"/>
              </w:r>
            </w:p>
          </w:sdtContent>
        </w:sdt>
      </w:sdtContent>
    </w:sdt>
    <w:p w14:paraId="6D26B4F4" w14:textId="54F80809" w:rsidR="00A815E2" w:rsidRPr="003B308E" w:rsidRDefault="00A815E2" w:rsidP="004920D4">
      <w:pPr>
        <w:ind w:left="360"/>
      </w:pPr>
    </w:p>
    <w:p w14:paraId="4A593003" w14:textId="77777777" w:rsidR="00A815E2" w:rsidRPr="003B308E" w:rsidRDefault="00A815E2">
      <w:r w:rsidRPr="003B308E">
        <w:br w:type="page"/>
      </w:r>
    </w:p>
    <w:p w14:paraId="10778A0E" w14:textId="5C7AA4A7" w:rsidR="004920D4" w:rsidRPr="003B308E" w:rsidRDefault="00A815E2" w:rsidP="00A815E2">
      <w:pPr>
        <w:pStyle w:val="Heading1"/>
      </w:pPr>
      <w:bookmarkStart w:id="15" w:name="_Toc223894104"/>
      <w:r w:rsidRPr="003B308E">
        <w:lastRenderedPageBreak/>
        <w:t>Appendix 1</w:t>
      </w:r>
      <w:bookmarkEnd w:id="15"/>
      <w:r w:rsidRPr="003B308E">
        <w:t xml:space="preserve"> </w:t>
      </w:r>
    </w:p>
    <w:p w14:paraId="7C7099EC" w14:textId="77777777" w:rsidR="00A815E2" w:rsidRPr="003B308E" w:rsidRDefault="00A815E2" w:rsidP="00A815E2">
      <w:pPr>
        <w:keepNext/>
        <w:ind w:left="360"/>
      </w:pPr>
      <w:r w:rsidRPr="003B308E">
        <w:drawing>
          <wp:inline distT="0" distB="0" distL="0" distR="0" wp14:anchorId="502734AC" wp14:editId="188886F6">
            <wp:extent cx="8863330" cy="4988560"/>
            <wp:effectExtent l="0" t="0" r="0" b="2540"/>
            <wp:docPr id="797885424" name="Picture 2" descr="A Practical Guide to Risk Assessment in ICS/OT using IEC 62443–3.2 | by  Sathish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ractical Guide to Risk Assessment in ICS/OT using IEC 62443–3.2 | by  Sathish | Mediu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863330" cy="4988560"/>
                    </a:xfrm>
                    <a:prstGeom prst="rect">
                      <a:avLst/>
                    </a:prstGeom>
                    <a:noFill/>
                    <a:ln>
                      <a:noFill/>
                    </a:ln>
                  </pic:spPr>
                </pic:pic>
              </a:graphicData>
            </a:graphic>
          </wp:inline>
        </w:drawing>
      </w:r>
    </w:p>
    <w:p w14:paraId="1C9538FA" w14:textId="7EB3AF2C" w:rsidR="00A815E2" w:rsidRPr="003B308E" w:rsidRDefault="00A815E2" w:rsidP="00A815E2">
      <w:pPr>
        <w:pStyle w:val="Caption"/>
      </w:pPr>
      <w:fldSimple w:instr=" SEQ Figure \* alphabetic ">
        <w:r w:rsidR="00FF70FE" w:rsidRPr="003B308E">
          <w:t>b</w:t>
        </w:r>
      </w:fldSimple>
      <w:r w:rsidRPr="003B308E">
        <w:t xml:space="preserve">  IEC 62443-3-2 Zonal Cyber Risk (ZCR) assessment methodology illustrating the stages from system identification to residual risk determination and approval.</w:t>
      </w:r>
    </w:p>
    <w:p w14:paraId="08EE0D3F" w14:textId="2A297E42" w:rsidR="00FF70FE" w:rsidRPr="003B308E" w:rsidRDefault="00FF70FE" w:rsidP="00FF70FE">
      <w:pPr>
        <w:pStyle w:val="Heading1"/>
      </w:pPr>
      <w:bookmarkStart w:id="16" w:name="_Toc223894105"/>
      <w:r w:rsidRPr="003B308E">
        <w:lastRenderedPageBreak/>
        <w:t>Appendix 2</w:t>
      </w:r>
      <w:bookmarkEnd w:id="16"/>
      <w:r w:rsidRPr="003B308E">
        <w:t xml:space="preserve"> </w:t>
      </w:r>
    </w:p>
    <w:p w14:paraId="0F2850D8" w14:textId="77777777" w:rsidR="00FF70FE" w:rsidRPr="003B308E" w:rsidRDefault="00FF70FE" w:rsidP="00FF70FE"/>
    <w:p w14:paraId="12A4443D" w14:textId="77777777" w:rsidR="00FF70FE" w:rsidRPr="003B308E" w:rsidRDefault="00FF70FE" w:rsidP="00FF70FE">
      <w:pPr>
        <w:keepNext/>
      </w:pPr>
      <w:r w:rsidRPr="003B308E">
        <w:drawing>
          <wp:inline distT="0" distB="0" distL="0" distR="0" wp14:anchorId="0435F182" wp14:editId="7E73669E">
            <wp:extent cx="7381240" cy="4151630"/>
            <wp:effectExtent l="0" t="0" r="0" b="1270"/>
            <wp:docPr id="903225746" name="Picture 3" descr="How to read a risk matrix used in a risk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to read a risk matrix used in a risk analysi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381240" cy="4151630"/>
                    </a:xfrm>
                    <a:prstGeom prst="rect">
                      <a:avLst/>
                    </a:prstGeom>
                    <a:noFill/>
                    <a:ln>
                      <a:noFill/>
                    </a:ln>
                  </pic:spPr>
                </pic:pic>
              </a:graphicData>
            </a:graphic>
          </wp:inline>
        </w:drawing>
      </w:r>
    </w:p>
    <w:p w14:paraId="077933CF" w14:textId="2FFEF496" w:rsidR="00FF70FE" w:rsidRPr="00FF70FE" w:rsidRDefault="00FF70FE" w:rsidP="00FF70FE">
      <w:pPr>
        <w:pStyle w:val="Caption"/>
      </w:pPr>
      <w:fldSimple w:instr=" SEQ Figure \* alphabetic ">
        <w:r w:rsidRPr="003B308E">
          <w:t>c</w:t>
        </w:r>
      </w:fldSimple>
      <w:r w:rsidRPr="003B308E">
        <w:t xml:space="preserve"> Five-by-five risk matrix used in the detailed IEC 62443 risk assessment to determine overall risk scores by combining likelihood of exploitation with operational consequence severity.</w:t>
      </w:r>
    </w:p>
    <w:sectPr w:rsidR="00FF70FE" w:rsidRPr="00FF70FE" w:rsidSect="00403A20">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F8C59" w14:textId="77777777" w:rsidR="00B614B5" w:rsidRPr="003B308E" w:rsidRDefault="00B614B5" w:rsidP="00403A20">
      <w:pPr>
        <w:spacing w:after="0" w:line="240" w:lineRule="auto"/>
      </w:pPr>
      <w:r w:rsidRPr="003B308E">
        <w:separator/>
      </w:r>
    </w:p>
  </w:endnote>
  <w:endnote w:type="continuationSeparator" w:id="0">
    <w:p w14:paraId="387919C3" w14:textId="77777777" w:rsidR="00B614B5" w:rsidRPr="003B308E" w:rsidRDefault="00B614B5" w:rsidP="00403A20">
      <w:pPr>
        <w:spacing w:after="0" w:line="240" w:lineRule="auto"/>
      </w:pPr>
      <w:r w:rsidRPr="003B308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29238" w14:textId="77777777" w:rsidR="00B614B5" w:rsidRPr="003B308E" w:rsidRDefault="00B614B5" w:rsidP="00403A20">
      <w:pPr>
        <w:spacing w:after="0" w:line="240" w:lineRule="auto"/>
      </w:pPr>
      <w:r w:rsidRPr="003B308E">
        <w:separator/>
      </w:r>
    </w:p>
  </w:footnote>
  <w:footnote w:type="continuationSeparator" w:id="0">
    <w:p w14:paraId="647DD4FC" w14:textId="77777777" w:rsidR="00B614B5" w:rsidRPr="003B308E" w:rsidRDefault="00B614B5" w:rsidP="00403A20">
      <w:pPr>
        <w:spacing w:after="0" w:line="240" w:lineRule="auto"/>
      </w:pPr>
      <w:r w:rsidRPr="003B308E">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kok80mwt" int2:invalidationBookmarkName="" int2:hashCode="kaAJUWuagrgb6I" int2:id="9PLKeKvI">
      <int2:state int2:value="Rejected" int2:type="similarity"/>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C2FDE"/>
    <w:multiLevelType w:val="hybridMultilevel"/>
    <w:tmpl w:val="DEA056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D120954"/>
    <w:multiLevelType w:val="multilevel"/>
    <w:tmpl w:val="FF60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321D1D"/>
    <w:multiLevelType w:val="multilevel"/>
    <w:tmpl w:val="1B04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BE7FF1"/>
    <w:multiLevelType w:val="hybridMultilevel"/>
    <w:tmpl w:val="46C68438"/>
    <w:lvl w:ilvl="0" w:tplc="82125A72">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DF34587"/>
    <w:multiLevelType w:val="multilevel"/>
    <w:tmpl w:val="3D40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F235A4"/>
    <w:multiLevelType w:val="multilevel"/>
    <w:tmpl w:val="231A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785166">
    <w:abstractNumId w:val="4"/>
  </w:num>
  <w:num w:numId="2" w16cid:durableId="1201019892">
    <w:abstractNumId w:val="2"/>
  </w:num>
  <w:num w:numId="3" w16cid:durableId="2005934902">
    <w:abstractNumId w:val="1"/>
  </w:num>
  <w:num w:numId="4" w16cid:durableId="1681932449">
    <w:abstractNumId w:val="5"/>
  </w:num>
  <w:num w:numId="5" w16cid:durableId="576281882">
    <w:abstractNumId w:val="0"/>
  </w:num>
  <w:num w:numId="6" w16cid:durableId="16875189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44A"/>
    <w:rsid w:val="0000066A"/>
    <w:rsid w:val="00057E1C"/>
    <w:rsid w:val="000A36D6"/>
    <w:rsid w:val="000C1A22"/>
    <w:rsid w:val="000C500F"/>
    <w:rsid w:val="000D2A2D"/>
    <w:rsid w:val="000E5E7E"/>
    <w:rsid w:val="000E7DE6"/>
    <w:rsid w:val="00106565"/>
    <w:rsid w:val="00107A34"/>
    <w:rsid w:val="001106A4"/>
    <w:rsid w:val="00110EE7"/>
    <w:rsid w:val="00126A38"/>
    <w:rsid w:val="00127380"/>
    <w:rsid w:val="001656B3"/>
    <w:rsid w:val="001762E0"/>
    <w:rsid w:val="00194CAD"/>
    <w:rsid w:val="001A037F"/>
    <w:rsid w:val="001B43F2"/>
    <w:rsid w:val="001F6F5C"/>
    <w:rsid w:val="001F7DE9"/>
    <w:rsid w:val="00237E99"/>
    <w:rsid w:val="002A610C"/>
    <w:rsid w:val="002B1017"/>
    <w:rsid w:val="002B676B"/>
    <w:rsid w:val="002F070D"/>
    <w:rsid w:val="00303735"/>
    <w:rsid w:val="0031170B"/>
    <w:rsid w:val="00325138"/>
    <w:rsid w:val="0037330D"/>
    <w:rsid w:val="003B308E"/>
    <w:rsid w:val="003B669E"/>
    <w:rsid w:val="003C189C"/>
    <w:rsid w:val="00403A20"/>
    <w:rsid w:val="00421428"/>
    <w:rsid w:val="00476B21"/>
    <w:rsid w:val="004820BD"/>
    <w:rsid w:val="0049161A"/>
    <w:rsid w:val="004920D4"/>
    <w:rsid w:val="00503AC6"/>
    <w:rsid w:val="00543415"/>
    <w:rsid w:val="00564516"/>
    <w:rsid w:val="00575F55"/>
    <w:rsid w:val="00577424"/>
    <w:rsid w:val="00593DCA"/>
    <w:rsid w:val="00594C32"/>
    <w:rsid w:val="005B0978"/>
    <w:rsid w:val="005B5A58"/>
    <w:rsid w:val="005D5335"/>
    <w:rsid w:val="005D7513"/>
    <w:rsid w:val="005D7B11"/>
    <w:rsid w:val="005E75A0"/>
    <w:rsid w:val="005F0F23"/>
    <w:rsid w:val="006039C9"/>
    <w:rsid w:val="00611F0C"/>
    <w:rsid w:val="00645FC9"/>
    <w:rsid w:val="00650F4A"/>
    <w:rsid w:val="006733D5"/>
    <w:rsid w:val="0067787B"/>
    <w:rsid w:val="00686DB2"/>
    <w:rsid w:val="006C4CDD"/>
    <w:rsid w:val="006D3771"/>
    <w:rsid w:val="006E6955"/>
    <w:rsid w:val="006F1567"/>
    <w:rsid w:val="00700DD8"/>
    <w:rsid w:val="007015C8"/>
    <w:rsid w:val="007044FC"/>
    <w:rsid w:val="00704E32"/>
    <w:rsid w:val="0071239C"/>
    <w:rsid w:val="00733728"/>
    <w:rsid w:val="0073447C"/>
    <w:rsid w:val="00736193"/>
    <w:rsid w:val="0074380F"/>
    <w:rsid w:val="00750500"/>
    <w:rsid w:val="00751ECE"/>
    <w:rsid w:val="00755DE0"/>
    <w:rsid w:val="007566F3"/>
    <w:rsid w:val="0078623A"/>
    <w:rsid w:val="00787A4E"/>
    <w:rsid w:val="007A744F"/>
    <w:rsid w:val="007B1B0D"/>
    <w:rsid w:val="007C121D"/>
    <w:rsid w:val="00804B41"/>
    <w:rsid w:val="008131ED"/>
    <w:rsid w:val="00833087"/>
    <w:rsid w:val="00882FCC"/>
    <w:rsid w:val="008E07FF"/>
    <w:rsid w:val="008E4EB3"/>
    <w:rsid w:val="008E7CBF"/>
    <w:rsid w:val="00933B28"/>
    <w:rsid w:val="009545E1"/>
    <w:rsid w:val="009563D5"/>
    <w:rsid w:val="009672AB"/>
    <w:rsid w:val="00995EFA"/>
    <w:rsid w:val="00997F0F"/>
    <w:rsid w:val="009B0852"/>
    <w:rsid w:val="009E7EED"/>
    <w:rsid w:val="00A24EFA"/>
    <w:rsid w:val="00A25812"/>
    <w:rsid w:val="00A63558"/>
    <w:rsid w:val="00A76F59"/>
    <w:rsid w:val="00A815E2"/>
    <w:rsid w:val="00AB494C"/>
    <w:rsid w:val="00AD6C38"/>
    <w:rsid w:val="00AE787F"/>
    <w:rsid w:val="00B02014"/>
    <w:rsid w:val="00B20AEC"/>
    <w:rsid w:val="00B34133"/>
    <w:rsid w:val="00B37E61"/>
    <w:rsid w:val="00B614B5"/>
    <w:rsid w:val="00B83E3B"/>
    <w:rsid w:val="00B84BF8"/>
    <w:rsid w:val="00B9565B"/>
    <w:rsid w:val="00BA7C7E"/>
    <w:rsid w:val="00BD1635"/>
    <w:rsid w:val="00BE6BEE"/>
    <w:rsid w:val="00BF020A"/>
    <w:rsid w:val="00BF29E8"/>
    <w:rsid w:val="00C35428"/>
    <w:rsid w:val="00C54D08"/>
    <w:rsid w:val="00C86281"/>
    <w:rsid w:val="00CE2015"/>
    <w:rsid w:val="00CE3A11"/>
    <w:rsid w:val="00CF6A53"/>
    <w:rsid w:val="00D11EDA"/>
    <w:rsid w:val="00D125CF"/>
    <w:rsid w:val="00D27575"/>
    <w:rsid w:val="00D559E8"/>
    <w:rsid w:val="00D6252A"/>
    <w:rsid w:val="00E33BF7"/>
    <w:rsid w:val="00E82773"/>
    <w:rsid w:val="00EB394C"/>
    <w:rsid w:val="00EB742C"/>
    <w:rsid w:val="00EC4FC2"/>
    <w:rsid w:val="00EE17DC"/>
    <w:rsid w:val="00EF7544"/>
    <w:rsid w:val="00F00440"/>
    <w:rsid w:val="00F04315"/>
    <w:rsid w:val="00F21EA1"/>
    <w:rsid w:val="00F43AD8"/>
    <w:rsid w:val="00F51FA9"/>
    <w:rsid w:val="00F77953"/>
    <w:rsid w:val="00F91261"/>
    <w:rsid w:val="00FA044A"/>
    <w:rsid w:val="00FA4C53"/>
    <w:rsid w:val="00FC659C"/>
    <w:rsid w:val="00FF70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40687"/>
  <w15:chartTrackingRefBased/>
  <w15:docId w15:val="{30170383-CC78-4279-94A2-7D43A01AF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BF7"/>
  </w:style>
  <w:style w:type="paragraph" w:styleId="Heading1">
    <w:name w:val="heading 1"/>
    <w:basedOn w:val="Normal"/>
    <w:next w:val="Normal"/>
    <w:link w:val="Heading1Char"/>
    <w:uiPriority w:val="9"/>
    <w:qFormat/>
    <w:rsid w:val="00FA04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04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04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04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04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04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4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4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4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4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04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04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04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04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04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4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4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44A"/>
    <w:rPr>
      <w:rFonts w:eastAsiaTheme="majorEastAsia" w:cstheme="majorBidi"/>
      <w:color w:val="272727" w:themeColor="text1" w:themeTint="D8"/>
    </w:rPr>
  </w:style>
  <w:style w:type="paragraph" w:styleId="Title">
    <w:name w:val="Title"/>
    <w:basedOn w:val="Normal"/>
    <w:next w:val="Normal"/>
    <w:link w:val="TitleChar"/>
    <w:uiPriority w:val="10"/>
    <w:qFormat/>
    <w:rsid w:val="00FA04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4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4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4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44A"/>
    <w:pPr>
      <w:spacing w:before="160"/>
      <w:jc w:val="center"/>
    </w:pPr>
    <w:rPr>
      <w:i/>
      <w:iCs/>
      <w:color w:val="404040" w:themeColor="text1" w:themeTint="BF"/>
    </w:rPr>
  </w:style>
  <w:style w:type="character" w:customStyle="1" w:styleId="QuoteChar">
    <w:name w:val="Quote Char"/>
    <w:basedOn w:val="DefaultParagraphFont"/>
    <w:link w:val="Quote"/>
    <w:uiPriority w:val="29"/>
    <w:rsid w:val="00FA044A"/>
    <w:rPr>
      <w:i/>
      <w:iCs/>
      <w:color w:val="404040" w:themeColor="text1" w:themeTint="BF"/>
    </w:rPr>
  </w:style>
  <w:style w:type="paragraph" w:styleId="ListParagraph">
    <w:name w:val="List Paragraph"/>
    <w:basedOn w:val="Normal"/>
    <w:uiPriority w:val="34"/>
    <w:qFormat/>
    <w:rsid w:val="00FA044A"/>
    <w:pPr>
      <w:ind w:left="720"/>
      <w:contextualSpacing/>
    </w:pPr>
  </w:style>
  <w:style w:type="character" w:styleId="IntenseEmphasis">
    <w:name w:val="Intense Emphasis"/>
    <w:basedOn w:val="DefaultParagraphFont"/>
    <w:uiPriority w:val="21"/>
    <w:qFormat/>
    <w:rsid w:val="00FA044A"/>
    <w:rPr>
      <w:i/>
      <w:iCs/>
      <w:color w:val="0F4761" w:themeColor="accent1" w:themeShade="BF"/>
    </w:rPr>
  </w:style>
  <w:style w:type="paragraph" w:styleId="IntenseQuote">
    <w:name w:val="Intense Quote"/>
    <w:basedOn w:val="Normal"/>
    <w:next w:val="Normal"/>
    <w:link w:val="IntenseQuoteChar"/>
    <w:uiPriority w:val="30"/>
    <w:qFormat/>
    <w:rsid w:val="00FA04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044A"/>
    <w:rPr>
      <w:i/>
      <w:iCs/>
      <w:color w:val="0F4761" w:themeColor="accent1" w:themeShade="BF"/>
    </w:rPr>
  </w:style>
  <w:style w:type="character" w:styleId="IntenseReference">
    <w:name w:val="Intense Reference"/>
    <w:basedOn w:val="DefaultParagraphFont"/>
    <w:uiPriority w:val="32"/>
    <w:qFormat/>
    <w:rsid w:val="00FA044A"/>
    <w:rPr>
      <w:b/>
      <w:bCs/>
      <w:smallCaps/>
      <w:color w:val="0F4761" w:themeColor="accent1" w:themeShade="BF"/>
      <w:spacing w:val="5"/>
    </w:rPr>
  </w:style>
  <w:style w:type="table" w:styleId="TableGridLight">
    <w:name w:val="Grid Table Light"/>
    <w:basedOn w:val="TableNormal"/>
    <w:uiPriority w:val="40"/>
    <w:rsid w:val="00FA044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FA04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7A744F"/>
    <w:pPr>
      <w:spacing w:after="0" w:line="240" w:lineRule="auto"/>
    </w:pPr>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CF6A53"/>
    <w:pPr>
      <w:spacing w:after="0" w:line="240" w:lineRule="auto"/>
    </w:pPr>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E787F"/>
    <w:pPr>
      <w:spacing w:after="200" w:line="240" w:lineRule="auto"/>
    </w:pPr>
    <w:rPr>
      <w:i/>
      <w:iCs/>
      <w:color w:val="0E2841" w:themeColor="text2"/>
      <w:sz w:val="18"/>
      <w:szCs w:val="18"/>
    </w:rPr>
  </w:style>
  <w:style w:type="paragraph" w:styleId="Header">
    <w:name w:val="header"/>
    <w:basedOn w:val="Normal"/>
    <w:link w:val="HeaderChar"/>
    <w:uiPriority w:val="99"/>
    <w:unhideWhenUsed/>
    <w:rsid w:val="00403A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3A20"/>
  </w:style>
  <w:style w:type="paragraph" w:styleId="Footer">
    <w:name w:val="footer"/>
    <w:basedOn w:val="Normal"/>
    <w:link w:val="FooterChar"/>
    <w:uiPriority w:val="99"/>
    <w:unhideWhenUsed/>
    <w:rsid w:val="00403A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3A20"/>
  </w:style>
  <w:style w:type="paragraph" w:styleId="NoSpacing">
    <w:name w:val="No Spacing"/>
    <w:uiPriority w:val="1"/>
    <w:qFormat/>
    <w:rsid w:val="00126A38"/>
    <w:pPr>
      <w:spacing w:after="0" w:line="240" w:lineRule="auto"/>
    </w:pPr>
  </w:style>
  <w:style w:type="paragraph" w:styleId="TOCHeading">
    <w:name w:val="TOC Heading"/>
    <w:basedOn w:val="Heading1"/>
    <w:next w:val="Normal"/>
    <w:uiPriority w:val="39"/>
    <w:unhideWhenUsed/>
    <w:qFormat/>
    <w:rsid w:val="00EF754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EF7544"/>
    <w:pPr>
      <w:spacing w:after="100"/>
    </w:pPr>
  </w:style>
  <w:style w:type="paragraph" w:styleId="TOC2">
    <w:name w:val="toc 2"/>
    <w:basedOn w:val="Normal"/>
    <w:next w:val="Normal"/>
    <w:autoRedefine/>
    <w:uiPriority w:val="39"/>
    <w:unhideWhenUsed/>
    <w:rsid w:val="00EF7544"/>
    <w:pPr>
      <w:spacing w:after="100"/>
      <w:ind w:left="240"/>
    </w:pPr>
  </w:style>
  <w:style w:type="character" w:styleId="Hyperlink">
    <w:name w:val="Hyperlink"/>
    <w:basedOn w:val="DefaultParagraphFont"/>
    <w:uiPriority w:val="99"/>
    <w:unhideWhenUsed/>
    <w:rsid w:val="00EF7544"/>
    <w:rPr>
      <w:color w:val="467886" w:themeColor="hyperlink"/>
      <w:u w:val="single"/>
    </w:rPr>
  </w:style>
  <w:style w:type="paragraph" w:styleId="Bibliography">
    <w:name w:val="Bibliography"/>
    <w:basedOn w:val="Normal"/>
    <w:next w:val="Normal"/>
    <w:uiPriority w:val="37"/>
    <w:unhideWhenUsed/>
    <w:rsid w:val="00686D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8514">
      <w:bodyDiv w:val="1"/>
      <w:marLeft w:val="0"/>
      <w:marRight w:val="0"/>
      <w:marTop w:val="0"/>
      <w:marBottom w:val="0"/>
      <w:divBdr>
        <w:top w:val="none" w:sz="0" w:space="0" w:color="auto"/>
        <w:left w:val="none" w:sz="0" w:space="0" w:color="auto"/>
        <w:bottom w:val="none" w:sz="0" w:space="0" w:color="auto"/>
        <w:right w:val="none" w:sz="0" w:space="0" w:color="auto"/>
      </w:divBdr>
    </w:div>
    <w:div w:id="67045152">
      <w:bodyDiv w:val="1"/>
      <w:marLeft w:val="0"/>
      <w:marRight w:val="0"/>
      <w:marTop w:val="0"/>
      <w:marBottom w:val="0"/>
      <w:divBdr>
        <w:top w:val="none" w:sz="0" w:space="0" w:color="auto"/>
        <w:left w:val="none" w:sz="0" w:space="0" w:color="auto"/>
        <w:bottom w:val="none" w:sz="0" w:space="0" w:color="auto"/>
        <w:right w:val="none" w:sz="0" w:space="0" w:color="auto"/>
      </w:divBdr>
    </w:div>
    <w:div w:id="76371601">
      <w:bodyDiv w:val="1"/>
      <w:marLeft w:val="0"/>
      <w:marRight w:val="0"/>
      <w:marTop w:val="0"/>
      <w:marBottom w:val="0"/>
      <w:divBdr>
        <w:top w:val="none" w:sz="0" w:space="0" w:color="auto"/>
        <w:left w:val="none" w:sz="0" w:space="0" w:color="auto"/>
        <w:bottom w:val="none" w:sz="0" w:space="0" w:color="auto"/>
        <w:right w:val="none" w:sz="0" w:space="0" w:color="auto"/>
      </w:divBdr>
    </w:div>
    <w:div w:id="93013996">
      <w:bodyDiv w:val="1"/>
      <w:marLeft w:val="0"/>
      <w:marRight w:val="0"/>
      <w:marTop w:val="0"/>
      <w:marBottom w:val="0"/>
      <w:divBdr>
        <w:top w:val="none" w:sz="0" w:space="0" w:color="auto"/>
        <w:left w:val="none" w:sz="0" w:space="0" w:color="auto"/>
        <w:bottom w:val="none" w:sz="0" w:space="0" w:color="auto"/>
        <w:right w:val="none" w:sz="0" w:space="0" w:color="auto"/>
      </w:divBdr>
    </w:div>
    <w:div w:id="182015011">
      <w:bodyDiv w:val="1"/>
      <w:marLeft w:val="0"/>
      <w:marRight w:val="0"/>
      <w:marTop w:val="0"/>
      <w:marBottom w:val="0"/>
      <w:divBdr>
        <w:top w:val="none" w:sz="0" w:space="0" w:color="auto"/>
        <w:left w:val="none" w:sz="0" w:space="0" w:color="auto"/>
        <w:bottom w:val="none" w:sz="0" w:space="0" w:color="auto"/>
        <w:right w:val="none" w:sz="0" w:space="0" w:color="auto"/>
      </w:divBdr>
    </w:div>
    <w:div w:id="182480729">
      <w:bodyDiv w:val="1"/>
      <w:marLeft w:val="0"/>
      <w:marRight w:val="0"/>
      <w:marTop w:val="0"/>
      <w:marBottom w:val="0"/>
      <w:divBdr>
        <w:top w:val="none" w:sz="0" w:space="0" w:color="auto"/>
        <w:left w:val="none" w:sz="0" w:space="0" w:color="auto"/>
        <w:bottom w:val="none" w:sz="0" w:space="0" w:color="auto"/>
        <w:right w:val="none" w:sz="0" w:space="0" w:color="auto"/>
      </w:divBdr>
    </w:div>
    <w:div w:id="309604670">
      <w:bodyDiv w:val="1"/>
      <w:marLeft w:val="0"/>
      <w:marRight w:val="0"/>
      <w:marTop w:val="0"/>
      <w:marBottom w:val="0"/>
      <w:divBdr>
        <w:top w:val="none" w:sz="0" w:space="0" w:color="auto"/>
        <w:left w:val="none" w:sz="0" w:space="0" w:color="auto"/>
        <w:bottom w:val="none" w:sz="0" w:space="0" w:color="auto"/>
        <w:right w:val="none" w:sz="0" w:space="0" w:color="auto"/>
      </w:divBdr>
    </w:div>
    <w:div w:id="396444659">
      <w:bodyDiv w:val="1"/>
      <w:marLeft w:val="0"/>
      <w:marRight w:val="0"/>
      <w:marTop w:val="0"/>
      <w:marBottom w:val="0"/>
      <w:divBdr>
        <w:top w:val="none" w:sz="0" w:space="0" w:color="auto"/>
        <w:left w:val="none" w:sz="0" w:space="0" w:color="auto"/>
        <w:bottom w:val="none" w:sz="0" w:space="0" w:color="auto"/>
        <w:right w:val="none" w:sz="0" w:space="0" w:color="auto"/>
      </w:divBdr>
    </w:div>
    <w:div w:id="401563272">
      <w:bodyDiv w:val="1"/>
      <w:marLeft w:val="0"/>
      <w:marRight w:val="0"/>
      <w:marTop w:val="0"/>
      <w:marBottom w:val="0"/>
      <w:divBdr>
        <w:top w:val="none" w:sz="0" w:space="0" w:color="auto"/>
        <w:left w:val="none" w:sz="0" w:space="0" w:color="auto"/>
        <w:bottom w:val="none" w:sz="0" w:space="0" w:color="auto"/>
        <w:right w:val="none" w:sz="0" w:space="0" w:color="auto"/>
      </w:divBdr>
    </w:div>
    <w:div w:id="404643764">
      <w:bodyDiv w:val="1"/>
      <w:marLeft w:val="0"/>
      <w:marRight w:val="0"/>
      <w:marTop w:val="0"/>
      <w:marBottom w:val="0"/>
      <w:divBdr>
        <w:top w:val="none" w:sz="0" w:space="0" w:color="auto"/>
        <w:left w:val="none" w:sz="0" w:space="0" w:color="auto"/>
        <w:bottom w:val="none" w:sz="0" w:space="0" w:color="auto"/>
        <w:right w:val="none" w:sz="0" w:space="0" w:color="auto"/>
      </w:divBdr>
    </w:div>
    <w:div w:id="412750886">
      <w:bodyDiv w:val="1"/>
      <w:marLeft w:val="0"/>
      <w:marRight w:val="0"/>
      <w:marTop w:val="0"/>
      <w:marBottom w:val="0"/>
      <w:divBdr>
        <w:top w:val="none" w:sz="0" w:space="0" w:color="auto"/>
        <w:left w:val="none" w:sz="0" w:space="0" w:color="auto"/>
        <w:bottom w:val="none" w:sz="0" w:space="0" w:color="auto"/>
        <w:right w:val="none" w:sz="0" w:space="0" w:color="auto"/>
      </w:divBdr>
    </w:div>
    <w:div w:id="423500204">
      <w:bodyDiv w:val="1"/>
      <w:marLeft w:val="0"/>
      <w:marRight w:val="0"/>
      <w:marTop w:val="0"/>
      <w:marBottom w:val="0"/>
      <w:divBdr>
        <w:top w:val="none" w:sz="0" w:space="0" w:color="auto"/>
        <w:left w:val="none" w:sz="0" w:space="0" w:color="auto"/>
        <w:bottom w:val="none" w:sz="0" w:space="0" w:color="auto"/>
        <w:right w:val="none" w:sz="0" w:space="0" w:color="auto"/>
      </w:divBdr>
    </w:div>
    <w:div w:id="495651109">
      <w:bodyDiv w:val="1"/>
      <w:marLeft w:val="0"/>
      <w:marRight w:val="0"/>
      <w:marTop w:val="0"/>
      <w:marBottom w:val="0"/>
      <w:divBdr>
        <w:top w:val="none" w:sz="0" w:space="0" w:color="auto"/>
        <w:left w:val="none" w:sz="0" w:space="0" w:color="auto"/>
        <w:bottom w:val="none" w:sz="0" w:space="0" w:color="auto"/>
        <w:right w:val="none" w:sz="0" w:space="0" w:color="auto"/>
      </w:divBdr>
    </w:div>
    <w:div w:id="581305716">
      <w:bodyDiv w:val="1"/>
      <w:marLeft w:val="0"/>
      <w:marRight w:val="0"/>
      <w:marTop w:val="0"/>
      <w:marBottom w:val="0"/>
      <w:divBdr>
        <w:top w:val="none" w:sz="0" w:space="0" w:color="auto"/>
        <w:left w:val="none" w:sz="0" w:space="0" w:color="auto"/>
        <w:bottom w:val="none" w:sz="0" w:space="0" w:color="auto"/>
        <w:right w:val="none" w:sz="0" w:space="0" w:color="auto"/>
      </w:divBdr>
    </w:div>
    <w:div w:id="758714801">
      <w:bodyDiv w:val="1"/>
      <w:marLeft w:val="0"/>
      <w:marRight w:val="0"/>
      <w:marTop w:val="0"/>
      <w:marBottom w:val="0"/>
      <w:divBdr>
        <w:top w:val="none" w:sz="0" w:space="0" w:color="auto"/>
        <w:left w:val="none" w:sz="0" w:space="0" w:color="auto"/>
        <w:bottom w:val="none" w:sz="0" w:space="0" w:color="auto"/>
        <w:right w:val="none" w:sz="0" w:space="0" w:color="auto"/>
      </w:divBdr>
    </w:div>
    <w:div w:id="761220805">
      <w:bodyDiv w:val="1"/>
      <w:marLeft w:val="0"/>
      <w:marRight w:val="0"/>
      <w:marTop w:val="0"/>
      <w:marBottom w:val="0"/>
      <w:divBdr>
        <w:top w:val="none" w:sz="0" w:space="0" w:color="auto"/>
        <w:left w:val="none" w:sz="0" w:space="0" w:color="auto"/>
        <w:bottom w:val="none" w:sz="0" w:space="0" w:color="auto"/>
        <w:right w:val="none" w:sz="0" w:space="0" w:color="auto"/>
      </w:divBdr>
    </w:div>
    <w:div w:id="822281667">
      <w:bodyDiv w:val="1"/>
      <w:marLeft w:val="0"/>
      <w:marRight w:val="0"/>
      <w:marTop w:val="0"/>
      <w:marBottom w:val="0"/>
      <w:divBdr>
        <w:top w:val="none" w:sz="0" w:space="0" w:color="auto"/>
        <w:left w:val="none" w:sz="0" w:space="0" w:color="auto"/>
        <w:bottom w:val="none" w:sz="0" w:space="0" w:color="auto"/>
        <w:right w:val="none" w:sz="0" w:space="0" w:color="auto"/>
      </w:divBdr>
    </w:div>
    <w:div w:id="824471528">
      <w:bodyDiv w:val="1"/>
      <w:marLeft w:val="0"/>
      <w:marRight w:val="0"/>
      <w:marTop w:val="0"/>
      <w:marBottom w:val="0"/>
      <w:divBdr>
        <w:top w:val="none" w:sz="0" w:space="0" w:color="auto"/>
        <w:left w:val="none" w:sz="0" w:space="0" w:color="auto"/>
        <w:bottom w:val="none" w:sz="0" w:space="0" w:color="auto"/>
        <w:right w:val="none" w:sz="0" w:space="0" w:color="auto"/>
      </w:divBdr>
    </w:div>
    <w:div w:id="844443803">
      <w:bodyDiv w:val="1"/>
      <w:marLeft w:val="0"/>
      <w:marRight w:val="0"/>
      <w:marTop w:val="0"/>
      <w:marBottom w:val="0"/>
      <w:divBdr>
        <w:top w:val="none" w:sz="0" w:space="0" w:color="auto"/>
        <w:left w:val="none" w:sz="0" w:space="0" w:color="auto"/>
        <w:bottom w:val="none" w:sz="0" w:space="0" w:color="auto"/>
        <w:right w:val="none" w:sz="0" w:space="0" w:color="auto"/>
      </w:divBdr>
    </w:div>
    <w:div w:id="847793921">
      <w:bodyDiv w:val="1"/>
      <w:marLeft w:val="0"/>
      <w:marRight w:val="0"/>
      <w:marTop w:val="0"/>
      <w:marBottom w:val="0"/>
      <w:divBdr>
        <w:top w:val="none" w:sz="0" w:space="0" w:color="auto"/>
        <w:left w:val="none" w:sz="0" w:space="0" w:color="auto"/>
        <w:bottom w:val="none" w:sz="0" w:space="0" w:color="auto"/>
        <w:right w:val="none" w:sz="0" w:space="0" w:color="auto"/>
      </w:divBdr>
    </w:div>
    <w:div w:id="859467726">
      <w:bodyDiv w:val="1"/>
      <w:marLeft w:val="0"/>
      <w:marRight w:val="0"/>
      <w:marTop w:val="0"/>
      <w:marBottom w:val="0"/>
      <w:divBdr>
        <w:top w:val="none" w:sz="0" w:space="0" w:color="auto"/>
        <w:left w:val="none" w:sz="0" w:space="0" w:color="auto"/>
        <w:bottom w:val="none" w:sz="0" w:space="0" w:color="auto"/>
        <w:right w:val="none" w:sz="0" w:space="0" w:color="auto"/>
      </w:divBdr>
    </w:div>
    <w:div w:id="863591608">
      <w:bodyDiv w:val="1"/>
      <w:marLeft w:val="0"/>
      <w:marRight w:val="0"/>
      <w:marTop w:val="0"/>
      <w:marBottom w:val="0"/>
      <w:divBdr>
        <w:top w:val="none" w:sz="0" w:space="0" w:color="auto"/>
        <w:left w:val="none" w:sz="0" w:space="0" w:color="auto"/>
        <w:bottom w:val="none" w:sz="0" w:space="0" w:color="auto"/>
        <w:right w:val="none" w:sz="0" w:space="0" w:color="auto"/>
      </w:divBdr>
    </w:div>
    <w:div w:id="894052270">
      <w:bodyDiv w:val="1"/>
      <w:marLeft w:val="0"/>
      <w:marRight w:val="0"/>
      <w:marTop w:val="0"/>
      <w:marBottom w:val="0"/>
      <w:divBdr>
        <w:top w:val="none" w:sz="0" w:space="0" w:color="auto"/>
        <w:left w:val="none" w:sz="0" w:space="0" w:color="auto"/>
        <w:bottom w:val="none" w:sz="0" w:space="0" w:color="auto"/>
        <w:right w:val="none" w:sz="0" w:space="0" w:color="auto"/>
      </w:divBdr>
    </w:div>
    <w:div w:id="924142950">
      <w:bodyDiv w:val="1"/>
      <w:marLeft w:val="0"/>
      <w:marRight w:val="0"/>
      <w:marTop w:val="0"/>
      <w:marBottom w:val="0"/>
      <w:divBdr>
        <w:top w:val="none" w:sz="0" w:space="0" w:color="auto"/>
        <w:left w:val="none" w:sz="0" w:space="0" w:color="auto"/>
        <w:bottom w:val="none" w:sz="0" w:space="0" w:color="auto"/>
        <w:right w:val="none" w:sz="0" w:space="0" w:color="auto"/>
      </w:divBdr>
    </w:div>
    <w:div w:id="944965936">
      <w:bodyDiv w:val="1"/>
      <w:marLeft w:val="0"/>
      <w:marRight w:val="0"/>
      <w:marTop w:val="0"/>
      <w:marBottom w:val="0"/>
      <w:divBdr>
        <w:top w:val="none" w:sz="0" w:space="0" w:color="auto"/>
        <w:left w:val="none" w:sz="0" w:space="0" w:color="auto"/>
        <w:bottom w:val="none" w:sz="0" w:space="0" w:color="auto"/>
        <w:right w:val="none" w:sz="0" w:space="0" w:color="auto"/>
      </w:divBdr>
    </w:div>
    <w:div w:id="951059553">
      <w:bodyDiv w:val="1"/>
      <w:marLeft w:val="0"/>
      <w:marRight w:val="0"/>
      <w:marTop w:val="0"/>
      <w:marBottom w:val="0"/>
      <w:divBdr>
        <w:top w:val="none" w:sz="0" w:space="0" w:color="auto"/>
        <w:left w:val="none" w:sz="0" w:space="0" w:color="auto"/>
        <w:bottom w:val="none" w:sz="0" w:space="0" w:color="auto"/>
        <w:right w:val="none" w:sz="0" w:space="0" w:color="auto"/>
      </w:divBdr>
    </w:div>
    <w:div w:id="1035808727">
      <w:bodyDiv w:val="1"/>
      <w:marLeft w:val="0"/>
      <w:marRight w:val="0"/>
      <w:marTop w:val="0"/>
      <w:marBottom w:val="0"/>
      <w:divBdr>
        <w:top w:val="none" w:sz="0" w:space="0" w:color="auto"/>
        <w:left w:val="none" w:sz="0" w:space="0" w:color="auto"/>
        <w:bottom w:val="none" w:sz="0" w:space="0" w:color="auto"/>
        <w:right w:val="none" w:sz="0" w:space="0" w:color="auto"/>
      </w:divBdr>
    </w:div>
    <w:div w:id="1056009516">
      <w:bodyDiv w:val="1"/>
      <w:marLeft w:val="0"/>
      <w:marRight w:val="0"/>
      <w:marTop w:val="0"/>
      <w:marBottom w:val="0"/>
      <w:divBdr>
        <w:top w:val="none" w:sz="0" w:space="0" w:color="auto"/>
        <w:left w:val="none" w:sz="0" w:space="0" w:color="auto"/>
        <w:bottom w:val="none" w:sz="0" w:space="0" w:color="auto"/>
        <w:right w:val="none" w:sz="0" w:space="0" w:color="auto"/>
      </w:divBdr>
    </w:div>
    <w:div w:id="1107310635">
      <w:bodyDiv w:val="1"/>
      <w:marLeft w:val="0"/>
      <w:marRight w:val="0"/>
      <w:marTop w:val="0"/>
      <w:marBottom w:val="0"/>
      <w:divBdr>
        <w:top w:val="none" w:sz="0" w:space="0" w:color="auto"/>
        <w:left w:val="none" w:sz="0" w:space="0" w:color="auto"/>
        <w:bottom w:val="none" w:sz="0" w:space="0" w:color="auto"/>
        <w:right w:val="none" w:sz="0" w:space="0" w:color="auto"/>
      </w:divBdr>
    </w:div>
    <w:div w:id="1118794319">
      <w:bodyDiv w:val="1"/>
      <w:marLeft w:val="0"/>
      <w:marRight w:val="0"/>
      <w:marTop w:val="0"/>
      <w:marBottom w:val="0"/>
      <w:divBdr>
        <w:top w:val="none" w:sz="0" w:space="0" w:color="auto"/>
        <w:left w:val="none" w:sz="0" w:space="0" w:color="auto"/>
        <w:bottom w:val="none" w:sz="0" w:space="0" w:color="auto"/>
        <w:right w:val="none" w:sz="0" w:space="0" w:color="auto"/>
      </w:divBdr>
    </w:div>
    <w:div w:id="1130052205">
      <w:bodyDiv w:val="1"/>
      <w:marLeft w:val="0"/>
      <w:marRight w:val="0"/>
      <w:marTop w:val="0"/>
      <w:marBottom w:val="0"/>
      <w:divBdr>
        <w:top w:val="none" w:sz="0" w:space="0" w:color="auto"/>
        <w:left w:val="none" w:sz="0" w:space="0" w:color="auto"/>
        <w:bottom w:val="none" w:sz="0" w:space="0" w:color="auto"/>
        <w:right w:val="none" w:sz="0" w:space="0" w:color="auto"/>
      </w:divBdr>
    </w:div>
    <w:div w:id="1205601461">
      <w:bodyDiv w:val="1"/>
      <w:marLeft w:val="0"/>
      <w:marRight w:val="0"/>
      <w:marTop w:val="0"/>
      <w:marBottom w:val="0"/>
      <w:divBdr>
        <w:top w:val="none" w:sz="0" w:space="0" w:color="auto"/>
        <w:left w:val="none" w:sz="0" w:space="0" w:color="auto"/>
        <w:bottom w:val="none" w:sz="0" w:space="0" w:color="auto"/>
        <w:right w:val="none" w:sz="0" w:space="0" w:color="auto"/>
      </w:divBdr>
    </w:div>
    <w:div w:id="1251810461">
      <w:bodyDiv w:val="1"/>
      <w:marLeft w:val="0"/>
      <w:marRight w:val="0"/>
      <w:marTop w:val="0"/>
      <w:marBottom w:val="0"/>
      <w:divBdr>
        <w:top w:val="none" w:sz="0" w:space="0" w:color="auto"/>
        <w:left w:val="none" w:sz="0" w:space="0" w:color="auto"/>
        <w:bottom w:val="none" w:sz="0" w:space="0" w:color="auto"/>
        <w:right w:val="none" w:sz="0" w:space="0" w:color="auto"/>
      </w:divBdr>
    </w:div>
    <w:div w:id="1282300059">
      <w:bodyDiv w:val="1"/>
      <w:marLeft w:val="0"/>
      <w:marRight w:val="0"/>
      <w:marTop w:val="0"/>
      <w:marBottom w:val="0"/>
      <w:divBdr>
        <w:top w:val="none" w:sz="0" w:space="0" w:color="auto"/>
        <w:left w:val="none" w:sz="0" w:space="0" w:color="auto"/>
        <w:bottom w:val="none" w:sz="0" w:space="0" w:color="auto"/>
        <w:right w:val="none" w:sz="0" w:space="0" w:color="auto"/>
      </w:divBdr>
    </w:div>
    <w:div w:id="1348361788">
      <w:bodyDiv w:val="1"/>
      <w:marLeft w:val="0"/>
      <w:marRight w:val="0"/>
      <w:marTop w:val="0"/>
      <w:marBottom w:val="0"/>
      <w:divBdr>
        <w:top w:val="none" w:sz="0" w:space="0" w:color="auto"/>
        <w:left w:val="none" w:sz="0" w:space="0" w:color="auto"/>
        <w:bottom w:val="none" w:sz="0" w:space="0" w:color="auto"/>
        <w:right w:val="none" w:sz="0" w:space="0" w:color="auto"/>
      </w:divBdr>
    </w:div>
    <w:div w:id="1389380586">
      <w:bodyDiv w:val="1"/>
      <w:marLeft w:val="0"/>
      <w:marRight w:val="0"/>
      <w:marTop w:val="0"/>
      <w:marBottom w:val="0"/>
      <w:divBdr>
        <w:top w:val="none" w:sz="0" w:space="0" w:color="auto"/>
        <w:left w:val="none" w:sz="0" w:space="0" w:color="auto"/>
        <w:bottom w:val="none" w:sz="0" w:space="0" w:color="auto"/>
        <w:right w:val="none" w:sz="0" w:space="0" w:color="auto"/>
      </w:divBdr>
    </w:div>
    <w:div w:id="1394113838">
      <w:bodyDiv w:val="1"/>
      <w:marLeft w:val="0"/>
      <w:marRight w:val="0"/>
      <w:marTop w:val="0"/>
      <w:marBottom w:val="0"/>
      <w:divBdr>
        <w:top w:val="none" w:sz="0" w:space="0" w:color="auto"/>
        <w:left w:val="none" w:sz="0" w:space="0" w:color="auto"/>
        <w:bottom w:val="none" w:sz="0" w:space="0" w:color="auto"/>
        <w:right w:val="none" w:sz="0" w:space="0" w:color="auto"/>
      </w:divBdr>
    </w:div>
    <w:div w:id="1444302872">
      <w:bodyDiv w:val="1"/>
      <w:marLeft w:val="0"/>
      <w:marRight w:val="0"/>
      <w:marTop w:val="0"/>
      <w:marBottom w:val="0"/>
      <w:divBdr>
        <w:top w:val="none" w:sz="0" w:space="0" w:color="auto"/>
        <w:left w:val="none" w:sz="0" w:space="0" w:color="auto"/>
        <w:bottom w:val="none" w:sz="0" w:space="0" w:color="auto"/>
        <w:right w:val="none" w:sz="0" w:space="0" w:color="auto"/>
      </w:divBdr>
    </w:div>
    <w:div w:id="1446844306">
      <w:bodyDiv w:val="1"/>
      <w:marLeft w:val="0"/>
      <w:marRight w:val="0"/>
      <w:marTop w:val="0"/>
      <w:marBottom w:val="0"/>
      <w:divBdr>
        <w:top w:val="none" w:sz="0" w:space="0" w:color="auto"/>
        <w:left w:val="none" w:sz="0" w:space="0" w:color="auto"/>
        <w:bottom w:val="none" w:sz="0" w:space="0" w:color="auto"/>
        <w:right w:val="none" w:sz="0" w:space="0" w:color="auto"/>
      </w:divBdr>
    </w:div>
    <w:div w:id="1452362374">
      <w:bodyDiv w:val="1"/>
      <w:marLeft w:val="0"/>
      <w:marRight w:val="0"/>
      <w:marTop w:val="0"/>
      <w:marBottom w:val="0"/>
      <w:divBdr>
        <w:top w:val="none" w:sz="0" w:space="0" w:color="auto"/>
        <w:left w:val="none" w:sz="0" w:space="0" w:color="auto"/>
        <w:bottom w:val="none" w:sz="0" w:space="0" w:color="auto"/>
        <w:right w:val="none" w:sz="0" w:space="0" w:color="auto"/>
      </w:divBdr>
    </w:div>
    <w:div w:id="1486235886">
      <w:bodyDiv w:val="1"/>
      <w:marLeft w:val="0"/>
      <w:marRight w:val="0"/>
      <w:marTop w:val="0"/>
      <w:marBottom w:val="0"/>
      <w:divBdr>
        <w:top w:val="none" w:sz="0" w:space="0" w:color="auto"/>
        <w:left w:val="none" w:sz="0" w:space="0" w:color="auto"/>
        <w:bottom w:val="none" w:sz="0" w:space="0" w:color="auto"/>
        <w:right w:val="none" w:sz="0" w:space="0" w:color="auto"/>
      </w:divBdr>
    </w:div>
    <w:div w:id="1515613258">
      <w:bodyDiv w:val="1"/>
      <w:marLeft w:val="0"/>
      <w:marRight w:val="0"/>
      <w:marTop w:val="0"/>
      <w:marBottom w:val="0"/>
      <w:divBdr>
        <w:top w:val="none" w:sz="0" w:space="0" w:color="auto"/>
        <w:left w:val="none" w:sz="0" w:space="0" w:color="auto"/>
        <w:bottom w:val="none" w:sz="0" w:space="0" w:color="auto"/>
        <w:right w:val="none" w:sz="0" w:space="0" w:color="auto"/>
      </w:divBdr>
    </w:div>
    <w:div w:id="1635257373">
      <w:bodyDiv w:val="1"/>
      <w:marLeft w:val="0"/>
      <w:marRight w:val="0"/>
      <w:marTop w:val="0"/>
      <w:marBottom w:val="0"/>
      <w:divBdr>
        <w:top w:val="none" w:sz="0" w:space="0" w:color="auto"/>
        <w:left w:val="none" w:sz="0" w:space="0" w:color="auto"/>
        <w:bottom w:val="none" w:sz="0" w:space="0" w:color="auto"/>
        <w:right w:val="none" w:sz="0" w:space="0" w:color="auto"/>
      </w:divBdr>
    </w:div>
    <w:div w:id="1658000860">
      <w:bodyDiv w:val="1"/>
      <w:marLeft w:val="0"/>
      <w:marRight w:val="0"/>
      <w:marTop w:val="0"/>
      <w:marBottom w:val="0"/>
      <w:divBdr>
        <w:top w:val="none" w:sz="0" w:space="0" w:color="auto"/>
        <w:left w:val="none" w:sz="0" w:space="0" w:color="auto"/>
        <w:bottom w:val="none" w:sz="0" w:space="0" w:color="auto"/>
        <w:right w:val="none" w:sz="0" w:space="0" w:color="auto"/>
      </w:divBdr>
    </w:div>
    <w:div w:id="1673485437">
      <w:bodyDiv w:val="1"/>
      <w:marLeft w:val="0"/>
      <w:marRight w:val="0"/>
      <w:marTop w:val="0"/>
      <w:marBottom w:val="0"/>
      <w:divBdr>
        <w:top w:val="none" w:sz="0" w:space="0" w:color="auto"/>
        <w:left w:val="none" w:sz="0" w:space="0" w:color="auto"/>
        <w:bottom w:val="none" w:sz="0" w:space="0" w:color="auto"/>
        <w:right w:val="none" w:sz="0" w:space="0" w:color="auto"/>
      </w:divBdr>
    </w:div>
    <w:div w:id="1687250466">
      <w:bodyDiv w:val="1"/>
      <w:marLeft w:val="0"/>
      <w:marRight w:val="0"/>
      <w:marTop w:val="0"/>
      <w:marBottom w:val="0"/>
      <w:divBdr>
        <w:top w:val="none" w:sz="0" w:space="0" w:color="auto"/>
        <w:left w:val="none" w:sz="0" w:space="0" w:color="auto"/>
        <w:bottom w:val="none" w:sz="0" w:space="0" w:color="auto"/>
        <w:right w:val="none" w:sz="0" w:space="0" w:color="auto"/>
      </w:divBdr>
    </w:div>
    <w:div w:id="1726877736">
      <w:bodyDiv w:val="1"/>
      <w:marLeft w:val="0"/>
      <w:marRight w:val="0"/>
      <w:marTop w:val="0"/>
      <w:marBottom w:val="0"/>
      <w:divBdr>
        <w:top w:val="none" w:sz="0" w:space="0" w:color="auto"/>
        <w:left w:val="none" w:sz="0" w:space="0" w:color="auto"/>
        <w:bottom w:val="none" w:sz="0" w:space="0" w:color="auto"/>
        <w:right w:val="none" w:sz="0" w:space="0" w:color="auto"/>
      </w:divBdr>
    </w:div>
    <w:div w:id="1796829216">
      <w:bodyDiv w:val="1"/>
      <w:marLeft w:val="0"/>
      <w:marRight w:val="0"/>
      <w:marTop w:val="0"/>
      <w:marBottom w:val="0"/>
      <w:divBdr>
        <w:top w:val="none" w:sz="0" w:space="0" w:color="auto"/>
        <w:left w:val="none" w:sz="0" w:space="0" w:color="auto"/>
        <w:bottom w:val="none" w:sz="0" w:space="0" w:color="auto"/>
        <w:right w:val="none" w:sz="0" w:space="0" w:color="auto"/>
      </w:divBdr>
    </w:div>
    <w:div w:id="1825656982">
      <w:bodyDiv w:val="1"/>
      <w:marLeft w:val="0"/>
      <w:marRight w:val="0"/>
      <w:marTop w:val="0"/>
      <w:marBottom w:val="0"/>
      <w:divBdr>
        <w:top w:val="none" w:sz="0" w:space="0" w:color="auto"/>
        <w:left w:val="none" w:sz="0" w:space="0" w:color="auto"/>
        <w:bottom w:val="none" w:sz="0" w:space="0" w:color="auto"/>
        <w:right w:val="none" w:sz="0" w:space="0" w:color="auto"/>
      </w:divBdr>
    </w:div>
    <w:div w:id="1844121976">
      <w:bodyDiv w:val="1"/>
      <w:marLeft w:val="0"/>
      <w:marRight w:val="0"/>
      <w:marTop w:val="0"/>
      <w:marBottom w:val="0"/>
      <w:divBdr>
        <w:top w:val="none" w:sz="0" w:space="0" w:color="auto"/>
        <w:left w:val="none" w:sz="0" w:space="0" w:color="auto"/>
        <w:bottom w:val="none" w:sz="0" w:space="0" w:color="auto"/>
        <w:right w:val="none" w:sz="0" w:space="0" w:color="auto"/>
      </w:divBdr>
    </w:div>
    <w:div w:id="1854496617">
      <w:bodyDiv w:val="1"/>
      <w:marLeft w:val="0"/>
      <w:marRight w:val="0"/>
      <w:marTop w:val="0"/>
      <w:marBottom w:val="0"/>
      <w:divBdr>
        <w:top w:val="none" w:sz="0" w:space="0" w:color="auto"/>
        <w:left w:val="none" w:sz="0" w:space="0" w:color="auto"/>
        <w:bottom w:val="none" w:sz="0" w:space="0" w:color="auto"/>
        <w:right w:val="none" w:sz="0" w:space="0" w:color="auto"/>
      </w:divBdr>
    </w:div>
    <w:div w:id="1923103137">
      <w:bodyDiv w:val="1"/>
      <w:marLeft w:val="0"/>
      <w:marRight w:val="0"/>
      <w:marTop w:val="0"/>
      <w:marBottom w:val="0"/>
      <w:divBdr>
        <w:top w:val="none" w:sz="0" w:space="0" w:color="auto"/>
        <w:left w:val="none" w:sz="0" w:space="0" w:color="auto"/>
        <w:bottom w:val="none" w:sz="0" w:space="0" w:color="auto"/>
        <w:right w:val="none" w:sz="0" w:space="0" w:color="auto"/>
      </w:divBdr>
    </w:div>
    <w:div w:id="2015835498">
      <w:bodyDiv w:val="1"/>
      <w:marLeft w:val="0"/>
      <w:marRight w:val="0"/>
      <w:marTop w:val="0"/>
      <w:marBottom w:val="0"/>
      <w:divBdr>
        <w:top w:val="none" w:sz="0" w:space="0" w:color="auto"/>
        <w:left w:val="none" w:sz="0" w:space="0" w:color="auto"/>
        <w:bottom w:val="none" w:sz="0" w:space="0" w:color="auto"/>
        <w:right w:val="none" w:sz="0" w:space="0" w:color="auto"/>
      </w:divBdr>
    </w:div>
    <w:div w:id="2028094880">
      <w:bodyDiv w:val="1"/>
      <w:marLeft w:val="0"/>
      <w:marRight w:val="0"/>
      <w:marTop w:val="0"/>
      <w:marBottom w:val="0"/>
      <w:divBdr>
        <w:top w:val="none" w:sz="0" w:space="0" w:color="auto"/>
        <w:left w:val="none" w:sz="0" w:space="0" w:color="auto"/>
        <w:bottom w:val="none" w:sz="0" w:space="0" w:color="auto"/>
        <w:right w:val="none" w:sz="0" w:space="0" w:color="auto"/>
      </w:divBdr>
    </w:div>
    <w:div w:id="2076196701">
      <w:bodyDiv w:val="1"/>
      <w:marLeft w:val="0"/>
      <w:marRight w:val="0"/>
      <w:marTop w:val="0"/>
      <w:marBottom w:val="0"/>
      <w:divBdr>
        <w:top w:val="none" w:sz="0" w:space="0" w:color="auto"/>
        <w:left w:val="none" w:sz="0" w:space="0" w:color="auto"/>
        <w:bottom w:val="none" w:sz="0" w:space="0" w:color="auto"/>
        <w:right w:val="none" w:sz="0" w:space="0" w:color="auto"/>
      </w:divBdr>
    </w:div>
    <w:div w:id="2086300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Pat20</b:Tag>
    <b:SourceType>InternetSite</b:SourceType>
    <b:Guid>{E8CDAF0E-B80B-42EE-8ED7-0DAE8FC06E26}</b:Guid>
    <b:Title>Cybersecurity Risk Assessment According to ISA/IEC 62443-3-2</b:Title>
    <b:Year>2020</b:Year>
    <b:Author>
      <b:Author>
        <b:Corporate>Patrick O'Brien, exida</b:Corporate>
      </b:Author>
    </b:Author>
    <b:YearAccessed>2026</b:YearAccessed>
    <b:MonthAccessed>March</b:MonthAccessed>
    <b:DayAccessed>5</b:DayAccessed>
    <b:URL>https://www.automation.com/article/cybersecurity-risk-assessment-according-to-isa-iec-62443-3-2</b:URL>
    <b:RefOrder>10</b:RefOrder>
  </b:Source>
  <b:Source>
    <b:Tag>Ros17</b:Tag>
    <b:SourceType>Report</b:SourceType>
    <b:Guid>{5193222A-6F3C-4769-8469-3FFCD0A2C6B6}</b:Guid>
    <b:Title>Resilience to a Cyber-Attack on the Automobile Industry: A Computable General Equilibrium Approach</b:Title>
    <b:Year>2017</b:Year>
    <b:Author>
      <b:Author>
        <b:NameList>
          <b:Person>
            <b:Last>Rose</b:Last>
            <b:First>Adam</b:First>
          </b:Person>
          <b:Person>
            <b:Last>Chen</b:Last>
            <b:First>Zhenhua</b:First>
          </b:Person>
        </b:NameList>
      </b:Author>
    </b:Author>
    <b:Publisher>University of Southern California – Sol Price School of Public Policy</b:Publisher>
    <b:City>Los Angeles</b:City>
    <b:RefOrder>11</b:RefOrder>
  </b:Source>
  <b:Source>
    <b:Tag>Exi18</b:Tag>
    <b:SourceType>InternetSite</b:SourceType>
    <b:Guid>{DFDA9C69-C37F-4742-95AC-BAD742DA281A}</b:Guid>
    <b:Title>IEC 62443: Levels, Levels and More Levels</b:Title>
    <b:Year>2018</b:Year>
    <b:Author>
      <b:Author>
        <b:NameList>
          <b:Person>
            <b:Last>Exida</b:Last>
          </b:Person>
        </b:NameList>
      </b:Author>
    </b:Author>
    <b:YearAccessed>2026</b:YearAccessed>
    <b:MonthAccessed>March</b:MonthAccessed>
    <b:DayAccessed>5</b:DayAccessed>
    <b:URL>https://www.exida.com/blog/iec-62443-levels-levels-and-more-levels</b:URL>
    <b:RefOrder>13</b:RefOrder>
  </b:Source>
  <b:Source>
    <b:Tag>Lea25</b:Tag>
    <b:SourceType>InternetSite</b:SourceType>
    <b:Guid>{27F7AE2C-0074-46C2-A04B-A3EADFB3BC00}</b:Guid>
    <b:Author>
      <b:Author>
        <b:NameList>
          <b:Person>
            <b:Last>Sadoian</b:Last>
            <b:First>Leah</b:First>
          </b:Person>
        </b:NameList>
      </b:Author>
    </b:Author>
    <b:Title>Industrial Control Systems Security: ISA 62443-2-1:2009</b:Title>
    <b:Year>2025</b:Year>
    <b:YearAccessed>2026</b:YearAccessed>
    <b:MonthAccessed>March</b:MonthAccessed>
    <b:DayAccessed>5</b:DayAccessed>
    <b:URL>https://www.upguard.com/blog/isa-62443-2-1-2009</b:URL>
    <b:RefOrder>14</b:RefOrder>
  </b:Source>
  <b:Source>
    <b:Tag>Veh25</b:Tag>
    <b:SourceType>InternetSite</b:SourceType>
    <b:Guid>{93783B69-7938-4B96-ABAD-E2E656D4257C}</b:Guid>
    <b:Author>
      <b:Author>
        <b:Corporate>Vehicle Certification Agency</b:Corporate>
      </b:Author>
    </b:Author>
    <b:Title>Cyber Security and Software Updating</b:Title>
    <b:Year>2025</b:Year>
    <b:YearAccessed>2026</b:YearAccessed>
    <b:MonthAccessed>March</b:MonthAccessed>
    <b:DayAccessed>5</b:DayAccessed>
    <b:URL>https://www.vehicle-certification-agency.gov.uk/connected-and-automated-vehicles/cyber-security-and-software-updating/</b:URL>
    <b:RefOrder>15</b:RefOrder>
  </b:Source>
  <b:Source>
    <b:Tag>Uni26</b:Tag>
    <b:SourceType>InternetSite</b:SourceType>
    <b:Guid>{58CB2951-BFA5-4440-B076-0AEE4B47DE4E}</b:Guid>
    <b:Author>
      <b:Author>
        <b:Corporate>United Nations Economic Commission For Europe</b:Corporate>
      </b:Author>
    </b:Author>
    <b:Title>UN Regulation No. 155 - Cyber security and cyber security management system</b:Title>
    <b:YearAccessed>2026</b:YearAccessed>
    <b:MonthAccessed>March</b:MonthAccessed>
    <b:DayAccessed>5</b:DayAccessed>
    <b:URL>https://unece.org/transport/documents/2021/03/standards/un-regulation-no-155-cyber-security-and-cyber-security</b:URL>
    <b:RefOrder>16</b:RefOrder>
  </b:Source>
  <b:Source>
    <b:Tag>App26</b:Tag>
    <b:SourceType>InternetSite</b:SourceType>
    <b:Guid>{CB79EF06-06A1-49A2-9275-8CC5DABA12C1}</b:Guid>
    <b:Author>
      <b:Author>
        <b:Corporate>Applus Laboratories</b:Corporate>
      </b:Author>
    </b:Author>
    <b:Title>IEC 62443-4-1 and IEC 62443-4-2 standards for Industrial Cybersecurity</b:Title>
    <b:YearAccessed>2026</b:YearAccessed>
    <b:MonthAccessed>March</b:MonthAccessed>
    <b:DayAccessed>2026</b:DayAccessed>
    <b:URL>https://www.appluslaboratories.com/global/en/what-we-do/service-sheet/iec-62443-4-1-iec-62443-4-2-standards-industrial-cybersecurity#:~:text=Evaluation%20and%20certification%20under%20the,host%20components%20and%20software%20applications.</b:URL>
    <b:RefOrder>17</b:RefOrder>
  </b:Source>
  <b:Source>
    <b:Tag>DaS25</b:Tag>
    <b:SourceType>JournalArticle</b:SourceType>
    <b:Guid>{D2F1980C-353F-42F3-BEC5-EFBE1ED1F2AD}</b:Guid>
    <b:Title>Safety-security convergence: Automation of IEC 62443-3-2</b:Title>
    <b:Year>2025</b:Year>
    <b:JournalName>Computers &amp; Security</b:JournalName>
    <b:Volume>156</b:Volume>
    <b:Author>
      <b:Author>
        <b:NameList>
          <b:Person>
            <b:Last>Da Silva </b:Last>
            <b:First>M</b:First>
          </b:Person>
          <b:Person>
            <b:Last>Mocanu</b:Last>
            <b:First>S</b:First>
          </b:Person>
          <b:Person>
            <b:Last>Puys</b:Last>
            <b:First>M</b:First>
          </b:Person>
          <b:Person>
            <b:Last>Thevenon</b:Last>
          </b:Person>
        </b:NameList>
      </b:Author>
    </b:Author>
    <b:RefOrder>2</b:RefOrder>
  </b:Source>
  <b:Source>
    <b:Tag>Int18</b:Tag>
    <b:SourceType>InternetSite</b:SourceType>
    <b:Guid>{6FE356FD-BA98-4C0A-BA1E-FC6EB94FC969}</b:Guid>
    <b:Title>Security for Industrial Automation and Control Systems</b:Title>
    <b:Year>2018</b:Year>
    <b:Author>
      <b:Author>
        <b:Corporate>International Electrotechnical Commission</b:Corporate>
      </b:Author>
    </b:Author>
    <b:YearAccessed>2026</b:YearAccessed>
    <b:MonthAccessed>March</b:MonthAccessed>
    <b:DayAccessed>5</b:DayAccessed>
    <b:URL>https://cdn.standards.iteh.ai/samples/21445/5d9b618cf732432b83b4e17e0e7b24cf/IEC-62443-4-1-2018.pdf</b:URL>
    <b:RefOrder>3</b:RefOrder>
  </b:Source>
  <b:Source>
    <b:Tag>Nat23</b:Tag>
    <b:SourceType>InternetSite</b:SourceType>
    <b:Guid>{F3BAA020-9F6C-4D9B-B60D-0B31201621A2}</b:Guid>
    <b:Author>
      <b:Author>
        <b:Corporate>National Institute of Standards and Technology</b:Corporate>
      </b:Author>
    </b:Author>
    <b:Title>NIST SP 800-82 Rev. 3 </b:Title>
    <b:Year>2023</b:Year>
    <b:YearAccessed>2026</b:YearAccessed>
    <b:MonthAccessed>March</b:MonthAccessed>
    <b:DayAccessed>5</b:DayAccessed>
    <b:URL>https://csrc.nist.gov/pubs/sp/800/82/r3/final</b:URL>
    <b:RefOrder>5</b:RefOrder>
  </b:Source>
  <b:Source>
    <b:Tag>Rez23</b:Tag>
    <b:SourceType>InternetSite</b:SourceType>
    <b:Guid>{CBF44DBA-378F-4B03-83A9-EBC221017ED4}</b:Guid>
    <b:Author>
      <b:Author>
        <b:NameList>
          <b:Person>
            <b:Last>Abdolee</b:Last>
            <b:First>Reza</b:First>
          </b:Person>
        </b:NameList>
      </b:Author>
    </b:Author>
    <b:Title>Best Standard for Your ICS Security, IEC-62443 or NIST-SP-800-82</b:Title>
    <b:Year>2023</b:Year>
    <b:YearAccessed>2026</b:YearAccessed>
    <b:MonthAccessed>March </b:MonthAccessed>
    <b:DayAccessed>5</b:DayAccessed>
    <b:URL>https://novesh.com/blog/novesh-blog-7/best-standard-for-your-ics-security-iec-62443-or-nist-sp-800-82-12#:~:text=Certifications:%20The%20ISA/IEC%2062443,NIST%20SP%20800%2D82%20standard.</b:URL>
    <b:RefOrder>6</b:RefOrder>
  </b:Source>
  <b:Source>
    <b:Tag>Jay26</b:Tag>
    <b:SourceType>JournalArticle</b:SourceType>
    <b:Guid>{088F8F7D-A1B7-4F0B-82A4-E4006DE9F7DC}</b:Guid>
    <b:Title>A quantitative methodology for systemic impact assessment of cyber threats in connected vehicles</b:Title>
    <b:Year>2026</b:Year>
    <b:JournalName>Computers &amp; Security</b:JournalName>
    <b:Volume>160</b:Volume>
    <b:Author>
      <b:Author>
        <b:NameList>
          <b:Person>
            <b:Last>Jayaratne</b:Last>
          </b:Person>
          <b:Person>
            <b:Last>D.N.D</b:Last>
          </b:Person>
          <b:Person>
            <b:Last>LU</b:Last>
          </b:Person>
          <b:Person>
            <b:Last>Rakib</b:Last>
          </b:Person>
        </b:NameList>
      </b:Author>
    </b:Author>
    <b:RefOrder>7</b:RefOrder>
  </b:Source>
  <b:Source>
    <b:Tag>BYH26</b:Tag>
    <b:SourceType>InternetSite</b:SourceType>
    <b:Guid>{FFF666ED-9481-429F-A151-3DCD19B01594}</b:Guid>
    <b:Title>IEC 62443 vs. ISO 21434</b:Title>
    <b:Author>
      <b:Author>
        <b:Corporate>BYHON</b:Corporate>
      </b:Author>
    </b:Author>
    <b:YearAccessed>2026</b:YearAccessed>
    <b:MonthAccessed>March</b:MonthAccessed>
    <b:DayAccessed>5</b:DayAccessed>
    <b:URL>https://www.byhon.it/iec-62443-vs-iso-21434/#:~:text=ISO%2021434,-Reading%20time%3A%204&amp;text=While%20IEC%2062443%20is%20the,21434%20addresses%20the%20automotive%20market.</b:URL>
    <b:RefOrder>8</b:RefOrder>
  </b:Source>
  <b:Source>
    <b:Tag>CYB26</b:Tag>
    <b:SourceType>InternetSite</b:SourceType>
    <b:Guid>{1407132A-6B17-4497-B0EB-9C052BEF9197}</b:Guid>
    <b:Author>
      <b:Author>
        <b:Corporate>CYBERLIFEHACKS</b:Corporate>
      </b:Author>
    </b:Author>
    <b:Title>Regulations &amp; Alignment</b:Title>
    <b:Year>2026</b:Year>
    <b:YearAccessed>2026</b:YearAccessed>
    <b:MonthAccessed>March</b:MonthAccessed>
    <b:DayAccessed>5</b:DayAccessed>
    <b:URL>https://www.cyberlifehacks.dev/iso21434/Regulations#:~:text=Regulations%20&amp;%20Alignment,the%20requirements%20of%20UNECE%20R155.</b:URL>
    <b:RefOrder>9</b:RefOrder>
  </b:Source>
  <b:Source>
    <b:Tag>Vin24</b:Tag>
    <b:SourceType>InternetSite</b:SourceType>
    <b:Guid>{BCC392A3-51AF-4085-8F7D-E9A58894E745}</b:Guid>
    <b:Title>IEC 62443: the essential standard for industrial cybersecurity</b:Title>
    <b:Year>2024</b:Year>
    <b:Author>
      <b:Author>
        <b:NameList>
          <b:Person>
            <b:Last>Nicasie</b:Last>
            <b:First>Vincent</b:First>
          </b:Person>
        </b:NameList>
      </b:Author>
    </b:Author>
    <b:YearAccessed>2026</b:YearAccessed>
    <b:MonthAccessed>March </b:MonthAccessed>
    <b:DayAccessed>5</b:DayAccessed>
    <b:URL>https://www.stormshield.com/news/iec-62443-the-essential-standard-for-industrial-cybersecurity/#:~:text=However%2C%20the%20IEC%2062443%20standard,%2C%20and%20with%20international%20scope.%E2%80%9D</b:URL>
    <b:RefOrder>12</b:RefOrder>
  </b:Source>
  <b:Source>
    <b:Tag>Nat26</b:Tag>
    <b:SourceType>InternetSite</b:SourceType>
    <b:Guid>{C5394C5E-CDE8-45ED-9C97-2ACBFA4C63F2}</b:Guid>
    <b:Author>
      <b:Author>
        <b:Corporate>National Cyber Security Centre</b:Corporate>
      </b:Author>
    </b:Author>
    <b:Title>Operational Technology</b:Title>
    <b:Year>2026</b:Year>
    <b:YearAccessed>2026</b:YearAccessed>
    <b:MonthAccessed>March</b:MonthAccessed>
    <b:DayAccessed>5</b:DayAccessed>
    <b:URL>https://www.ncsc.gov.uk/collection/operational-technology/secure-connectivity/principle-1</b:URL>
    <b:RefOrder>4</b:RefOrder>
  </b:Source>
  <b:Source>
    <b:Tag>Int26</b:Tag>
    <b:SourceType>InternetSite</b:SourceType>
    <b:Guid>{8728BEC6-791E-4B57-A8CC-6E431DCB2AD4}</b:Guid>
    <b:Author>
      <b:Author>
        <b:Corporate>International Society of Automation</b:Corporate>
      </b:Author>
    </b:Author>
    <b:Title>The World’s Only Consensus-Based Automation and Control Systems Cybersecurity Standards</b:Title>
    <b:Year>2026</b:Year>
    <b:YearAccessed>2026</b:YearAccessed>
    <b:MonthAccessed>March </b:MonthAccessed>
    <b:DayAccessed>5</b:DayAccessed>
    <b:URL>https://www.isa.org/standards-and-publications/isa-standards/isa-iec-62443-series-of-standards</b:URL>
    <b:RefOrder>1</b:RefOrder>
  </b:Source>
</b:Sources>
</file>

<file path=customXml/itemProps1.xml><?xml version="1.0" encoding="utf-8"?>
<ds:datastoreItem xmlns:ds="http://schemas.openxmlformats.org/officeDocument/2006/customXml" ds:itemID="{1A49BADD-0D4B-442B-BC8E-8F4E8FCDEB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22</Pages>
  <Words>4198</Words>
  <Characters>28341</Characters>
  <Application>Microsoft Office Word</Application>
  <DocSecurity>0</DocSecurity>
  <Lines>1090</Lines>
  <Paragraphs>451</Paragraphs>
  <ScaleCrop>false</ScaleCrop>
  <HeadingPairs>
    <vt:vector size="2" baseType="variant">
      <vt:variant>
        <vt:lpstr>Title</vt:lpstr>
      </vt:variant>
      <vt:variant>
        <vt:i4>1</vt:i4>
      </vt:variant>
    </vt:vector>
  </HeadingPairs>
  <TitlesOfParts>
    <vt:vector size="1" baseType="lpstr">
      <vt:lpstr/>
    </vt:vector>
  </TitlesOfParts>
  <Company>University of Warwick</Company>
  <LinksUpToDate>false</LinksUpToDate>
  <CharactersWithSpaces>32088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Services</dc:creator>
  <cp:keywords/>
  <dc:description/>
  <cp:lastModifiedBy>BIRECH, SHIRLEEN (PGT)</cp:lastModifiedBy>
  <cp:revision>15</cp:revision>
  <dcterms:created xsi:type="dcterms:W3CDTF">2026-03-08T19:34:00Z</dcterms:created>
  <dcterms:modified xsi:type="dcterms:W3CDTF">2026-03-08T21:10:00Z</dcterms:modified>
</cp:coreProperties>
</file>