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B400" w14:textId="0DA91446" w:rsidR="002F36E0" w:rsidRPr="000A22AA" w:rsidRDefault="00FE080E" w:rsidP="00FE080E">
      <w:pPr>
        <w:jc w:val="center"/>
        <w:rPr>
          <w:sz w:val="32"/>
          <w:szCs w:val="28"/>
          <w:lang w:val="en-US"/>
        </w:rPr>
      </w:pPr>
      <w:r w:rsidRPr="000A22AA">
        <w:rPr>
          <w:sz w:val="32"/>
          <w:szCs w:val="28"/>
          <w:lang w:val="en-US"/>
        </w:rPr>
        <w:t>STATEMENTS OF WORK (ArtPlace)</w:t>
      </w:r>
    </w:p>
    <w:p w14:paraId="4889993B" w14:textId="61C844EC" w:rsidR="00FE080E" w:rsidRDefault="00FE080E">
      <w:pPr>
        <w:rPr>
          <w:lang w:val="en-US"/>
        </w:rPr>
      </w:pPr>
    </w:p>
    <w:p w14:paraId="5B08FF6E" w14:textId="4E1074F3" w:rsidR="00FE080E" w:rsidRDefault="00FE080E" w:rsidP="00FE080E">
      <w:pPr>
        <w:pStyle w:val="1"/>
        <w:rPr>
          <w:lang w:val="en-US"/>
        </w:rPr>
      </w:pPr>
      <w:r>
        <w:rPr>
          <w:lang w:val="en-US"/>
        </w:rPr>
        <w:t>REQUIREMENTS</w:t>
      </w:r>
    </w:p>
    <w:p w14:paraId="68637C32" w14:textId="08A20143" w:rsidR="009756B1" w:rsidRPr="000D2EBD" w:rsidRDefault="009756B1" w:rsidP="000D2EBD">
      <w:pPr>
        <w:pStyle w:val="2"/>
      </w:pPr>
      <w:r w:rsidRPr="000D2EBD">
        <w:t>ACCOUNT</w:t>
      </w:r>
    </w:p>
    <w:p w14:paraId="72DF476C" w14:textId="0EBF2974" w:rsidR="00FE080E" w:rsidRDefault="00187AC4" w:rsidP="00FE080E">
      <w:pPr>
        <w:rPr>
          <w:lang w:val="en-US"/>
        </w:rPr>
      </w:pPr>
      <w:r>
        <w:rPr>
          <w:lang w:val="en-US"/>
        </w:rPr>
        <w:t>Each user should be able to register.</w:t>
      </w:r>
    </w:p>
    <w:p w14:paraId="56A604F5" w14:textId="2F630D95" w:rsidR="00187AC4" w:rsidRDefault="00187AC4" w:rsidP="00FE080E">
      <w:pPr>
        <w:rPr>
          <w:lang w:val="en-US"/>
        </w:rPr>
      </w:pPr>
      <w:r>
        <w:rPr>
          <w:lang w:val="en-US"/>
        </w:rPr>
        <w:t xml:space="preserve">After submitting the registration form, </w:t>
      </w:r>
      <w:r w:rsidRPr="00E36D68">
        <w:rPr>
          <w:u w:val="single"/>
          <w:lang w:val="en-US"/>
        </w:rPr>
        <w:t>user should activate his/her account</w:t>
      </w:r>
      <w:r w:rsidRPr="00187AC4">
        <w:rPr>
          <w:lang w:val="en-US"/>
        </w:rPr>
        <w:t xml:space="preserve"> (</w:t>
      </w:r>
      <w:r>
        <w:rPr>
          <w:lang w:val="en-US"/>
        </w:rPr>
        <w:t>via confirmation email sent to the address which user specifies during registration</w:t>
      </w:r>
      <w:r w:rsidRPr="00187AC4">
        <w:rPr>
          <w:lang w:val="en-US"/>
        </w:rPr>
        <w:t>)</w:t>
      </w:r>
      <w:r w:rsidR="00DF6F49">
        <w:rPr>
          <w:lang w:val="en-US"/>
        </w:rPr>
        <w:t>.</w:t>
      </w:r>
      <w:r w:rsidR="009B0270">
        <w:rPr>
          <w:lang w:val="en-US"/>
        </w:rPr>
        <w:t xml:space="preserve"> </w:t>
      </w:r>
    </w:p>
    <w:p w14:paraId="4AD934A9" w14:textId="6F392B1B" w:rsidR="002A1B4E" w:rsidRDefault="002A1B4E" w:rsidP="00FE080E">
      <w:pPr>
        <w:rPr>
          <w:lang w:val="en-US"/>
        </w:rPr>
      </w:pPr>
      <w:r>
        <w:rPr>
          <w:lang w:val="en-US"/>
        </w:rPr>
        <w:t xml:space="preserve">If </w:t>
      </w:r>
      <w:r w:rsidR="00764ECC">
        <w:rPr>
          <w:lang w:val="en-US"/>
        </w:rPr>
        <w:t xml:space="preserve">a </w:t>
      </w:r>
      <w:r>
        <w:rPr>
          <w:lang w:val="en-US"/>
        </w:rPr>
        <w:t xml:space="preserve">user </w:t>
      </w:r>
      <w:r w:rsidR="00764ECC">
        <w:rPr>
          <w:lang w:val="en-US"/>
        </w:rPr>
        <w:t>is not considered as active</w:t>
      </w:r>
      <w:r>
        <w:rPr>
          <w:lang w:val="en-US"/>
        </w:rPr>
        <w:t>, he/she should not be able to log in.</w:t>
      </w:r>
    </w:p>
    <w:p w14:paraId="37062DAE" w14:textId="605D2569" w:rsidR="00830FBB" w:rsidRDefault="00830FBB" w:rsidP="00FE080E">
      <w:pPr>
        <w:rPr>
          <w:lang w:val="en-US"/>
        </w:rPr>
      </w:pPr>
      <w:r>
        <w:rPr>
          <w:lang w:val="en-US"/>
        </w:rPr>
        <w:t>Below is a list of registration form parameters</w:t>
      </w:r>
      <w:r w:rsidR="00077A6B">
        <w:rPr>
          <w:lang w:val="en-US"/>
        </w:rPr>
        <w:t>:</w:t>
      </w:r>
    </w:p>
    <w:p w14:paraId="70712195" w14:textId="16395B8C" w:rsidR="00077A6B" w:rsidRDefault="00077A6B" w:rsidP="00077A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(2…128 any characters inclusive, whitespace</w:t>
      </w:r>
      <w:r w:rsidR="00423A41">
        <w:rPr>
          <w:lang w:val="en-US"/>
        </w:rPr>
        <w:t xml:space="preserve"> value</w:t>
      </w:r>
      <w:r>
        <w:rPr>
          <w:lang w:val="en-US"/>
        </w:rPr>
        <w:t xml:space="preserve"> is not allowed)</w:t>
      </w:r>
      <w:r w:rsidR="00DB60D5">
        <w:rPr>
          <w:lang w:val="en-US"/>
        </w:rPr>
        <w:t xml:space="preserve"> </w:t>
      </w:r>
      <w:r w:rsidR="00DB60D5" w:rsidRPr="009F745E">
        <w:rPr>
          <w:color w:val="FF0000"/>
          <w:lang w:val="en-US"/>
        </w:rPr>
        <w:t>*</w:t>
      </w:r>
    </w:p>
    <w:p w14:paraId="24E52C30" w14:textId="584A7B13" w:rsidR="00077A6B" w:rsidRDefault="004742ED" w:rsidP="00077A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Birthday</w:t>
      </w:r>
    </w:p>
    <w:p w14:paraId="1CC27560" w14:textId="5D1FE81D" w:rsidR="00077A6B" w:rsidRDefault="00077A6B" w:rsidP="00077A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E-mail (0…128</w:t>
      </w:r>
      <w:r w:rsidR="009B7729">
        <w:rPr>
          <w:lang w:val="en-US"/>
        </w:rPr>
        <w:t xml:space="preserve"> characters</w:t>
      </w:r>
      <w:r w:rsidR="00DE5C46">
        <w:rPr>
          <w:lang w:val="en-US"/>
        </w:rPr>
        <w:t>, unique within the system</w:t>
      </w:r>
      <w:r w:rsidR="001C2592">
        <w:rPr>
          <w:lang w:val="en-US"/>
        </w:rPr>
        <w:t>)</w:t>
      </w:r>
      <w:r w:rsidR="00DB60D5">
        <w:rPr>
          <w:lang w:val="en-US"/>
        </w:rPr>
        <w:t xml:space="preserve"> </w:t>
      </w:r>
      <w:r w:rsidR="00DB60D5" w:rsidRPr="009F745E">
        <w:rPr>
          <w:color w:val="FF0000"/>
          <w:lang w:val="en-US"/>
        </w:rPr>
        <w:t>*</w:t>
      </w:r>
    </w:p>
    <w:p w14:paraId="7469F66F" w14:textId="4AC1526A" w:rsidR="009F79D6" w:rsidRDefault="009F79D6" w:rsidP="00077A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758383A5" w14:textId="0DC65862" w:rsidR="004742ED" w:rsidRDefault="004742ED" w:rsidP="00077A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 ([8…128] characters)</w:t>
      </w:r>
    </w:p>
    <w:p w14:paraId="42C21CF8" w14:textId="06EC364D" w:rsidR="007E400A" w:rsidRDefault="00441AFD" w:rsidP="007E400A">
      <w:pPr>
        <w:rPr>
          <w:lang w:val="en-US"/>
        </w:rPr>
      </w:pPr>
      <w:r w:rsidRPr="009F745E">
        <w:rPr>
          <w:color w:val="FF0000"/>
          <w:lang w:val="en-US"/>
        </w:rPr>
        <w:t>*</w:t>
      </w:r>
      <w:r>
        <w:rPr>
          <w:lang w:val="en-US"/>
        </w:rPr>
        <w:t xml:space="preserve"> – required </w:t>
      </w:r>
      <w:r w:rsidR="006255D0">
        <w:rPr>
          <w:lang w:val="en-US"/>
        </w:rPr>
        <w:t>parameters.</w:t>
      </w:r>
    </w:p>
    <w:p w14:paraId="57219949" w14:textId="77777777" w:rsidR="00DB32BD" w:rsidRDefault="00DB32BD" w:rsidP="007E400A">
      <w:pPr>
        <w:rPr>
          <w:lang w:val="en-US"/>
        </w:rPr>
      </w:pPr>
    </w:p>
    <w:p w14:paraId="27BC77F2" w14:textId="77777777" w:rsidR="005539A4" w:rsidRDefault="00CD50E0" w:rsidP="000D2EBD">
      <w:pPr>
        <w:pStyle w:val="2"/>
      </w:pPr>
      <w:r w:rsidRPr="00C24235">
        <w:t>PUBLICS</w:t>
      </w:r>
    </w:p>
    <w:p w14:paraId="44E25AFA" w14:textId="395BB01F" w:rsidR="005539A4" w:rsidRDefault="00C24235" w:rsidP="00211ADC">
      <w:pPr>
        <w:rPr>
          <w:lang w:val="en-US"/>
        </w:rPr>
      </w:pPr>
      <w:r>
        <w:rPr>
          <w:lang w:val="en-US"/>
        </w:rPr>
        <w:t xml:space="preserve">Each </w:t>
      </w:r>
      <w:r w:rsidR="00760EC9">
        <w:rPr>
          <w:lang w:val="en-US"/>
        </w:rPr>
        <w:t>logged</w:t>
      </w:r>
      <w:r>
        <w:rPr>
          <w:lang w:val="en-US"/>
        </w:rPr>
        <w:t xml:space="preserve"> user should be able to create up to 128 publics.</w:t>
      </w:r>
      <w:r w:rsidR="00617A3E">
        <w:rPr>
          <w:lang w:val="en-US"/>
        </w:rPr>
        <w:t xml:space="preserve"> When user creates a public, he/she becomes its owner. Each public can have only one owner. An owner should be able to issue materials on the public page.</w:t>
      </w:r>
    </w:p>
    <w:p w14:paraId="7DFF90BF" w14:textId="37C599F7" w:rsidR="00211ADC" w:rsidRDefault="00211ADC" w:rsidP="00211ADC">
      <w:pPr>
        <w:rPr>
          <w:lang w:val="en-US"/>
        </w:rPr>
      </w:pPr>
      <w:r>
        <w:rPr>
          <w:lang w:val="en-US"/>
        </w:rPr>
        <w:t xml:space="preserve">Each </w:t>
      </w:r>
      <w:r w:rsidR="00760EC9">
        <w:rPr>
          <w:lang w:val="en-US"/>
        </w:rPr>
        <w:t xml:space="preserve">logged user should be able </w:t>
      </w:r>
      <w:r w:rsidR="00741429">
        <w:rPr>
          <w:lang w:val="en-US"/>
        </w:rPr>
        <w:t xml:space="preserve">to subscribe to unlimited number of publics. Right after the subscription, the user should be able to see </w:t>
      </w:r>
      <w:r w:rsidR="00E74B0E">
        <w:rPr>
          <w:lang w:val="en-US"/>
        </w:rPr>
        <w:t xml:space="preserve">the </w:t>
      </w:r>
      <w:r w:rsidR="00741429">
        <w:rPr>
          <w:lang w:val="en-US"/>
        </w:rPr>
        <w:t>issued materials</w:t>
      </w:r>
      <w:r w:rsidR="005E7365">
        <w:rPr>
          <w:lang w:val="en-US"/>
        </w:rPr>
        <w:t xml:space="preserve"> from public</w:t>
      </w:r>
      <w:r w:rsidR="00741429">
        <w:rPr>
          <w:lang w:val="en-US"/>
        </w:rPr>
        <w:t xml:space="preserve"> </w:t>
      </w:r>
      <w:r w:rsidR="007D1E6E">
        <w:rPr>
          <w:lang w:val="en-US"/>
        </w:rPr>
        <w:t>o</w:t>
      </w:r>
      <w:r w:rsidR="004E6328">
        <w:rPr>
          <w:lang w:val="en-US"/>
        </w:rPr>
        <w:t>n the feed site</w:t>
      </w:r>
      <w:r w:rsidR="00296DA1">
        <w:rPr>
          <w:lang w:val="en-US"/>
        </w:rPr>
        <w:t>.</w:t>
      </w:r>
      <w:r w:rsidR="00AF09A1">
        <w:rPr>
          <w:lang w:val="en-US"/>
        </w:rPr>
        <w:t xml:space="preserve"> Each subscriber should be able to unsubscribe from a public (previously subscribed).</w:t>
      </w:r>
      <w:r w:rsidR="006C3F3F">
        <w:rPr>
          <w:lang w:val="en-US"/>
        </w:rPr>
        <w:t xml:space="preserve"> Right after the </w:t>
      </w:r>
      <w:proofErr w:type="spellStart"/>
      <w:r w:rsidR="006C3F3F">
        <w:rPr>
          <w:lang w:val="en-US"/>
        </w:rPr>
        <w:t>unsubscription</w:t>
      </w:r>
      <w:proofErr w:type="spellEnd"/>
      <w:r w:rsidR="006C3F3F">
        <w:rPr>
          <w:lang w:val="en-US"/>
        </w:rPr>
        <w:t xml:space="preserve"> the user feed should not contain the public materials</w:t>
      </w:r>
      <w:r w:rsidR="00CF4CAE">
        <w:rPr>
          <w:lang w:val="en-US"/>
        </w:rPr>
        <w:t>.</w:t>
      </w:r>
    </w:p>
    <w:p w14:paraId="32B07A23" w14:textId="41642A64" w:rsidR="00DD479F" w:rsidRDefault="00DD479F" w:rsidP="00211ADC">
      <w:pPr>
        <w:rPr>
          <w:lang w:val="en-US"/>
        </w:rPr>
      </w:pPr>
      <w:r>
        <w:rPr>
          <w:lang w:val="en-US"/>
        </w:rPr>
        <w:t>A public name has the following restrictions:</w:t>
      </w:r>
    </w:p>
    <w:p w14:paraId="6F0BF046" w14:textId="460D4105" w:rsidR="00DD479F" w:rsidRPr="00225DA5" w:rsidRDefault="00DD479F" w:rsidP="00225DA5">
      <w:pPr>
        <w:pStyle w:val="a3"/>
        <w:numPr>
          <w:ilvl w:val="0"/>
          <w:numId w:val="1"/>
        </w:numPr>
        <w:rPr>
          <w:lang w:val="en-US"/>
        </w:rPr>
      </w:pPr>
      <w:r w:rsidRPr="00DD479F">
        <w:rPr>
          <w:lang w:val="en-US"/>
        </w:rPr>
        <w:t>Length [2; 128</w:t>
      </w:r>
      <w:r>
        <w:rPr>
          <w:lang w:val="en-US"/>
        </w:rPr>
        <w:t>]</w:t>
      </w:r>
      <w:r w:rsidRPr="00DD479F">
        <w:rPr>
          <w:lang w:val="en-US"/>
        </w:rPr>
        <w:t xml:space="preserve"> characters</w:t>
      </w:r>
    </w:p>
    <w:p w14:paraId="3DAA1277" w14:textId="77777777" w:rsidR="00DD479F" w:rsidRDefault="00DD479F" w:rsidP="00211ADC">
      <w:pPr>
        <w:rPr>
          <w:lang w:val="en-US"/>
        </w:rPr>
      </w:pPr>
    </w:p>
    <w:p w14:paraId="46084D64" w14:textId="77777777" w:rsidR="005D7449" w:rsidRDefault="00FF37EC" w:rsidP="00211ADC">
      <w:pPr>
        <w:rPr>
          <w:lang w:val="en-US"/>
        </w:rPr>
      </w:pPr>
      <w:r>
        <w:rPr>
          <w:lang w:val="en-US"/>
        </w:rPr>
        <w:t>Each logged user</w:t>
      </w:r>
      <w:r w:rsidR="005D7449">
        <w:rPr>
          <w:lang w:val="en-US"/>
        </w:rPr>
        <w:t xml:space="preserve"> should be able to </w:t>
      </w:r>
      <w:r w:rsidR="005D7449" w:rsidRPr="00FF37EC">
        <w:rPr>
          <w:u w:val="single"/>
          <w:lang w:val="en-US"/>
        </w:rPr>
        <w:t xml:space="preserve">rename </w:t>
      </w:r>
      <w:r w:rsidRPr="00FF37EC">
        <w:rPr>
          <w:u w:val="single"/>
          <w:lang w:val="en-US"/>
        </w:rPr>
        <w:t>owned</w:t>
      </w:r>
      <w:r w:rsidR="005D7449" w:rsidRPr="00FF37EC">
        <w:rPr>
          <w:u w:val="single"/>
          <w:lang w:val="en-US"/>
        </w:rPr>
        <w:t xml:space="preserve"> publics</w:t>
      </w:r>
      <w:r w:rsidR="005D7449">
        <w:rPr>
          <w:lang w:val="en-US"/>
        </w:rPr>
        <w:t>.</w:t>
      </w:r>
    </w:p>
    <w:p w14:paraId="0C8F6382" w14:textId="72F28AA0" w:rsidR="005233C7" w:rsidRDefault="005233C7" w:rsidP="00211ADC">
      <w:pPr>
        <w:rPr>
          <w:lang w:val="en-US"/>
        </w:rPr>
      </w:pPr>
      <w:r>
        <w:rPr>
          <w:lang w:val="en-US"/>
        </w:rPr>
        <w:t xml:space="preserve">Each logged user should be able to </w:t>
      </w:r>
      <w:r w:rsidRPr="00FF37EC">
        <w:rPr>
          <w:u w:val="single"/>
          <w:lang w:val="en-US"/>
        </w:rPr>
        <w:t>search publics by name</w:t>
      </w:r>
      <w:r w:rsidR="00D13539">
        <w:rPr>
          <w:lang w:val="en-US"/>
        </w:rPr>
        <w:t>.</w:t>
      </w:r>
    </w:p>
    <w:p w14:paraId="38037626" w14:textId="0A3EA5D0" w:rsidR="00D13539" w:rsidRDefault="00D13539" w:rsidP="00D13539">
      <w:pPr>
        <w:rPr>
          <w:lang w:val="en-US"/>
        </w:rPr>
      </w:pPr>
      <w:r>
        <w:rPr>
          <w:lang w:val="en-US"/>
        </w:rPr>
        <w:t xml:space="preserve">Each logged user should be able to </w:t>
      </w:r>
      <w:r w:rsidRPr="00893105">
        <w:rPr>
          <w:u w:val="single"/>
          <w:lang w:val="en-US"/>
        </w:rPr>
        <w:t>review all his/her owned publics</w:t>
      </w:r>
      <w:r>
        <w:rPr>
          <w:lang w:val="en-US"/>
        </w:rPr>
        <w:t>.</w:t>
      </w:r>
    </w:p>
    <w:p w14:paraId="389B751C" w14:textId="670AB4EF" w:rsidR="00D13539" w:rsidRDefault="00D13539" w:rsidP="00D13539">
      <w:pPr>
        <w:rPr>
          <w:lang w:val="en-US"/>
        </w:rPr>
      </w:pPr>
      <w:r>
        <w:rPr>
          <w:lang w:val="en-US"/>
        </w:rPr>
        <w:t xml:space="preserve">Each logged user should be able to </w:t>
      </w:r>
      <w:r w:rsidRPr="00893105">
        <w:rPr>
          <w:u w:val="single"/>
          <w:lang w:val="en-US"/>
        </w:rPr>
        <w:t>review all his/her subscribed publics</w:t>
      </w:r>
      <w:r>
        <w:rPr>
          <w:lang w:val="en-US"/>
        </w:rPr>
        <w:t>.</w:t>
      </w:r>
    </w:p>
    <w:p w14:paraId="20CC2EA9" w14:textId="43AC4B8C" w:rsidR="004742ED" w:rsidRDefault="004742ED" w:rsidP="00D13539">
      <w:pPr>
        <w:rPr>
          <w:lang w:val="en-US"/>
        </w:rPr>
      </w:pPr>
      <w:commentRangeStart w:id="0"/>
      <w:r>
        <w:rPr>
          <w:lang w:val="en-US"/>
        </w:rPr>
        <w:t>Only authorized users should be able to review public pages.</w:t>
      </w:r>
      <w:commentRangeEnd w:id="0"/>
      <w:r>
        <w:rPr>
          <w:rStyle w:val="a4"/>
        </w:rPr>
        <w:commentReference w:id="0"/>
      </w:r>
    </w:p>
    <w:p w14:paraId="5DBD08B2" w14:textId="77777777" w:rsidR="00D13539" w:rsidRDefault="00D13539" w:rsidP="00211ADC">
      <w:pPr>
        <w:rPr>
          <w:lang w:val="en-US"/>
        </w:rPr>
      </w:pPr>
    </w:p>
    <w:p w14:paraId="73AD1573" w14:textId="5FEDC5CA" w:rsidR="00A52F10" w:rsidRPr="00C00DDA" w:rsidRDefault="00A52F10" w:rsidP="000D2EBD">
      <w:pPr>
        <w:pStyle w:val="2"/>
      </w:pPr>
      <w:r w:rsidRPr="00C00DDA">
        <w:lastRenderedPageBreak/>
        <w:t xml:space="preserve">FREE/PAID </w:t>
      </w:r>
      <w:r w:rsidR="00A854F2">
        <w:t>PUBLICATIONS</w:t>
      </w:r>
    </w:p>
    <w:p w14:paraId="5BBF6BC6" w14:textId="092EC5A7" w:rsidR="00B10C59" w:rsidRDefault="00B10C59" w:rsidP="00211ADC">
      <w:pPr>
        <w:rPr>
          <w:lang w:val="en-US"/>
        </w:rPr>
      </w:pPr>
      <w:r>
        <w:rPr>
          <w:lang w:val="en-US"/>
        </w:rPr>
        <w:t>Each group owner should be able to publish</w:t>
      </w:r>
      <w:r w:rsidR="007621A2">
        <w:rPr>
          <w:lang w:val="en-US"/>
        </w:rPr>
        <w:t xml:space="preserve"> paid</w:t>
      </w:r>
      <w:r>
        <w:rPr>
          <w:lang w:val="en-US"/>
        </w:rPr>
        <w:t xml:space="preserve"> </w:t>
      </w:r>
      <w:r w:rsidR="007621A2">
        <w:rPr>
          <w:lang w:val="en-US"/>
        </w:rPr>
        <w:t xml:space="preserve">and free </w:t>
      </w:r>
      <w:r>
        <w:rPr>
          <w:lang w:val="en-US"/>
        </w:rPr>
        <w:t>materials</w:t>
      </w:r>
      <w:r w:rsidR="007621A2">
        <w:rPr>
          <w:lang w:val="en-US"/>
        </w:rPr>
        <w:t>.</w:t>
      </w:r>
      <w:r w:rsidR="00CF61B6">
        <w:rPr>
          <w:lang w:val="en-US"/>
        </w:rPr>
        <w:t xml:space="preserve"> If a user subscribes the public for free, his/her feed should contain free materials only. If a user is subscribed to a public with a paid tariff, his/her feed should contain both free and paid publications. </w:t>
      </w:r>
    </w:p>
    <w:p w14:paraId="62614AEB" w14:textId="2F58C621" w:rsidR="00DD479F" w:rsidRDefault="00DD479F" w:rsidP="00211ADC">
      <w:pPr>
        <w:rPr>
          <w:lang w:val="en-US"/>
        </w:rPr>
      </w:pPr>
      <w:r>
        <w:rPr>
          <w:lang w:val="en-US"/>
        </w:rPr>
        <w:t>A publication title (name) must satisfy the requirements below:</w:t>
      </w:r>
    </w:p>
    <w:p w14:paraId="7BB5A897" w14:textId="216750D6" w:rsidR="00DD479F" w:rsidRDefault="00DD479F" w:rsidP="004742ED">
      <w:pPr>
        <w:pStyle w:val="a3"/>
        <w:numPr>
          <w:ilvl w:val="0"/>
          <w:numId w:val="1"/>
        </w:numPr>
        <w:rPr>
          <w:lang w:val="en-US"/>
        </w:rPr>
      </w:pPr>
      <w:r w:rsidRPr="00DD479F">
        <w:rPr>
          <w:lang w:val="en-US"/>
        </w:rPr>
        <w:t>Length [2; 128</w:t>
      </w:r>
      <w:r>
        <w:rPr>
          <w:lang w:val="en-US"/>
        </w:rPr>
        <w:t>]</w:t>
      </w:r>
      <w:r w:rsidRPr="00DD479F">
        <w:rPr>
          <w:lang w:val="en-US"/>
        </w:rPr>
        <w:t xml:space="preserve"> characters</w:t>
      </w:r>
    </w:p>
    <w:p w14:paraId="7FE63CE6" w14:textId="20AE7584" w:rsidR="00727A71" w:rsidRDefault="004742ED" w:rsidP="00717E29">
      <w:pPr>
        <w:pStyle w:val="a3"/>
        <w:ind w:left="1571" w:firstLine="0"/>
        <w:rPr>
          <w:lang w:val="en-US"/>
        </w:rPr>
      </w:pPr>
      <w:r>
        <w:rPr>
          <w:lang w:val="en-US"/>
        </w:rPr>
        <w:t>A publication body should not exceed more than 4096 characters.</w:t>
      </w:r>
    </w:p>
    <w:p w14:paraId="4A15A800" w14:textId="56A33A2B" w:rsidR="00717E29" w:rsidRDefault="00717E29" w:rsidP="00211ADC">
      <w:pPr>
        <w:rPr>
          <w:lang w:val="en-US"/>
        </w:rPr>
      </w:pPr>
      <w:commentRangeStart w:id="1"/>
      <w:r>
        <w:rPr>
          <w:lang w:val="en-US"/>
        </w:rPr>
        <w:t xml:space="preserve">One important feature is that publications which a user has paid for should be permanently </w:t>
      </w:r>
      <w:commentRangeStart w:id="2"/>
      <w:r>
        <w:rPr>
          <w:lang w:val="en-US"/>
        </w:rPr>
        <w:t xml:space="preserve">available </w:t>
      </w:r>
      <w:commentRangeEnd w:id="2"/>
      <w:r>
        <w:rPr>
          <w:rStyle w:val="a4"/>
        </w:rPr>
        <w:commentReference w:id="2"/>
      </w:r>
      <w:r>
        <w:rPr>
          <w:lang w:val="en-US"/>
        </w:rPr>
        <w:t>for him/her even in case if he/she unsubscribes a public</w:t>
      </w:r>
      <w:commentRangeEnd w:id="1"/>
      <w:r w:rsidR="00331700">
        <w:rPr>
          <w:rStyle w:val="a4"/>
        </w:rPr>
        <w:commentReference w:id="1"/>
      </w:r>
      <w:r>
        <w:rPr>
          <w:lang w:val="en-US"/>
        </w:rPr>
        <w:t xml:space="preserve">. </w:t>
      </w:r>
    </w:p>
    <w:p w14:paraId="4EFB6E2B" w14:textId="77777777" w:rsidR="00717E29" w:rsidRPr="00717E29" w:rsidRDefault="00717E29" w:rsidP="00211ADC">
      <w:pPr>
        <w:rPr>
          <w:lang w:val="en-US"/>
        </w:rPr>
      </w:pPr>
    </w:p>
    <w:p w14:paraId="66040E46" w14:textId="2DCD9CEA" w:rsidR="00717E29" w:rsidRPr="00FF0368" w:rsidRDefault="00717E29" w:rsidP="000D2EBD">
      <w:pPr>
        <w:pStyle w:val="2"/>
      </w:pPr>
      <w:commentRangeStart w:id="3"/>
      <w:commentRangeStart w:id="4"/>
      <w:commentRangeStart w:id="5"/>
      <w:r>
        <w:t>SUBSCRIPTION TARIFFS</w:t>
      </w:r>
      <w:commentRangeEnd w:id="3"/>
      <w:r w:rsidR="00FF0368">
        <w:rPr>
          <w:rStyle w:val="a4"/>
        </w:rPr>
        <w:commentReference w:id="3"/>
      </w:r>
      <w:commentRangeEnd w:id="4"/>
      <w:r w:rsidR="00FF0368">
        <w:rPr>
          <w:rStyle w:val="a4"/>
        </w:rPr>
        <w:commentReference w:id="4"/>
      </w:r>
      <w:commentRangeEnd w:id="5"/>
      <w:r w:rsidR="00F72D8B">
        <w:rPr>
          <w:rStyle w:val="a4"/>
        </w:rPr>
        <w:commentReference w:id="5"/>
      </w:r>
    </w:p>
    <w:p w14:paraId="31D61C1F" w14:textId="5FDF01F9" w:rsidR="00717E29" w:rsidRDefault="00717E29" w:rsidP="00FF0368">
      <w:pPr>
        <w:rPr>
          <w:lang w:val="en-US"/>
        </w:rPr>
      </w:pPr>
      <w:r>
        <w:rPr>
          <w:lang w:val="en-US"/>
        </w:rPr>
        <w:t xml:space="preserve">A user should be able to </w:t>
      </w:r>
      <w:r w:rsidRPr="00C53709">
        <w:rPr>
          <w:lang w:val="en-US"/>
        </w:rPr>
        <w:t>upgrade his/her tariff from free to paid</w:t>
      </w:r>
      <w:r>
        <w:rPr>
          <w:lang w:val="en-US"/>
        </w:rPr>
        <w:t>.</w:t>
      </w:r>
    </w:p>
    <w:p w14:paraId="3DDBC0CA" w14:textId="77777777" w:rsidR="00FF0368" w:rsidRDefault="00717E29" w:rsidP="00FF0368">
      <w:pPr>
        <w:rPr>
          <w:lang w:val="en-US"/>
        </w:rPr>
      </w:pPr>
      <w:r>
        <w:rPr>
          <w:lang w:val="en-US"/>
        </w:rPr>
        <w:t>Subscription tariffs are unmodifiable</w:t>
      </w:r>
      <w:r w:rsidR="00FF0368">
        <w:rPr>
          <w:lang w:val="en-US"/>
        </w:rPr>
        <w:t xml:space="preserve">. </w:t>
      </w:r>
    </w:p>
    <w:p w14:paraId="095B9011" w14:textId="5A3DA6D8" w:rsidR="00717E29" w:rsidRDefault="00FF0368" w:rsidP="00FF0368">
      <w:pPr>
        <w:rPr>
          <w:lang w:val="en-US"/>
        </w:rPr>
      </w:pPr>
      <w:r>
        <w:rPr>
          <w:lang w:val="en-US"/>
        </w:rPr>
        <w:t>There are two tariffs available for a public: a PAID tariff and a FREE tariff. Each public owner should be able to set owned publics PAID tariffs price in different currencies (USD by default).</w:t>
      </w:r>
    </w:p>
    <w:p w14:paraId="3EE8B3B0" w14:textId="77777777" w:rsidR="00630A51" w:rsidRDefault="00F72D8B" w:rsidP="00FF0368">
      <w:pPr>
        <w:rPr>
          <w:lang w:val="en-US"/>
        </w:rPr>
      </w:pPr>
      <w:r>
        <w:rPr>
          <w:lang w:val="en-US"/>
        </w:rPr>
        <w:t xml:space="preserve">A </w:t>
      </w:r>
      <w:r w:rsidR="00C522E0">
        <w:rPr>
          <w:lang w:val="en-US"/>
        </w:rPr>
        <w:t>tariff</w:t>
      </w:r>
      <w:r w:rsidR="00EC09CD">
        <w:rPr>
          <w:lang w:val="en-US"/>
        </w:rPr>
        <w:t xml:space="preserve"> should be automatically prolonged each month for each user individually. Tha</w:t>
      </w:r>
      <w:r w:rsidR="00C522E0">
        <w:rPr>
          <w:lang w:val="en-US"/>
        </w:rPr>
        <w:t xml:space="preserve">t is, each subscriber of a PAID public tariff will have his subscription </w:t>
      </w:r>
      <w:commentRangeStart w:id="6"/>
      <w:r w:rsidR="00C522E0">
        <w:rPr>
          <w:lang w:val="en-US"/>
        </w:rPr>
        <w:t xml:space="preserve">automatically prolongated by the system </w:t>
      </w:r>
      <w:commentRangeEnd w:id="6"/>
      <w:r w:rsidR="00630A51">
        <w:rPr>
          <w:rStyle w:val="a4"/>
        </w:rPr>
        <w:commentReference w:id="6"/>
      </w:r>
      <w:r w:rsidR="00C522E0">
        <w:rPr>
          <w:lang w:val="en-US"/>
        </w:rPr>
        <w:t xml:space="preserve">after 30 days </w:t>
      </w:r>
      <w:r w:rsidR="001C6FBC">
        <w:rPr>
          <w:lang w:val="en-US"/>
        </w:rPr>
        <w:t xml:space="preserve">since the last prolongation (or </w:t>
      </w:r>
      <w:r w:rsidR="00427DDF">
        <w:rPr>
          <w:lang w:val="en-US"/>
        </w:rPr>
        <w:t xml:space="preserve">PAID </w:t>
      </w:r>
      <w:r w:rsidR="001C6FBC">
        <w:rPr>
          <w:lang w:val="en-US"/>
        </w:rPr>
        <w:t>subscription, for the first time)</w:t>
      </w:r>
      <w:r w:rsidR="00C522E0">
        <w:rPr>
          <w:lang w:val="en-US"/>
        </w:rPr>
        <w:t>.</w:t>
      </w:r>
    </w:p>
    <w:p w14:paraId="0A36948C" w14:textId="11078787" w:rsidR="00F72D8B" w:rsidRPr="00181DFB" w:rsidRDefault="00630A51" w:rsidP="00FF0368">
      <w:pPr>
        <w:rPr>
          <w:lang w:val="en-US"/>
        </w:rPr>
      </w:pPr>
      <w:r>
        <w:rPr>
          <w:lang w:val="en-US"/>
        </w:rPr>
        <w:t xml:space="preserve">If a user unsubscribes from a public where he/she had PAID subscription, the money for the </w:t>
      </w:r>
      <w:r w:rsidR="001864E0">
        <w:rPr>
          <w:lang w:val="uk-UA"/>
        </w:rPr>
        <w:t>«</w:t>
      </w:r>
      <w:r w:rsidR="001864E0">
        <w:rPr>
          <w:lang w:val="en-US"/>
        </w:rPr>
        <w:t>unused</w:t>
      </w:r>
      <w:r w:rsidR="001864E0">
        <w:rPr>
          <w:lang w:val="uk-UA"/>
        </w:rPr>
        <w:t>»</w:t>
      </w:r>
      <w:r w:rsidR="00181DFB">
        <w:rPr>
          <w:lang w:val="uk-UA"/>
        </w:rPr>
        <w:t xml:space="preserve"> </w:t>
      </w:r>
      <w:r w:rsidR="00181DFB">
        <w:rPr>
          <w:lang w:val="en-US"/>
        </w:rPr>
        <w:t xml:space="preserve">subscription days </w:t>
      </w:r>
      <w:r w:rsidR="00843F80">
        <w:rPr>
          <w:lang w:val="en-US"/>
        </w:rPr>
        <w:t>is</w:t>
      </w:r>
      <w:r w:rsidR="00181DFB">
        <w:rPr>
          <w:lang w:val="en-US"/>
        </w:rPr>
        <w:t xml:space="preserve"> not compensated</w:t>
      </w:r>
      <w:r w:rsidR="00B62A0F">
        <w:rPr>
          <w:lang w:val="en-US"/>
        </w:rPr>
        <w:t>.</w:t>
      </w:r>
    </w:p>
    <w:p w14:paraId="7C6A76CF" w14:textId="739EF5B0" w:rsidR="00B10C59" w:rsidRPr="00C00DDA" w:rsidRDefault="007929B1" w:rsidP="000D2EBD">
      <w:pPr>
        <w:pStyle w:val="2"/>
      </w:pPr>
      <w:r w:rsidRPr="00C00DDA">
        <w:t>ENTITES SYNONIMS</w:t>
      </w:r>
    </w:p>
    <w:p w14:paraId="2E832C19" w14:textId="50866FF0" w:rsidR="00B10C59" w:rsidRDefault="00B10C59" w:rsidP="00B10C5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public = group = profile</w:t>
      </w:r>
    </w:p>
    <w:p w14:paraId="50813782" w14:textId="225B4F25" w:rsidR="00B10C59" w:rsidRDefault="00B10C59" w:rsidP="00B10C5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= account = person</w:t>
      </w:r>
    </w:p>
    <w:p w14:paraId="23F81330" w14:textId="3CDB5E08" w:rsidR="00611698" w:rsidRPr="00611698" w:rsidRDefault="00611698" w:rsidP="00611698">
      <w:pPr>
        <w:ind w:firstLine="0"/>
        <w:rPr>
          <w:lang w:val="en-US"/>
        </w:rPr>
      </w:pPr>
    </w:p>
    <w:p w14:paraId="4F1F4503" w14:textId="0CADDA32" w:rsidR="00B10C59" w:rsidRDefault="00225DA5" w:rsidP="002603B3">
      <w:pPr>
        <w:pStyle w:val="1"/>
        <w:rPr>
          <w:lang w:val="en-US"/>
        </w:rPr>
      </w:pPr>
      <w:r>
        <w:rPr>
          <w:lang w:val="en-US"/>
        </w:rPr>
        <w:t>DEVELOPER NOTES</w:t>
      </w:r>
    </w:p>
    <w:p w14:paraId="049874BA" w14:textId="0EACD427" w:rsidR="002603B3" w:rsidRDefault="002603B3" w:rsidP="000D2EBD">
      <w:pPr>
        <w:pStyle w:val="2"/>
      </w:pPr>
      <w:r>
        <w:t>DATABASE</w:t>
      </w:r>
    </w:p>
    <w:p w14:paraId="1DCBF07E" w14:textId="6E158E07" w:rsidR="0022762E" w:rsidRDefault="00893D8A" w:rsidP="00893D8A">
      <w:pPr>
        <w:rPr>
          <w:lang w:val="en-US"/>
        </w:rPr>
      </w:pPr>
      <w:r>
        <w:rPr>
          <w:lang w:val="en-US"/>
        </w:rPr>
        <w:t>Money (whenever it is possible) should be stored in combination of 2 columns that specify the smallest</w:t>
      </w:r>
      <w:r w:rsidRPr="00893D8A">
        <w:rPr>
          <w:lang w:val="en-US"/>
        </w:rPr>
        <w:t xml:space="preserve"> </w:t>
      </w:r>
      <w:r>
        <w:rPr>
          <w:lang w:val="en-US"/>
        </w:rPr>
        <w:t>monetary unit and the currency character code</w:t>
      </w:r>
      <w:r w:rsidR="008F0D4F">
        <w:rPr>
          <w:lang w:val="en-US"/>
        </w:rPr>
        <w:t xml:space="preserve"> </w:t>
      </w:r>
      <w:r w:rsidR="008F0D4F">
        <w:rPr>
          <w:lang w:val="en-US"/>
        </w:rPr>
        <w:t>(of integer and character datatypes accordingly)</w:t>
      </w:r>
      <w:r>
        <w:rPr>
          <w:lang w:val="en-US"/>
        </w:rPr>
        <w:t xml:space="preserve"> </w:t>
      </w:r>
      <w:r w:rsidR="008F0D4F">
        <w:rPr>
          <w:lang w:val="en-US"/>
        </w:rPr>
        <w:t>due</w:t>
      </w:r>
      <w:r>
        <w:rPr>
          <w:lang w:val="en-US"/>
        </w:rPr>
        <w:t xml:space="preserve"> to </w:t>
      </w:r>
      <w:r w:rsidRPr="00893D8A">
        <w:rPr>
          <w:lang w:val="en-US"/>
        </w:rPr>
        <w:t>ISO 4217</w:t>
      </w:r>
      <w:r>
        <w:rPr>
          <w:lang w:val="en-US"/>
        </w:rPr>
        <w:t xml:space="preserve"> (see </w:t>
      </w:r>
      <w:r w:rsidRPr="00893D8A">
        <w:rPr>
          <w:lang w:val="en-US"/>
        </w:rPr>
        <w:t xml:space="preserve">https://en.wikipedia.org/wiki/ISO_4217#Active_codes, </w:t>
      </w:r>
      <w:hyperlink r:id="rId10" w:history="1">
        <w:r w:rsidR="0022762E" w:rsidRPr="00237C93">
          <w:rPr>
            <w:rStyle w:val="a9"/>
            <w:lang w:val="en-US"/>
          </w:rPr>
          <w:t>https://www.iso.org/iso-4217-currency-codes.html</w:t>
        </w:r>
      </w:hyperlink>
      <w:r>
        <w:rPr>
          <w:lang w:val="en-US"/>
        </w:rPr>
        <w:t>)</w:t>
      </w:r>
      <w:r w:rsidR="0022762E">
        <w:rPr>
          <w:lang w:val="en-US"/>
        </w:rPr>
        <w:t xml:space="preserve">. </w:t>
      </w:r>
    </w:p>
    <w:p w14:paraId="75C286E5" w14:textId="7EA55EB3" w:rsidR="008F0D4F" w:rsidRDefault="0022762E" w:rsidP="008F0D4F">
      <w:pPr>
        <w:rPr>
          <w:lang w:val="en-US"/>
        </w:rPr>
      </w:pPr>
      <w:r>
        <w:rPr>
          <w:lang w:val="en-US"/>
        </w:rPr>
        <w:t xml:space="preserve">For example, $10 should be stored </w:t>
      </w:r>
      <w:r w:rsidR="008F0D4F">
        <w:rPr>
          <w:lang w:val="en-US"/>
        </w:rPr>
        <w:t>as shown below.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8F0D4F" w14:paraId="0734B7D7" w14:textId="77777777" w:rsidTr="008536C9">
        <w:tc>
          <w:tcPr>
            <w:tcW w:w="4530" w:type="dxa"/>
            <w:shd w:val="clear" w:color="auto" w:fill="BFBFBF" w:themeFill="background1" w:themeFillShade="BF"/>
            <w:vAlign w:val="center"/>
          </w:tcPr>
          <w:p w14:paraId="0F7CA9AF" w14:textId="5F069DEE" w:rsidR="008F0D4F" w:rsidRDefault="008F0D4F" w:rsidP="008F0D4F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money_amount</w:t>
            </w:r>
            <w:proofErr w:type="spellEnd"/>
          </w:p>
        </w:tc>
        <w:tc>
          <w:tcPr>
            <w:tcW w:w="4531" w:type="dxa"/>
            <w:shd w:val="clear" w:color="auto" w:fill="BFBFBF" w:themeFill="background1" w:themeFillShade="BF"/>
            <w:vAlign w:val="center"/>
          </w:tcPr>
          <w:p w14:paraId="3C864C95" w14:textId="595B5340" w:rsidR="008F0D4F" w:rsidRDefault="008F0D4F" w:rsidP="008F0D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</w:tr>
      <w:tr w:rsidR="008F0D4F" w14:paraId="31431C60" w14:textId="77777777" w:rsidTr="008536C9">
        <w:tc>
          <w:tcPr>
            <w:tcW w:w="4530" w:type="dxa"/>
            <w:vAlign w:val="center"/>
          </w:tcPr>
          <w:p w14:paraId="0C7D6011" w14:textId="7C9313F7" w:rsidR="008F0D4F" w:rsidRDefault="008F0D4F" w:rsidP="008F0D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531" w:type="dxa"/>
            <w:vAlign w:val="center"/>
          </w:tcPr>
          <w:p w14:paraId="40DB1F0D" w14:textId="044EAAA0" w:rsidR="008F0D4F" w:rsidRDefault="008F0D4F" w:rsidP="008F0D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</w:tr>
      <w:tr w:rsidR="008F0D4F" w14:paraId="784E9C15" w14:textId="77777777" w:rsidTr="008536C9">
        <w:tc>
          <w:tcPr>
            <w:tcW w:w="4530" w:type="dxa"/>
            <w:vAlign w:val="center"/>
          </w:tcPr>
          <w:p w14:paraId="76A462DE" w14:textId="65B0D2A6" w:rsidR="008F0D4F" w:rsidRDefault="008F0D4F" w:rsidP="008F0D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531" w:type="dxa"/>
            <w:vAlign w:val="center"/>
          </w:tcPr>
          <w:p w14:paraId="1B71D03E" w14:textId="1E68A59A" w:rsidR="008F0D4F" w:rsidRDefault="008F0D4F" w:rsidP="008F0D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292EF7F5" w14:textId="77777777" w:rsidR="008F0D4F" w:rsidRPr="00893D8A" w:rsidRDefault="008F0D4F" w:rsidP="008F0D4F">
      <w:pPr>
        <w:rPr>
          <w:lang w:val="en-US"/>
        </w:rPr>
      </w:pPr>
    </w:p>
    <w:sectPr w:rsidR="008F0D4F" w:rsidRPr="00893D8A" w:rsidSect="00187AC4">
      <w:pgSz w:w="11906" w:h="16838"/>
      <w:pgMar w:top="1134" w:right="1134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Бірінцев Михайло" w:date="2021-04-20T23:50:00Z" w:initials="БМ">
    <w:p w14:paraId="43F1C9D5" w14:textId="3388B60E" w:rsidR="004742ED" w:rsidRPr="004742ED" w:rsidRDefault="004742ED">
      <w:pPr>
        <w:pStyle w:val="a5"/>
        <w:rPr>
          <w:lang w:val="en-US"/>
        </w:rPr>
      </w:pPr>
      <w:r>
        <w:rPr>
          <w:rStyle w:val="a4"/>
          <w:lang w:val="en-US"/>
        </w:rPr>
        <w:t xml:space="preserve">TODO: </w:t>
      </w:r>
      <w:r>
        <w:rPr>
          <w:rStyle w:val="a4"/>
        </w:rPr>
        <w:annotationRef/>
      </w:r>
      <w:r>
        <w:rPr>
          <w:rStyle w:val="a4"/>
          <w:lang w:val="en-US"/>
        </w:rPr>
        <w:t>Make free publications available for unauthorized users.</w:t>
      </w:r>
    </w:p>
  </w:comment>
  <w:comment w:id="2" w:author="Бірінцев Михайло" w:date="2021-04-27T22:05:00Z" w:initials="БМ">
    <w:p w14:paraId="66E1ABD0" w14:textId="577BFFEF" w:rsidR="00717E29" w:rsidRPr="00717E29" w:rsidRDefault="00717E29" w:rsidP="00331700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For the first version let assume, that bought publications from publics which user used to be subscribed will be accessible on the feeds page.</w:t>
      </w:r>
    </w:p>
  </w:comment>
  <w:comment w:id="1" w:author="Бірінцев Михайло" w:date="2021-04-27T22:19:00Z" w:initials="БМ">
    <w:p w14:paraId="4B166A6F" w14:textId="1A0BBEB5" w:rsidR="00331700" w:rsidRPr="00331700" w:rsidRDefault="00331700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TODO: separate page/tab for such publications (named Archived Publications)</w:t>
      </w:r>
    </w:p>
  </w:comment>
  <w:comment w:id="3" w:author="Бірінцев Михайло" w:date="2021-04-27T22:16:00Z" w:initials="БМ">
    <w:p w14:paraId="278F23CA" w14:textId="02912F2A" w:rsidR="00FF0368" w:rsidRPr="00FF0368" w:rsidRDefault="00FF0368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 xml:space="preserve">TODO: make tariffs </w:t>
      </w:r>
      <w:r w:rsidR="00A0217D">
        <w:rPr>
          <w:lang w:val="en-US"/>
        </w:rPr>
        <w:t>modifiable.</w:t>
      </w:r>
    </w:p>
  </w:comment>
  <w:comment w:id="4" w:author="Бірінцев Михайло" w:date="2021-04-27T22:16:00Z" w:initials="БМ">
    <w:p w14:paraId="7FBA048F" w14:textId="3E4467E1" w:rsidR="00FF0368" w:rsidRPr="00FF0368" w:rsidRDefault="00FF0368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TODO: discounts system</w:t>
      </w:r>
    </w:p>
  </w:comment>
  <w:comment w:id="5" w:author="Бірінцев Михайло" w:date="2021-04-27T22:17:00Z" w:initials="БМ">
    <w:p w14:paraId="6B2B956D" w14:textId="562BA698" w:rsidR="00F72D8B" w:rsidRPr="00F72D8B" w:rsidRDefault="00F72D8B" w:rsidP="00F72D8B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TODO: a feature that allows</w:t>
      </w:r>
      <w:r w:rsidR="00611698">
        <w:rPr>
          <w:lang w:val="en-US"/>
        </w:rPr>
        <w:t xml:space="preserve"> </w:t>
      </w:r>
      <w:r>
        <w:rPr>
          <w:lang w:val="en-US"/>
        </w:rPr>
        <w:t>pay</w:t>
      </w:r>
      <w:r w:rsidR="00611698">
        <w:rPr>
          <w:lang w:val="en-US"/>
        </w:rPr>
        <w:t>ing</w:t>
      </w:r>
      <w:r>
        <w:rPr>
          <w:lang w:val="en-US"/>
        </w:rPr>
        <w:t xml:space="preserve"> for access to paid publications </w:t>
      </w:r>
      <w:r w:rsidR="00611698">
        <w:rPr>
          <w:lang w:val="en-US"/>
        </w:rPr>
        <w:t>that</w:t>
      </w:r>
      <w:r>
        <w:rPr>
          <w:lang w:val="en-US"/>
        </w:rPr>
        <w:t xml:space="preserve"> a user has missed due to low balance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of automatic subscription prolongation.</w:t>
      </w:r>
    </w:p>
  </w:comment>
  <w:comment w:id="6" w:author="Бірінцев Михайло" w:date="2021-04-27T22:28:00Z" w:initials="БМ">
    <w:p w14:paraId="6BAD920C" w14:textId="290B0664" w:rsidR="00630A51" w:rsidRPr="00630A51" w:rsidRDefault="00630A51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TODO: notification about balance-related automatic transactions (early notification (in 1…3 days) and the notification about transaction itself)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F1C9D5" w15:done="0"/>
  <w15:commentEx w15:paraId="66E1ABD0" w15:done="0"/>
  <w15:commentEx w15:paraId="4B166A6F" w15:done="0"/>
  <w15:commentEx w15:paraId="278F23CA" w15:done="0"/>
  <w15:commentEx w15:paraId="7FBA048F" w15:done="0"/>
  <w15:commentEx w15:paraId="6B2B956D" w15:done="0"/>
  <w15:commentEx w15:paraId="6BAD92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9E75C" w16cex:dateUtc="2021-04-20T20:50:00Z"/>
  <w16cex:commentExtensible w16cex:durableId="2433092B" w16cex:dateUtc="2021-04-27T19:05:00Z"/>
  <w16cex:commentExtensible w16cex:durableId="24330C6F" w16cex:dateUtc="2021-04-27T19:19:00Z"/>
  <w16cex:commentExtensible w16cex:durableId="24330BA3" w16cex:dateUtc="2021-04-27T19:16:00Z"/>
  <w16cex:commentExtensible w16cex:durableId="24330BC9" w16cex:dateUtc="2021-04-27T19:16:00Z"/>
  <w16cex:commentExtensible w16cex:durableId="24330BF7" w16cex:dateUtc="2021-04-27T19:17:00Z"/>
  <w16cex:commentExtensible w16cex:durableId="24330E8C" w16cex:dateUtc="2021-04-27T1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F1C9D5" w16cid:durableId="2429E75C"/>
  <w16cid:commentId w16cid:paraId="66E1ABD0" w16cid:durableId="2433092B"/>
  <w16cid:commentId w16cid:paraId="4B166A6F" w16cid:durableId="24330C6F"/>
  <w16cid:commentId w16cid:paraId="278F23CA" w16cid:durableId="24330BA3"/>
  <w16cid:commentId w16cid:paraId="7FBA048F" w16cid:durableId="24330BC9"/>
  <w16cid:commentId w16cid:paraId="6B2B956D" w16cid:durableId="24330BF7"/>
  <w16cid:commentId w16cid:paraId="6BAD920C" w16cid:durableId="24330E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E17E4"/>
    <w:multiLevelType w:val="hybridMultilevel"/>
    <w:tmpl w:val="7EE6D6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A60033B"/>
    <w:multiLevelType w:val="hybridMultilevel"/>
    <w:tmpl w:val="370643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Бірінцев Михайло">
    <w15:presenceInfo w15:providerId="AD" w15:userId="S::2017in7101@ssu.edu.ua::5260dc41-563d-4a02-b846-334203ed30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0E"/>
    <w:rsid w:val="00077A6B"/>
    <w:rsid w:val="000A22AA"/>
    <w:rsid w:val="000B16E4"/>
    <w:rsid w:val="000D2EBD"/>
    <w:rsid w:val="00181DFB"/>
    <w:rsid w:val="001864E0"/>
    <w:rsid w:val="00187AC4"/>
    <w:rsid w:val="00193118"/>
    <w:rsid w:val="001A110A"/>
    <w:rsid w:val="001C2592"/>
    <w:rsid w:val="001C6FBC"/>
    <w:rsid w:val="001E6AA0"/>
    <w:rsid w:val="00200DC5"/>
    <w:rsid w:val="00201579"/>
    <w:rsid w:val="00211ADC"/>
    <w:rsid w:val="00224DBC"/>
    <w:rsid w:val="00225DA5"/>
    <w:rsid w:val="0022762E"/>
    <w:rsid w:val="002603B3"/>
    <w:rsid w:val="002622B0"/>
    <w:rsid w:val="0027370F"/>
    <w:rsid w:val="00296DA1"/>
    <w:rsid w:val="002A1B4E"/>
    <w:rsid w:val="002D5DAC"/>
    <w:rsid w:val="00331700"/>
    <w:rsid w:val="003575F6"/>
    <w:rsid w:val="003E60D4"/>
    <w:rsid w:val="00421A5C"/>
    <w:rsid w:val="00423A41"/>
    <w:rsid w:val="00427DDF"/>
    <w:rsid w:val="00441AFD"/>
    <w:rsid w:val="004742ED"/>
    <w:rsid w:val="004E6328"/>
    <w:rsid w:val="005233C7"/>
    <w:rsid w:val="005259D4"/>
    <w:rsid w:val="005539A4"/>
    <w:rsid w:val="00566C44"/>
    <w:rsid w:val="005B10BA"/>
    <w:rsid w:val="005D7449"/>
    <w:rsid w:val="005E7365"/>
    <w:rsid w:val="005F577B"/>
    <w:rsid w:val="00611698"/>
    <w:rsid w:val="00617A3E"/>
    <w:rsid w:val="006255D0"/>
    <w:rsid w:val="00630A51"/>
    <w:rsid w:val="006C3F3F"/>
    <w:rsid w:val="0070167C"/>
    <w:rsid w:val="00717E29"/>
    <w:rsid w:val="007278CC"/>
    <w:rsid w:val="00727A71"/>
    <w:rsid w:val="00741429"/>
    <w:rsid w:val="00744234"/>
    <w:rsid w:val="00754C35"/>
    <w:rsid w:val="00760EC9"/>
    <w:rsid w:val="007621A2"/>
    <w:rsid w:val="00764ECC"/>
    <w:rsid w:val="007657D3"/>
    <w:rsid w:val="00781964"/>
    <w:rsid w:val="007929B1"/>
    <w:rsid w:val="007952CE"/>
    <w:rsid w:val="007C12E7"/>
    <w:rsid w:val="007D1E6E"/>
    <w:rsid w:val="007E400A"/>
    <w:rsid w:val="00830FBB"/>
    <w:rsid w:val="00835749"/>
    <w:rsid w:val="00843F80"/>
    <w:rsid w:val="008536C9"/>
    <w:rsid w:val="00893105"/>
    <w:rsid w:val="00893D8A"/>
    <w:rsid w:val="008F0D4F"/>
    <w:rsid w:val="0090368F"/>
    <w:rsid w:val="00932637"/>
    <w:rsid w:val="00932C6D"/>
    <w:rsid w:val="00944999"/>
    <w:rsid w:val="009756B1"/>
    <w:rsid w:val="009B0270"/>
    <w:rsid w:val="009B7729"/>
    <w:rsid w:val="009C598C"/>
    <w:rsid w:val="009E2151"/>
    <w:rsid w:val="009F745E"/>
    <w:rsid w:val="009F79D6"/>
    <w:rsid w:val="00A0217D"/>
    <w:rsid w:val="00A170D1"/>
    <w:rsid w:val="00A21E1D"/>
    <w:rsid w:val="00A36328"/>
    <w:rsid w:val="00A52F10"/>
    <w:rsid w:val="00A731D1"/>
    <w:rsid w:val="00A854F2"/>
    <w:rsid w:val="00AC097B"/>
    <w:rsid w:val="00AF09A1"/>
    <w:rsid w:val="00B10C59"/>
    <w:rsid w:val="00B16A6D"/>
    <w:rsid w:val="00B61360"/>
    <w:rsid w:val="00B62A0F"/>
    <w:rsid w:val="00B71FC2"/>
    <w:rsid w:val="00B7507A"/>
    <w:rsid w:val="00C00DDA"/>
    <w:rsid w:val="00C06506"/>
    <w:rsid w:val="00C24235"/>
    <w:rsid w:val="00C522E0"/>
    <w:rsid w:val="00C53709"/>
    <w:rsid w:val="00C569DF"/>
    <w:rsid w:val="00CB0CDD"/>
    <w:rsid w:val="00CD3A73"/>
    <w:rsid w:val="00CD50E0"/>
    <w:rsid w:val="00CD7BF2"/>
    <w:rsid w:val="00CF4CAE"/>
    <w:rsid w:val="00CF61B6"/>
    <w:rsid w:val="00D13539"/>
    <w:rsid w:val="00D24805"/>
    <w:rsid w:val="00D52A95"/>
    <w:rsid w:val="00D55165"/>
    <w:rsid w:val="00DB32BD"/>
    <w:rsid w:val="00DB60D5"/>
    <w:rsid w:val="00DD479F"/>
    <w:rsid w:val="00DE5C46"/>
    <w:rsid w:val="00DF6F49"/>
    <w:rsid w:val="00E27C33"/>
    <w:rsid w:val="00E32CF1"/>
    <w:rsid w:val="00E36D68"/>
    <w:rsid w:val="00E45013"/>
    <w:rsid w:val="00E46E5F"/>
    <w:rsid w:val="00E73737"/>
    <w:rsid w:val="00E74B0E"/>
    <w:rsid w:val="00EC09CD"/>
    <w:rsid w:val="00EF6D93"/>
    <w:rsid w:val="00F0051A"/>
    <w:rsid w:val="00F112F5"/>
    <w:rsid w:val="00F47CDB"/>
    <w:rsid w:val="00F72D8B"/>
    <w:rsid w:val="00F9236A"/>
    <w:rsid w:val="00FC5217"/>
    <w:rsid w:val="00FE080E"/>
    <w:rsid w:val="00FE1A00"/>
    <w:rsid w:val="00FF0368"/>
    <w:rsid w:val="00FF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9DC6"/>
  <w15:chartTrackingRefBased/>
  <w15:docId w15:val="{D5DA94E9-F7B0-497F-B646-8E800E8D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80E"/>
    <w:pPr>
      <w:spacing w:after="120" w:line="24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E080E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D2EBD"/>
    <w:pPr>
      <w:keepNext/>
      <w:keepLines/>
      <w:spacing w:before="240" w:after="240"/>
      <w:ind w:firstLine="0"/>
      <w:outlineLvl w:val="1"/>
    </w:pPr>
    <w:rPr>
      <w:rFonts w:eastAsiaTheme="majorEastAsia" w:cstheme="majorBidi"/>
      <w:b/>
      <w:bCs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80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D2EBD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077A6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742E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742ED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742ED"/>
    <w:rPr>
      <w:rFonts w:ascii="Times New Roman" w:hAnsi="Times New Roman"/>
      <w:color w:val="000000" w:themeColor="text1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742E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742ED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9">
    <w:name w:val="Hyperlink"/>
    <w:basedOn w:val="a0"/>
    <w:uiPriority w:val="99"/>
    <w:unhideWhenUsed/>
    <w:rsid w:val="0022762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2762E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F0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so.org/iso-4217-currency-codes.html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E6BBE-FC9C-445F-AFDA-9700863A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Бірінцев Михайло</dc:creator>
  <cp:keywords/>
  <dc:description/>
  <cp:lastModifiedBy>Бірінцев Михайло</cp:lastModifiedBy>
  <cp:revision>159</cp:revision>
  <dcterms:created xsi:type="dcterms:W3CDTF">2021-03-29T15:07:00Z</dcterms:created>
  <dcterms:modified xsi:type="dcterms:W3CDTF">2021-04-27T19:45:00Z</dcterms:modified>
</cp:coreProperties>
</file>