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62EC" w14:textId="1F7C407B" w:rsidR="004801FA" w:rsidRDefault="00730983" w:rsidP="00205196">
      <w:pPr>
        <w:spacing w:line="480" w:lineRule="auto"/>
      </w:pPr>
      <w:r>
        <w:t>Since 2005, The Congressional Budget Office (CBO) has been responsible for more than $500 billion dollars in defense spending alone. Each year highly scrutinized budget requests are processed</w:t>
      </w:r>
      <w:r w:rsidR="006450F0">
        <w:t xml:space="preserve">, refined, and settled on by congress. My goal for this research project was to model spending over a </w:t>
      </w:r>
      <w:r w:rsidR="00664A92">
        <w:t>twenty</w:t>
      </w:r>
      <w:r w:rsidR="006450F0">
        <w:t xml:space="preserve">-year period and try to determine what the following year’s spending would look like. </w:t>
      </w:r>
      <w:r w:rsidR="00A36FBF">
        <w:t xml:space="preserve">The first cut I made to my project was to shorten the time frame, first to ten years and then to five. For this essay, </w:t>
      </w:r>
      <w:r w:rsidR="0061321A">
        <w:t xml:space="preserve">I will use primarily the </w:t>
      </w:r>
      <w:r w:rsidR="00A36FBF">
        <w:t>2020 defense budget document</w:t>
      </w:r>
      <w:r w:rsidR="0061321A">
        <w:t xml:space="preserve">, which </w:t>
      </w:r>
      <w:r w:rsidR="00A36FBF">
        <w:t xml:space="preserve">contains an overview of the last five years and a forecast two years ahead. In this essay I will break down a </w:t>
      </w:r>
      <w:r w:rsidR="0061321A">
        <w:t>five</w:t>
      </w:r>
      <w:r w:rsidR="00A36FBF">
        <w:t>-year expenditure model for the United States Department of Defense.</w:t>
      </w:r>
    </w:p>
    <w:p w14:paraId="078CB0D7" w14:textId="2F40954B" w:rsidR="004801FA" w:rsidRDefault="00E376B4" w:rsidP="00205196">
      <w:pPr>
        <w:spacing w:line="480" w:lineRule="auto"/>
        <w:ind w:firstLine="720"/>
      </w:pPr>
      <w:r>
        <w:t>The data was collected from the Office of the Comptroller General, so there would be as little data bias as possible</w:t>
      </w:r>
      <w:r w:rsidR="003D2A1F">
        <w:t>, although t</w:t>
      </w:r>
      <w:r w:rsidR="00CA50F1">
        <w:t xml:space="preserve">he budget release states that </w:t>
      </w:r>
      <w:r w:rsidR="003D2A1F">
        <w:t>the numbers are estimates.</w:t>
      </w:r>
      <w:r w:rsidR="00CA50F1">
        <w:t xml:space="preserve"> </w:t>
      </w:r>
      <w:r>
        <w:t xml:space="preserve">Each year’s budget data </w:t>
      </w:r>
      <w:r w:rsidR="00A36FBF">
        <w:t>i</w:t>
      </w:r>
      <w:r>
        <w:t>s split into</w:t>
      </w:r>
      <w:r w:rsidR="004801FA">
        <w:t xml:space="preserve"> expenses for </w:t>
      </w:r>
    </w:p>
    <w:p w14:paraId="194F8B65" w14:textId="1CEBED42" w:rsidR="004801FA" w:rsidRDefault="004801FA" w:rsidP="00205196">
      <w:pPr>
        <w:pStyle w:val="ListParagraph"/>
        <w:numPr>
          <w:ilvl w:val="0"/>
          <w:numId w:val="2"/>
        </w:numPr>
        <w:spacing w:line="480" w:lineRule="auto"/>
      </w:pPr>
      <w:r>
        <w:t>Army</w:t>
      </w:r>
    </w:p>
    <w:p w14:paraId="21F9C762" w14:textId="76EEF03E" w:rsidR="004801FA" w:rsidRDefault="004801FA" w:rsidP="00205196">
      <w:pPr>
        <w:pStyle w:val="ListParagraph"/>
        <w:numPr>
          <w:ilvl w:val="0"/>
          <w:numId w:val="2"/>
        </w:numPr>
        <w:spacing w:line="480" w:lineRule="auto"/>
      </w:pPr>
      <w:r>
        <w:t>Navy</w:t>
      </w:r>
    </w:p>
    <w:p w14:paraId="478376D4" w14:textId="6F1757D7" w:rsidR="004801FA" w:rsidRDefault="004801FA" w:rsidP="00205196">
      <w:pPr>
        <w:pStyle w:val="ListParagraph"/>
        <w:numPr>
          <w:ilvl w:val="0"/>
          <w:numId w:val="2"/>
        </w:numPr>
        <w:spacing w:line="480" w:lineRule="auto"/>
      </w:pPr>
      <w:r>
        <w:t>Air Force</w:t>
      </w:r>
    </w:p>
    <w:p w14:paraId="283EAFC1" w14:textId="22CAB5A1" w:rsidR="0011141C" w:rsidRDefault="0011141C" w:rsidP="00205196">
      <w:pPr>
        <w:pStyle w:val="ListParagraph"/>
        <w:numPr>
          <w:ilvl w:val="0"/>
          <w:numId w:val="2"/>
        </w:numPr>
        <w:spacing w:line="480" w:lineRule="auto"/>
      </w:pPr>
      <w:r>
        <w:t>Defense Wide</w:t>
      </w:r>
    </w:p>
    <w:p w14:paraId="6478224E" w14:textId="3A9934AF" w:rsidR="006450F0" w:rsidRDefault="0011141C" w:rsidP="00205196">
      <w:pPr>
        <w:spacing w:line="480" w:lineRule="auto"/>
      </w:pPr>
      <w:r>
        <w:t>Each of these divided into</w:t>
      </w:r>
      <w:r w:rsidR="00E376B4">
        <w:t xml:space="preserve"> 8 </w:t>
      </w:r>
      <w:r w:rsidR="00D2220A">
        <w:t>appropriation titles</w:t>
      </w:r>
      <w:r w:rsidR="00E376B4">
        <w:t>:</w:t>
      </w:r>
    </w:p>
    <w:p w14:paraId="71A53550" w14:textId="3C603010" w:rsidR="00E376B4" w:rsidRDefault="00E376B4" w:rsidP="00205196">
      <w:pPr>
        <w:pStyle w:val="ListParagraph"/>
        <w:numPr>
          <w:ilvl w:val="0"/>
          <w:numId w:val="1"/>
        </w:numPr>
        <w:spacing w:line="480" w:lineRule="auto"/>
      </w:pPr>
      <w:r>
        <w:t>Military Personnel</w:t>
      </w:r>
    </w:p>
    <w:p w14:paraId="51209DBE" w14:textId="6E4274C2" w:rsidR="00E376B4" w:rsidRDefault="00E376B4" w:rsidP="00205196">
      <w:pPr>
        <w:pStyle w:val="ListParagraph"/>
        <w:numPr>
          <w:ilvl w:val="0"/>
          <w:numId w:val="1"/>
        </w:numPr>
        <w:spacing w:line="480" w:lineRule="auto"/>
      </w:pPr>
      <w:r>
        <w:t>Operation and Maintenance</w:t>
      </w:r>
    </w:p>
    <w:p w14:paraId="3E9E065B" w14:textId="5A03D848" w:rsidR="008C41FC" w:rsidRDefault="00E376B4" w:rsidP="00205196">
      <w:pPr>
        <w:pStyle w:val="ListParagraph"/>
        <w:numPr>
          <w:ilvl w:val="0"/>
          <w:numId w:val="1"/>
        </w:numPr>
        <w:spacing w:line="480" w:lineRule="auto"/>
      </w:pPr>
      <w:r>
        <w:t>Procurement</w:t>
      </w:r>
    </w:p>
    <w:p w14:paraId="608D25BC" w14:textId="36C8BA52" w:rsidR="008C41FC" w:rsidRDefault="008C41FC" w:rsidP="00205196">
      <w:pPr>
        <w:pStyle w:val="ListParagraph"/>
        <w:numPr>
          <w:ilvl w:val="0"/>
          <w:numId w:val="1"/>
        </w:numPr>
        <w:spacing w:line="480" w:lineRule="auto"/>
      </w:pPr>
      <w:r>
        <w:t>RDT&amp;E (Research, Development, Test and Evaluation)</w:t>
      </w:r>
    </w:p>
    <w:p w14:paraId="1075E9D5" w14:textId="238CC097" w:rsidR="008C41FC" w:rsidRDefault="008C41FC" w:rsidP="00205196">
      <w:pPr>
        <w:pStyle w:val="ListParagraph"/>
        <w:numPr>
          <w:ilvl w:val="0"/>
          <w:numId w:val="1"/>
        </w:numPr>
        <w:spacing w:line="480" w:lineRule="auto"/>
      </w:pPr>
      <w:r>
        <w:t>Military Construction</w:t>
      </w:r>
    </w:p>
    <w:p w14:paraId="69C51BF9" w14:textId="58A39F46" w:rsidR="008C41FC" w:rsidRDefault="008C41FC" w:rsidP="00205196">
      <w:pPr>
        <w:pStyle w:val="ListParagraph"/>
        <w:numPr>
          <w:ilvl w:val="0"/>
          <w:numId w:val="1"/>
        </w:numPr>
        <w:spacing w:line="480" w:lineRule="auto"/>
      </w:pPr>
      <w:r>
        <w:t xml:space="preserve">Family Housing </w:t>
      </w:r>
    </w:p>
    <w:p w14:paraId="2DE9208E" w14:textId="3E2D2259" w:rsidR="00A635BB" w:rsidRDefault="008C41FC" w:rsidP="00205196">
      <w:pPr>
        <w:pStyle w:val="ListParagraph"/>
        <w:numPr>
          <w:ilvl w:val="0"/>
          <w:numId w:val="1"/>
        </w:numPr>
        <w:spacing w:line="480" w:lineRule="auto"/>
      </w:pPr>
      <w:r>
        <w:t>Revolving Management Funds</w:t>
      </w:r>
    </w:p>
    <w:p w14:paraId="47CA1447" w14:textId="36AE632B" w:rsidR="004E479E" w:rsidRDefault="004E479E" w:rsidP="00205196">
      <w:pPr>
        <w:spacing w:line="480" w:lineRule="auto"/>
        <w:ind w:firstLine="720"/>
      </w:pPr>
      <w:r>
        <w:lastRenderedPageBreak/>
        <w:t>A simple graph of these subcategories across five years shows the growth of expenditure across the three major branches: Army, Navy, and Air Force. My initial assumptions were correct, that each branch showed growth in spending.</w:t>
      </w:r>
      <w:r w:rsidR="00D2220A">
        <w:t xml:space="preserve"> The appropriation titles which showed the most spending </w:t>
      </w:r>
      <w:r w:rsidR="003040E8">
        <w:t>was</w:t>
      </w:r>
      <w:r w:rsidR="00D2220A">
        <w:t xml:space="preserve"> operational and personnel costs, whereas infrastructure costs were</w:t>
      </w:r>
      <w:r w:rsidR="003040E8">
        <w:t xml:space="preserve"> significantly less</w:t>
      </w:r>
      <w:proofErr w:type="gramStart"/>
      <w:r w:rsidR="003040E8">
        <w:t xml:space="preserve">. </w:t>
      </w:r>
      <w:r>
        <w:t xml:space="preserve"> </w:t>
      </w:r>
      <w:proofErr w:type="gramEnd"/>
      <w:r w:rsidR="006F235F">
        <w:t>The totals for each of these three branches added up to the totals suggested by both the defense budget request and the defense budget overview</w:t>
      </w:r>
      <w:r w:rsidR="00A635BB">
        <w:t>, give or take a few thousand dollars. This was where I hit my first roadblock</w:t>
      </w:r>
      <w:r w:rsidR="00E05104">
        <w:t xml:space="preserve">, in that there really seemed not much else to show. </w:t>
      </w:r>
    </w:p>
    <w:p w14:paraId="5C5E79B9" w14:textId="77777777" w:rsidR="00A635BB" w:rsidRDefault="00A635BB" w:rsidP="00205196">
      <w:pPr>
        <w:spacing w:line="480" w:lineRule="auto"/>
      </w:pPr>
    </w:p>
    <w:p w14:paraId="70762654" w14:textId="5AEE516B" w:rsidR="00395BA9" w:rsidRDefault="004E479E" w:rsidP="006222A6">
      <w:pPr>
        <w:ind w:right="-990" w:hanging="1440"/>
        <w:jc w:val="center"/>
      </w:pPr>
      <w:r>
        <w:rPr>
          <w:noProof/>
        </w:rPr>
        <w:drawing>
          <wp:inline distT="0" distB="0" distL="0" distR="0" wp14:anchorId="3841F313" wp14:editId="21F3EA34">
            <wp:extent cx="3657600" cy="2513037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03" cy="25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AFCE8" wp14:editId="38B1520C">
            <wp:extent cx="3672815" cy="252349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430" cy="257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F5872" wp14:editId="7A4E038C">
            <wp:extent cx="3371850" cy="2316706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850" cy="232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7C21" w14:textId="77777777" w:rsidR="00EB5612" w:rsidRDefault="00205196" w:rsidP="00EB5612">
      <w:pPr>
        <w:ind w:right="-990" w:hanging="1440"/>
      </w:pPr>
      <w:r>
        <w:tab/>
      </w:r>
      <w:r w:rsidR="00EB5612">
        <w:tab/>
      </w:r>
      <w:r>
        <w:t xml:space="preserve">The first thing I learned from these graphs alone was that the Army spends less on procurement and </w:t>
      </w:r>
    </w:p>
    <w:p w14:paraId="72873E79" w14:textId="0565D38C" w:rsidR="00205196" w:rsidRDefault="00205196" w:rsidP="0061321A">
      <w:pPr>
        <w:spacing w:line="480" w:lineRule="auto"/>
        <w:ind w:right="-990"/>
      </w:pPr>
      <w:r>
        <w:lastRenderedPageBreak/>
        <w:t xml:space="preserve">research and development. Of the three major branches, the army is the one most focused on land warfare, meaning the least amount of </w:t>
      </w:r>
      <w:r w:rsidR="00EB5612">
        <w:t>high dollar equipment. The Air Force cannot fly without airplanes and the Navy cannot sail without ships. The Air Force paved the way for US Cyber warfare command</w:t>
      </w:r>
      <w:r w:rsidR="00207A3F">
        <w:t xml:space="preserve">, unmanned aerial vehicles, and precision guided weapons, to name only a handful of things. From 2019 onward, their research and development programs have totaled more than the Army and Navy combined. The Navy leads expenses in procurement, </w:t>
      </w:r>
      <w:r w:rsidR="00663CAD">
        <w:t>using both ships and airplanes.</w:t>
      </w:r>
    </w:p>
    <w:p w14:paraId="2E714E5E" w14:textId="0995CAC5" w:rsidR="00663CAD" w:rsidRDefault="00663CAD" w:rsidP="0061321A">
      <w:pPr>
        <w:spacing w:line="480" w:lineRule="auto"/>
        <w:ind w:right="-990"/>
      </w:pPr>
      <w:r>
        <w:tab/>
      </w:r>
      <w:r w:rsidR="00822040">
        <w:t xml:space="preserve">Some shortcomings in the collection of the data were apparent from the beginning: expenditure reports can be backlogged, and the documents presented deal in rounded numbers. </w:t>
      </w:r>
    </w:p>
    <w:p w14:paraId="34149027" w14:textId="1AB0E186" w:rsidR="005661C4" w:rsidRDefault="005661C4" w:rsidP="0061321A">
      <w:pPr>
        <w:spacing w:line="480" w:lineRule="auto"/>
        <w:ind w:right="-990" w:hanging="1440"/>
      </w:pPr>
      <w:r>
        <w:tab/>
      </w:r>
    </w:p>
    <w:p w14:paraId="0EC88D07" w14:textId="77777777" w:rsidR="005661C4" w:rsidRDefault="005661C4">
      <w:r>
        <w:br w:type="page"/>
      </w:r>
    </w:p>
    <w:p w14:paraId="5199F74B" w14:textId="442945ED" w:rsidR="005661C4" w:rsidRDefault="005661C4" w:rsidP="005661C4">
      <w:pPr>
        <w:ind w:right="-990"/>
      </w:pPr>
      <w:r w:rsidRPr="005661C4">
        <w:lastRenderedPageBreak/>
        <w:t xml:space="preserve">United States. Office of the Under Secretary of Defense (Comptroller). Defense Budget Overview: United States Department of Defense Fiscal Year 2021 Budget. Beach, John W </w:t>
      </w:r>
      <w:proofErr w:type="spellStart"/>
      <w:r w:rsidRPr="005661C4">
        <w:t>Mr</w:t>
      </w:r>
      <w:proofErr w:type="spellEnd"/>
      <w:r w:rsidRPr="005661C4">
        <w:t xml:space="preserve"> OSD COMPT. Revised May 13th, 2020. Washington D.C.: Government Publishing Office, May 13</w:t>
      </w:r>
      <w:proofErr w:type="gramStart"/>
      <w:r w:rsidRPr="005661C4">
        <w:t xml:space="preserve"> 2020</w:t>
      </w:r>
      <w:proofErr w:type="gramEnd"/>
      <w:r w:rsidRPr="005661C4">
        <w:t>.</w:t>
      </w:r>
    </w:p>
    <w:p w14:paraId="7F5A56CA" w14:textId="0CEF35EB" w:rsidR="005661C4" w:rsidRDefault="005661C4" w:rsidP="005661C4">
      <w:pPr>
        <w:ind w:right="-990"/>
      </w:pPr>
      <w:proofErr w:type="spellStart"/>
      <w:r>
        <w:t>Datawrapper</w:t>
      </w:r>
      <w:proofErr w:type="spellEnd"/>
      <w:r>
        <w:t xml:space="preserve"> GmbH, </w:t>
      </w:r>
      <w:proofErr w:type="spellStart"/>
      <w:r>
        <w:t>Raumerstraße</w:t>
      </w:r>
      <w:proofErr w:type="spellEnd"/>
      <w:r>
        <w:t xml:space="preserve"> 39, 10437 Berlin, Germany, VAT Identification Number: DE209864843</w:t>
      </w:r>
    </w:p>
    <w:p w14:paraId="4FF43A3B" w14:textId="676ADCAC" w:rsidR="005661C4" w:rsidRDefault="005661C4" w:rsidP="005661C4">
      <w:pPr>
        <w:ind w:right="-990"/>
      </w:pPr>
    </w:p>
    <w:p w14:paraId="09A09A44" w14:textId="77777777" w:rsidR="005661C4" w:rsidRDefault="005661C4" w:rsidP="005661C4">
      <w:pPr>
        <w:ind w:right="-990"/>
      </w:pPr>
    </w:p>
    <w:sectPr w:rsidR="0056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D0392"/>
    <w:multiLevelType w:val="hybridMultilevel"/>
    <w:tmpl w:val="3AF070B2"/>
    <w:lvl w:ilvl="0" w:tplc="3544DE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E3051C"/>
    <w:multiLevelType w:val="hybridMultilevel"/>
    <w:tmpl w:val="86226DF8"/>
    <w:lvl w:ilvl="0" w:tplc="532C1F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983"/>
    <w:rsid w:val="0011141C"/>
    <w:rsid w:val="00205196"/>
    <w:rsid w:val="00207A3F"/>
    <w:rsid w:val="003040E8"/>
    <w:rsid w:val="00395BA9"/>
    <w:rsid w:val="003D2A1F"/>
    <w:rsid w:val="004801FA"/>
    <w:rsid w:val="004E479E"/>
    <w:rsid w:val="005661C4"/>
    <w:rsid w:val="0061321A"/>
    <w:rsid w:val="00613DAE"/>
    <w:rsid w:val="006222A6"/>
    <w:rsid w:val="006450F0"/>
    <w:rsid w:val="00663CAD"/>
    <w:rsid w:val="00664A92"/>
    <w:rsid w:val="006F235F"/>
    <w:rsid w:val="00730983"/>
    <w:rsid w:val="00822040"/>
    <w:rsid w:val="008C41FC"/>
    <w:rsid w:val="00A36FBF"/>
    <w:rsid w:val="00A635BB"/>
    <w:rsid w:val="00CA50F1"/>
    <w:rsid w:val="00D16C07"/>
    <w:rsid w:val="00D2220A"/>
    <w:rsid w:val="00E05104"/>
    <w:rsid w:val="00E376B4"/>
    <w:rsid w:val="00EB5612"/>
    <w:rsid w:val="00F327D5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EC5C"/>
  <w15:docId w15:val="{AA429975-001E-4003-BB6D-809FAFC8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Sonnier</dc:creator>
  <cp:keywords/>
  <dc:description/>
  <cp:lastModifiedBy>William Sonnier</cp:lastModifiedBy>
  <cp:revision>2</cp:revision>
  <dcterms:created xsi:type="dcterms:W3CDTF">2021-12-04T06:07:00Z</dcterms:created>
  <dcterms:modified xsi:type="dcterms:W3CDTF">2021-12-04T06:07:00Z</dcterms:modified>
</cp:coreProperties>
</file>