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6: Infrastructura de chei publice (PKI)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>: 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Deveniți o autoritate de certificat (CA)</w:t>
      </w:r>
    </w:p>
    <w:p>
      <w:pPr>
        <w:pStyle w:val="Heading2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În prima faza am creat containerul și am pornit acest serviciu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45085</wp:posOffset>
            </wp:positionV>
            <wp:extent cx="5943600" cy="2662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Am adaugat în /etc/hosts cele 2 intrari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-117475</wp:posOffset>
            </wp:positionV>
            <wp:extent cx="5715000" cy="2083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am creat cele 2 fisiere mentionate </w:t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731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m generat certificatul  X.509  auto-semnat astfel: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720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g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enerăm o pereche de chei RSA cu o lungime de 4096 biți prin optiunea  -newkey rsa:4096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-sha256:  specifică faptul că dorim să folosim algoritmul de hash SHA-256 pentru semnarea certificatului.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Certificatul va fi valid 3650 de zile (10 ani aprox)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am vizualizat continutul decodat al fisierelor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52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71755</wp:posOffset>
            </wp:positionH>
            <wp:positionV relativeFrom="paragraph">
              <wp:posOffset>3195320</wp:posOffset>
            </wp:positionV>
            <wp:extent cx="5800725" cy="31889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Ce parte a certificatului indica c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acesta este un certificat CA?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xistă o extensie numită "Basic Constraints" care indică dacă certificatul este un certificat de autoritate de certificare (CA) sau nu.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1228725</wp:posOffset>
            </wp:positionH>
            <wp:positionV relativeFrom="paragraph">
              <wp:posOffset>82550</wp:posOffset>
            </wp:positionV>
            <wp:extent cx="3657600" cy="72390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lang w:val="ro-RO"/>
        </w:rPr>
        <w:t>Ce parte a certificatului indica ca acesta este un certificat semnat de sine?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există un câmp numit "Issuer" care indică entitatea care a emis certificatul.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66675</wp:posOffset>
            </wp:positionH>
            <wp:positionV relativeFrom="paragraph">
              <wp:posOffset>28575</wp:posOffset>
            </wp:positionV>
            <wp:extent cx="5943600" cy="70866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n algoritmul RSA, avem un exponent public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>e,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 un exponent privat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 xml:space="preserve">d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, un modul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 xml:space="preserve">n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si doua secrete, numerele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 xml:space="preserve">p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și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>q,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 astfel ıncat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>n=pq.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  V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rugam sa identificati valorile pentru aceste elemente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n certificatul dvs. si fisierele cheie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Exponent: 65537 (0x10001) 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publicExponent: 65537 (0x10001)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celelalte valori se pot observa din :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>openssl rsa -in ca.key -text -noout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certificatul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1960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Generarea unei cereri de certificat pentru serverul dvs.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3: Generarea unui certificat pentru serverul dvs.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4: Plasarea unui certificat într-un sit de web HTTPS bazat pe Apache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5</w:t>
      </w:r>
      <w:r>
        <w:rPr/>
        <w:t>: Lansarea unui atac de tipul om-la-mijloc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keepNext w:val="true"/>
        <w:numPr>
          <w:ilvl w:val="0"/>
          <w:numId w:val="0"/>
        </w:numPr>
        <w:spacing w:before="240" w:after="60"/>
        <w:outlineLvl w:val="1"/>
        <w:rPr/>
      </w:pPr>
      <w:r>
        <w:rPr/>
        <w:t>Sarcina 7: Lansarea unui atac de tipul om-la-mijloc cu o CA compromisă</w:t>
      </w:r>
    </w:p>
    <w:sectPr>
      <w:headerReference w:type="default" r:id="rId11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comments" Target="comment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LibreOffice/6.4.6.2$Linux_X86_64 LibreOffice_project/40$Build-2</Application>
  <Pages>6</Pages>
  <Words>285</Words>
  <Characters>1475</Characters>
  <CharactersWithSpaces>1726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2023-03-05T15:05:00Z</dcterms:created>
  <dc:creator>jim</dc:creator>
  <dc:description/>
  <dc:language>en-US</dc:language>
  <cp:lastModifiedBy/>
  <dcterms:modified xsi:type="dcterms:W3CDTF">2023-04-21T19:24:24Z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