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476A"/>
          <w:sz w:val="40"/>
        </w:rPr>
        <w:t>GEZGAH</w:t>
      </w:r>
    </w:p>
    <w:p>
      <w:pPr>
        <w:jc w:val="center"/>
      </w:pPr>
      <w:r>
        <w:rPr>
          <w:rFonts w:ascii="Arial" w:hAnsi="Arial"/>
          <w:b/>
          <w:color w:val="18476A"/>
          <w:sz w:val="32"/>
        </w:rPr>
        <w:t>02 - Gezgah Gizlilik Politikası</w:t>
      </w:r>
    </w:p>
    <w:p>
      <w:pPr>
        <w:jc w:val="center"/>
      </w:pPr>
      <w:r>
        <w:rPr>
          <w:rFonts w:ascii="Arial" w:hAnsi="Arial"/>
          <w:color w:val="666666"/>
          <w:sz w:val="20"/>
        </w:rPr>
        <w:t>Kullanıcı verileri ve gizlilik yaklaşımı</w:t>
      </w:r>
    </w:p>
    <w:tbl>
      <w:tblPr>
        <w:tblStyle w:val="TableGrid"/>
        <w:tblW w:type="auto" w:w="0"/>
        <w:jc w:val="center"/>
        <w:tblLook w:firstColumn="1" w:firstRow="1" w:lastColumn="0" w:lastRow="0" w:noHBand="0" w:noVBand="1" w:val="04A0"/>
      </w:tblPr>
      <w:tblGrid>
        <w:gridCol w:w="5100"/>
        <w:gridCol w:w="5100"/>
      </w:tblGrid>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Marka / uygulama</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Gezgah</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Veri sorumlusu / hizmet sağlayıcı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[ŞİRKET/ŞAHIS İŞLETMESİ ÜNVANI]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Adres</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[ticari adres]</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İletişim</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[destek e-posta adresi]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KVKK başvuru kanalı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[hukuk/kvkk e-posta adresi]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Versiyon</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2.0 - Taslak</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Hazırlanma tarihi</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14 Temmuz 2026</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Durum</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Avukat ve KVKK danışmanı incelemesine sunulacak profesyonel taslak</w:t>
            </w:r>
          </w:p>
        </w:tc>
      </w:tr>
    </w:tbl>
    <w:p/>
    <w:tbl>
      <w:tblPr>
        <w:tblW w:type="auto" w:w="0"/>
        <w:jc w:val="center"/>
        <w:tblLook w:firstColumn="1" w:firstRow="1" w:lastColumn="0" w:lastRow="0" w:noHBand="0" w:noVBand="1" w:val="04A0"/>
      </w:tblPr>
      <w:tblGrid>
        <w:gridCol w:w="10200"/>
      </w:tblGrid>
      <w:tr>
        <w:tc>
          <w:tcPr>
            <w:tcW w:type="dxa" w:w="10200"/>
            <w:shd w:fill="EEF6FA"/>
            <w:tcBorders>
              <w:top w:sz="8" w:val="single" w:color="A5C8D9"/>
              <w:left w:sz="8" w:val="single" w:color="A5C8D9"/>
              <w:bottom w:sz="8" w:val="single" w:color="A5C8D9"/>
              <w:right w:sz="8" w:val="single" w:color="A5C8D9"/>
            </w:tcBorders>
          </w:tcPr>
          <w:p>
            <w:pPr>
              <w:spacing w:after="0"/>
            </w:pPr>
            <w:r>
              <w:rPr>
                <w:rFonts w:ascii="Arial" w:hAnsi="Arial"/>
                <w:b/>
                <w:color w:val="18476A"/>
                <w:sz w:val="18"/>
              </w:rPr>
              <w:t xml:space="preserve">Önemli uyarı: </w:t>
            </w:r>
            <w:r>
              <w:rPr>
                <w:rFonts w:ascii="Arial" w:hAnsi="Arial"/>
                <w:sz w:val="18"/>
              </w:rPr>
              <w:t>Önemli not: Bu belge Gezgah kullanıcı uygulamasının bildirilen işleyişine göre hazırlanmış profesyonel taslak niteliğindedir. Nihai yayından önce şirket/şahıs işletmesi bilgileri, ödeme kuruluşu, saklama süreleri, yurt dışı aktarım durumu, kullanılan SDK/çerezler, İYS/VERBİS yükümlülükleri ve tüketici hukuku hükümleri bakımından avukat ve KVKK danışmanı tarafından kontrol edilmelidir.</w:t>
            </w:r>
          </w:p>
        </w:tc>
      </w:tr>
    </w:tbl>
    <w:p/>
    <w:p>
      <w:pPr>
        <w:pStyle w:val="Heading1"/>
      </w:pPr>
      <w:r>
        <w:t>1. Genel yaklaşım</w:t>
      </w:r>
    </w:p>
    <w:p>
      <w:r>
        <w:t>Gezgah, kullanıcıların kişisel verilerinin güvenliğine ve gizliliğine önem verir. Bu Gizlilik Politikası, Gezgah uygulamasını kullanırken hangi bilgilerin toplanabileceğini, bu bilgilerin hangi amaçlarla kullanılabileceğini, kimlerle paylaşılabileceğini ve kullanıcıların tercihlerini nasıl yönetebileceğini açıklar.</w:t>
      </w:r>
    </w:p>
    <w:p>
      <w:r>
        <w:t>Bu politika, KVKK Aydınlatma Metni’nin yerine geçmez. KVKK kapsamındaki ayrıntılı veri işleme bilgileri için ayrıca “Gezgah KVKK Aydınlatma Metni” incelenmelidir.</w:t>
      </w:r>
    </w:p>
    <w:p>
      <w:pPr>
        <w:pStyle w:val="Heading1"/>
      </w:pPr>
      <w:r>
        <w:t>2. Toplanan bilgiler</w:t>
      </w:r>
    </w:p>
    <w:p>
      <w:r>
        <w:t>Gezgah; hesap oluşturma, mekan keşfi, yemek/mekan araması, sesli arama, favori ekleme, bildirim alma, değerlendirme yapma, rezervasyon talebi oluşturma, depozito/ön ödeme yapma, Kedy yapay zeka asistanını kullanma ve destek talebi gönderme süreçlerinde çeşitli bilgiler toplayabilir.</w:t>
      </w:r>
    </w:p>
    <w:tbl>
      <w:tblPr>
        <w:tblStyle w:val="TableGrid"/>
        <w:tblW w:type="auto" w:w="0"/>
        <w:jc w:val="center"/>
        <w:tblLook w:firstColumn="1" w:firstRow="1" w:lastColumn="0" w:lastRow="0" w:noHBand="0" w:noVBand="1" w:val="04A0"/>
      </w:tblPr>
      <w:tblGrid>
        <w:gridCol w:w="3400"/>
        <w:gridCol w:w="3400"/>
        <w:gridCol w:w="3400"/>
      </w:tblGrid>
      <w:tr>
        <w:tc>
          <w:tcPr>
            <w:tcW w:type="dxa" w:w="1928"/>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Veri kategorisi</w:t>
            </w:r>
          </w:p>
        </w:tc>
        <w:tc>
          <w:tcPr>
            <w:tcW w:type="dxa" w:w="3061"/>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Örnek veriler</w:t>
            </w:r>
          </w:p>
        </w:tc>
        <w:tc>
          <w:tcPr>
            <w:tcW w:type="dxa" w:w="3515"/>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Başlıca kullanım amacı</w:t>
            </w:r>
          </w:p>
        </w:tc>
      </w:tr>
      <w:tr>
        <w:tc>
          <w:tcPr>
            <w:tcW w:type="dxa" w:w="192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Kimlik ve iletişim verileri</w:t>
            </w:r>
          </w:p>
        </w:tc>
        <w:tc>
          <w:tcPr>
            <w:tcW w:type="dxa" w:w="306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Ad, soyad, telefon, e-posta, kullanıcı adı/hesap bilgileri</w:t>
            </w:r>
          </w:p>
        </w:tc>
        <w:tc>
          <w:tcPr>
            <w:tcW w:type="dxa" w:w="3515"/>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Hesap oluşturma, kullanıcı iletişimi, rezervasyon ve destek süreçleri</w:t>
            </w:r>
          </w:p>
        </w:tc>
      </w:tr>
      <w:tr>
        <w:tc>
          <w:tcPr>
            <w:tcW w:type="dxa" w:w="192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Konum verileri</w:t>
            </w:r>
          </w:p>
        </w:tc>
        <w:tc>
          <w:tcPr>
            <w:tcW w:type="dxa" w:w="306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Anlık/yaklaşık konum, kullanıcıya uzaklık bilgisi</w:t>
            </w:r>
          </w:p>
        </w:tc>
        <w:tc>
          <w:tcPr>
            <w:tcW w:type="dxa" w:w="3515"/>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Yakındaki mekan, park, plaj ve etkinlikleri göstermek; harita ve yol tarifi deneyimini iyileştirmek</w:t>
            </w:r>
          </w:p>
        </w:tc>
      </w:tr>
      <w:tr>
        <w:tc>
          <w:tcPr>
            <w:tcW w:type="dxa" w:w="192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Cihaz ve işlem güvenliği verileri</w:t>
            </w:r>
          </w:p>
        </w:tc>
        <w:tc>
          <w:tcPr>
            <w:tcW w:type="dxa" w:w="306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Cihaz türü, işletim sistemi, IP adresi, oturum kayıtları, hata kayıtları, bildirim tokenı</w:t>
            </w:r>
          </w:p>
        </w:tc>
        <w:tc>
          <w:tcPr>
            <w:tcW w:type="dxa" w:w="3515"/>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Güvenlik, hata giderme, kötüye kullanım önleme, bildirim gönderimi</w:t>
            </w:r>
          </w:p>
        </w:tc>
      </w:tr>
      <w:tr>
        <w:tc>
          <w:tcPr>
            <w:tcW w:type="dxa" w:w="192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Rezervasyon verileri</w:t>
            </w:r>
          </w:p>
        </w:tc>
        <w:tc>
          <w:tcPr>
            <w:tcW w:type="dxa" w:w="306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İşletme adı, tarih/saat, kişi sayısı, talep notu, rezervasyon durumu, işletmeyle paylaşılan iletişim bilgileri</w:t>
            </w:r>
          </w:p>
        </w:tc>
        <w:tc>
          <w:tcPr>
            <w:tcW w:type="dxa" w:w="3515"/>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Rezervasyon talebini işletmeye iletmek, onay/ret/iptal süreçlerini yürütmek</w:t>
            </w:r>
          </w:p>
        </w:tc>
      </w:tr>
      <w:tr>
        <w:tc>
          <w:tcPr>
            <w:tcW w:type="dxa" w:w="192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Ödeme/depozito verileri</w:t>
            </w:r>
          </w:p>
        </w:tc>
        <w:tc>
          <w:tcPr>
            <w:tcW w:type="dxa" w:w="306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Tutar, işlem referansı, ödeme durumu, iade bilgisi</w:t>
            </w:r>
          </w:p>
        </w:tc>
        <w:tc>
          <w:tcPr>
            <w:tcW w:type="dxa" w:w="3515"/>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Depozito tahsili, işlem ücreti, iade ve muhasebe süreçleri; kart bilgileri ödeme kuruluşu altyapısında işlenir</w:t>
            </w:r>
          </w:p>
        </w:tc>
      </w:tr>
      <w:tr>
        <w:tc>
          <w:tcPr>
            <w:tcW w:type="dxa" w:w="192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Tercih ve kullanım verileri</w:t>
            </w:r>
          </w:p>
        </w:tc>
        <w:tc>
          <w:tcPr>
            <w:tcW w:type="dxa" w:w="306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Favoriler, görüntülenen mekan/etkinlikler, arama sorguları, filtre seçimleri</w:t>
            </w:r>
          </w:p>
        </w:tc>
        <w:tc>
          <w:tcPr>
            <w:tcW w:type="dxa" w:w="3515"/>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Kişiselleştirme, öneri, ürün geliştirme ve hizmet kalitesi</w:t>
            </w:r>
          </w:p>
        </w:tc>
      </w:tr>
      <w:tr>
        <w:tc>
          <w:tcPr>
            <w:tcW w:type="dxa" w:w="192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Mikrofon/arama verileri</w:t>
            </w:r>
          </w:p>
        </w:tc>
        <w:tc>
          <w:tcPr>
            <w:tcW w:type="dxa" w:w="306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Sesli arama komutu, arama metnine dönüştürülen sorgu</w:t>
            </w:r>
          </w:p>
        </w:tc>
        <w:tc>
          <w:tcPr>
            <w:tcW w:type="dxa" w:w="3515"/>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Sesli arama fonksiyonunu çalıştırmak; mikrofon yalnızca kullanıcı başlattığında kullanılır</w:t>
            </w:r>
          </w:p>
        </w:tc>
      </w:tr>
      <w:tr>
        <w:tc>
          <w:tcPr>
            <w:tcW w:type="dxa" w:w="192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Kedy yapay zeka etkileşimleri</w:t>
            </w:r>
          </w:p>
        </w:tc>
        <w:tc>
          <w:tcPr>
            <w:tcW w:type="dxa" w:w="306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Kullanıcının Kedy’ye yazdığı/söylediği sorgular, cevap kayıtları</w:t>
            </w:r>
          </w:p>
        </w:tc>
        <w:tc>
          <w:tcPr>
            <w:tcW w:type="dxa" w:w="3515"/>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Yapay zeka destekli mekan önerisi, sohbet deneyimi, güvenlik ve kalite iyileştirme</w:t>
            </w:r>
          </w:p>
        </w:tc>
      </w:tr>
      <w:tr>
        <w:tc>
          <w:tcPr>
            <w:tcW w:type="dxa" w:w="192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Değerlendirme verileri</w:t>
            </w:r>
          </w:p>
        </w:tc>
        <w:tc>
          <w:tcPr>
            <w:tcW w:type="dxa" w:w="306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Puan, yorum/değerlendirme içeriği, tarih, ilgili işletme</w:t>
            </w:r>
          </w:p>
        </w:tc>
        <w:tc>
          <w:tcPr>
            <w:tcW w:type="dxa" w:w="3515"/>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İşletmeye geri bildirim sunmak, kalite analizi yapmak, gerektiğinde değerlendirme sistemini işletmek</w:t>
            </w:r>
          </w:p>
        </w:tc>
      </w:tr>
      <w:tr>
        <w:tc>
          <w:tcPr>
            <w:tcW w:type="dxa" w:w="192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Pazarlama izin verileri</w:t>
            </w:r>
          </w:p>
        </w:tc>
        <w:tc>
          <w:tcPr>
            <w:tcW w:type="dxa" w:w="306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Ticari ileti onayı, bildirim tercihleri, izin tarihi ve kanalı</w:t>
            </w:r>
          </w:p>
        </w:tc>
        <w:tc>
          <w:tcPr>
            <w:tcW w:type="dxa" w:w="3515"/>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Kampanya, etkinlik, sponsorlu içerik ve duyuruları göndermek; izin/ret kayıtlarını tutmak</w:t>
            </w:r>
          </w:p>
        </w:tc>
      </w:tr>
    </w:tbl>
    <w:p/>
    <w:p>
      <w:pPr>
        <w:pStyle w:val="Heading1"/>
      </w:pPr>
      <w:r>
        <w:t>3. Bilgilerin kullanım amaçları</w:t>
      </w:r>
    </w:p>
    <w:p>
      <w:pPr>
        <w:ind w:left="255" w:hanging="142"/>
      </w:pPr>
      <w:r>
        <w:rPr>
          <w:b/>
        </w:rPr>
        <w:t xml:space="preserve">• </w:t>
      </w:r>
      <w:r>
        <w:t>Hesabın oluşturulması ve yönetilmesi.</w:t>
      </w:r>
    </w:p>
    <w:p>
      <w:pPr>
        <w:ind w:left="255" w:hanging="142"/>
      </w:pPr>
      <w:r>
        <w:rPr>
          <w:b/>
        </w:rPr>
        <w:t xml:space="preserve">• </w:t>
      </w:r>
      <w:r>
        <w:t>Mekan, menü, etkinlik, park, mesire alanı ve plaj keşif özelliklerinin sunulması.</w:t>
      </w:r>
    </w:p>
    <w:p>
      <w:pPr>
        <w:ind w:left="255" w:hanging="142"/>
      </w:pPr>
      <w:r>
        <w:rPr>
          <w:b/>
        </w:rPr>
        <w:t xml:space="preserve">• </w:t>
      </w:r>
      <w:r>
        <w:t>Arama, sesli arama, filtreleme, favoriler ve kişiselleştirilmiş öneri deneyiminin sağlanması.</w:t>
      </w:r>
    </w:p>
    <w:p>
      <w:pPr>
        <w:ind w:left="255" w:hanging="142"/>
      </w:pPr>
      <w:r>
        <w:rPr>
          <w:b/>
        </w:rPr>
        <w:t xml:space="preserve">• </w:t>
      </w:r>
      <w:r>
        <w:t>Konum tabanlı yakınlık, harita ve yol tarifi özelliklerinin çalıştırılması.</w:t>
      </w:r>
    </w:p>
    <w:p>
      <w:pPr>
        <w:ind w:left="255" w:hanging="142"/>
      </w:pPr>
      <w:r>
        <w:rPr>
          <w:b/>
        </w:rPr>
        <w:t xml:space="preserve">• </w:t>
      </w:r>
      <w:r>
        <w:t>Kedy yapay zeka asistanı ile mekan önerisi ve sohbet deneyimi sunulması.</w:t>
      </w:r>
    </w:p>
    <w:p>
      <w:pPr>
        <w:ind w:left="255" w:hanging="142"/>
      </w:pPr>
      <w:r>
        <w:rPr>
          <w:b/>
        </w:rPr>
        <w:t xml:space="preserve">• </w:t>
      </w:r>
      <w:r>
        <w:t>Rezervasyon taleplerinin işletmelere iletilmesi; onay, ret, iptal ve iletişim süreçlerinin yürütülmesi.</w:t>
      </w:r>
    </w:p>
    <w:p>
      <w:pPr>
        <w:ind w:left="255" w:hanging="142"/>
      </w:pPr>
      <w:r>
        <w:rPr>
          <w:b/>
        </w:rPr>
        <w:t xml:space="preserve">• </w:t>
      </w:r>
      <w:r>
        <w:t>Depozito/ön ödeme, işlem ücreti, iade ve muhasebe süreçlerinin yürütülmesi.</w:t>
      </w:r>
    </w:p>
    <w:p>
      <w:pPr>
        <w:ind w:left="255" w:hanging="142"/>
      </w:pPr>
      <w:r>
        <w:rPr>
          <w:b/>
        </w:rPr>
        <w:t xml:space="preserve">• </w:t>
      </w:r>
      <w:r>
        <w:t>Kullanıcı destek taleplerinin cevaplanması, hata giderme ve hizmet kalitesinin artırılması.</w:t>
      </w:r>
    </w:p>
    <w:p>
      <w:pPr>
        <w:ind w:left="255" w:hanging="142"/>
      </w:pPr>
      <w:r>
        <w:rPr>
          <w:b/>
        </w:rPr>
        <w:t xml:space="preserve">• </w:t>
      </w:r>
      <w:r>
        <w:t>Güvenlik, dolandırıcılık, spam ve kötüye kullanımın önlenmesi.</w:t>
      </w:r>
    </w:p>
    <w:p>
      <w:pPr>
        <w:ind w:left="255" w:hanging="142"/>
      </w:pPr>
      <w:r>
        <w:rPr>
          <w:b/>
        </w:rPr>
        <w:t xml:space="preserve">• </w:t>
      </w:r>
      <w:r>
        <w:t>Kullanıcı onayları doğrultusunda kampanya, etkinlik, sponsorlu içerik ve pazarlama bildirimlerinin gönderilmesi.</w:t>
      </w:r>
    </w:p>
    <w:p>
      <w:pPr>
        <w:pStyle w:val="Heading1"/>
      </w:pPr>
      <w:r>
        <w:t>4. Konum verisi</w:t>
      </w:r>
    </w:p>
    <w:p>
      <w:r>
        <w:t>Konum verisi; kullanıcının yakınındaki mekanları, parkları, plajları ve etkinlikleri göstermek; kullanıcıya uzaklık bilgisi sunmak; harita ve yol tarifi deneyimini iyileştirmek için kullanılabilir. Kullanıcı cihaz ayarlarından konum iznini kapatabilir. Konum izni kapalı olduğunda bazı özellikler sınırlı çalışabilir; ancak kullanıcı genel mekan arama ve kategori görüntüleme gibi temel özelliklerden yararlanabilir.</w:t>
      </w:r>
    </w:p>
    <w:p>
      <w:pPr>
        <w:pStyle w:val="Heading1"/>
      </w:pPr>
      <w:r>
        <w:t>5. Mikrofon erişimi</w:t>
      </w:r>
    </w:p>
    <w:p>
      <w:r>
        <w:t>Mikrofon erişimi yalnızca kullanıcı sesli arama özelliğini başlattığında kullanılır. Gezgah mikrofon erişimini arka planda sürekli dinleme amacıyla kullanmaz. Sesli komutlar arama sorgusuna dönüştürülerek mekan veya yemek araması için işlenebilir. Kullanıcı cihaz ayarlarından mikrofon iznini kapatabilir.</w:t>
      </w:r>
    </w:p>
    <w:p>
      <w:pPr>
        <w:pStyle w:val="Heading1"/>
      </w:pPr>
      <w:r>
        <w:t>6. Bildirimler ve reklam tercihleri</w:t>
      </w:r>
    </w:p>
    <w:p>
      <w:r>
        <w:t>Gezgah kullanıcıya rezervasyon durumu, güvenlik bildirimi, sistem duyurusu, favori/etkinlik hatırlatması, kampanya, sponsorlu mekan veya reklam bildirimi gönderebilir. Ticari nitelikli bildirimler kullanıcının onayına ve tercih ayarlarına tabidir. Kullanıcı uygulama ayarlarından veya cihaz ayarlarından bildirim izinlerini değiştirebilir.</w:t>
      </w:r>
    </w:p>
    <w:p>
      <w:pPr>
        <w:pStyle w:val="Heading1"/>
      </w:pPr>
      <w:r>
        <w:t>7. Kedy yapay zeka verileri</w:t>
      </w:r>
    </w:p>
    <w:p>
      <w:r>
        <w:t>Kedy’ye yazılan veya söylenen sorgular; mekan önerisi üretmek, sohbet deneyimini sağlamak, kaliteyi artırmak, güvenlik kontrolleri yapmak ve ürün geliştirmek amacıyla işlenebilir. Kullanıcı Kedy’ye özel nitelikli kişisel veri, sağlık verisi, finansal bilgi, şifre, kimlik görüntüsü, başkasına ait kişisel veri veya gizli bilgi yazmamalıdır.</w:t>
      </w:r>
    </w:p>
    <w:p>
      <w:r>
        <w:t>Kedy altyapısında üçüncü taraf yapay zeka veya bulut hizmetleri kullanılabilir. Böyle bir kullanım varsa ilgili sağlayıcılar, veri aktarım modeli ve yurt dışı aktarım durumu KVKK Aydınlatma Metni’nde ayrıca belirtilmelidir.</w:t>
      </w:r>
    </w:p>
    <w:p>
      <w:pPr>
        <w:pStyle w:val="Heading1"/>
      </w:pPr>
      <w:r>
        <w:t>8. İşletmelerle bilgi paylaşımı</w:t>
      </w:r>
    </w:p>
    <w:p>
      <w:r>
        <w:t>Kullanıcı rezervasyon talebi oluşturduğunda; talebin yürütülmesi için ad, soyad, telefon, rezervasyon tarihi/saati, kişi sayısı, talep notu ve rezervasyon durumu gibi bilgiler ilgili işletme sahibine veya işletmenin yetkili hesabına iletilebilir. İşletme rezervasyonu teyit etmek, kullanıcıyla iletişime geçmek, değişiklik bildirmek veya operasyonel hazırlık yapmak için kullanıcıyla iletişime geçebilir.</w:t>
      </w:r>
    </w:p>
    <w:p>
      <w:pPr>
        <w:pStyle w:val="Heading1"/>
      </w:pPr>
      <w:r>
        <w:t>9. Üçüncü taraf hizmet sağlayıcıları</w:t>
      </w:r>
    </w:p>
    <w:p>
      <w:r>
        <w:t>Gezgah; barındırma, sunucu, veri tabanı, e-posta, SMS, push bildirim, harita, analitik, hata izleme, ödeme kuruluşu, müşteri destek yazılımı, güvenlik ve yapay zeka altyapısı gibi hizmetler için üçüncü taraf sağlayıcılarla çalışabilir. Bu sağlayıcılar kişisel verileri yalnızca Gezgah’ın talimatları, sözleşme hükümleri ve hukuki gereklilikler çerçevesinde işleyebilir.</w:t>
      </w:r>
    </w:p>
    <w:p>
      <w:pPr>
        <w:pStyle w:val="Heading1"/>
      </w:pPr>
      <w:r>
        <w:t>10. Ödeme güvenliği</w:t>
      </w:r>
    </w:p>
    <w:p>
      <w:r>
        <w:t>Depozito veya ön ödeme işlemlerinde kart bilgileri Gezgah’ın anlaşmalı ödeme kuruluşu tarafından güvenli ödeme altyapısı üzerinden işlenir. Gezgah kart numarası, CVV veya benzeri hassas ödeme bilgilerini doğrudan saklamamalıdır. Gezgah ödeme işlem referansı, tutar, işlem durumu, iade bilgisi ve muhasebe kayıtlarını saklayabilir.</w:t>
      </w:r>
    </w:p>
    <w:p>
      <w:pPr>
        <w:pStyle w:val="Heading1"/>
      </w:pPr>
      <w:r>
        <w:t>11. Güvenlik</w:t>
      </w:r>
    </w:p>
    <w:p>
      <w:r>
        <w:t>Gezgah, kişisel verileri yetkisiz erişim, kayıp, kötüye kullanım, değiştirme veya ifşaya karşı korumak için makul teknik ve idari tedbirleri alır. Hiçbir dijital sistem mutlak güvenlik garantisi veremez; bu nedenle kullanıcıların güçlü şifre kullanması, hesap bilgilerini paylaşmaması ve şüpheli işlemleri Gezgah’a bildirmesi önemlidir.</w:t>
      </w:r>
    </w:p>
    <w:p>
      <w:pPr>
        <w:pStyle w:val="Heading1"/>
      </w:pPr>
      <w:r>
        <w:t>12. Çocukların gizliliği</w:t>
      </w:r>
    </w:p>
    <w:p>
      <w:r>
        <w:t>Gezgah genel kullanıcı kitlesine yönelik bir keşif platformudur. 18 yaşından küçük kullanıcıların uygulamayı veli veya yasal temsilci gözetiminde kullanması gerekir. Gezgah bilerek ve isteyerek çocuklardan ödeme veya rezervasyon işlemi kabul etmeyi hedeflemez. Çocuğa ait verinin veli izni olmadan işlendiği düşünülüyorsa Gezgah ile iletişime geçilebilir.</w:t>
      </w:r>
    </w:p>
    <w:p>
      <w:pPr>
        <w:pStyle w:val="Heading1"/>
      </w:pPr>
      <w:r>
        <w:t>13. Politika değişiklikleri</w:t>
      </w:r>
    </w:p>
    <w:p>
      <w:r>
        <w:t>Gezgah, bu Gizlilik Politikası’nı uygulama özellikleri, veri işleme faaliyetleri, mevzuat veya üçüncü taraf sağlayıcı değişiklikleri nedeniyle güncelleyebilir. Önemli değişiklikler uygulama içinden veya uygun iletişim kanallarıyla duyurulur.</w:t>
      </w:r>
    </w:p>
    <w:sectPr w:rsidR="00FC693F" w:rsidRPr="0006063C" w:rsidSect="00034616">
      <w:headerReference w:type="default" r:id="rId9"/>
      <w:footerReference w:type="default" r:id="rId10"/>
      <w:pgSz w:w="12240" w:h="15840"/>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Taslak belge - Nihai yayın öncesinde hukuki kontrol önerilir.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GEZGAH | Hukuki Metin Taslağı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18476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847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