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Doctoral Praxis Progress Report</w:t>
      </w:r>
    </w:p>
    <w:p>
      <w:pPr>
        <w:jc w:val="center"/>
      </w:pPr>
      <w:r>
        <w:rPr>
          <w:rFonts w:ascii="Times New Roman" w:hAnsi="Times New Roman"/>
          <w:sz w:val="24"/>
        </w:rPr>
        <w:t>Advising Session: September 6,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Current Value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Student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Biruk D. Mekonnen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Program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Doctor of Engineering in Artificial Intelligence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Praxis Title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An Artificial Intelligence-Based Classification and Ranking System for Border Gateway Protocol Incidents in Enterprise Networks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Report Purpose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Summarize completed methodological, experimental, and writing progress since the August 23 advising report and identify the remaining items before final submission/defense preparation.</w:t>
            </w:r>
          </w:p>
        </w:tc>
      </w:tr>
    </w:tbl>
    <w:p>
      <w:pPr>
        <w:pStyle w:val="Heading1"/>
      </w:pPr>
      <w:r>
        <w:t>1. Executive Summary</w:t>
      </w:r>
    </w:p>
    <w:p>
      <w:r>
        <w:rPr>
          <w:rFonts w:ascii="Times New Roman" w:hAnsi="Times New Roman"/>
          <w:b w:val="0"/>
          <w:sz w:val="22"/>
        </w:rPr>
        <w:t>Since the August 23 advising report, the project moved from a corrected experimental design to a completed, leakage-controlled Praxis pipeline with final independent holdout results. The incident roster was rebuilt and frozen, the RouteViews feature pipeline was completed, Behavioral, CAIDA, and RPKI/ROV features were finalized, and the final K1 incident-level stacking model was evaluated once on the sealed Final Holdout.</w:t>
      </w:r>
    </w:p>
    <w:p>
      <w:r>
        <w:rPr>
          <w:rFonts w:ascii="Times New Roman" w:hAnsi="Times New Roman"/>
          <w:b w:val="0"/>
          <w:sz w:val="22"/>
        </w:rPr>
        <w:t>The current work is no longer primarily an experimentation problem. The remaining work is dissertation construction: ensuring that Chapters 3 and 4 describe the final methods/results cleanly, that Chapter 5 interprets the findings with appropriate limitations, and that all tables, figures, citations, and front-matter elements are consistent with the final evidence.</w:t>
      </w:r>
    </w:p>
    <w:p>
      <w:pPr>
        <w:pStyle w:val="Heading1"/>
      </w:pPr>
      <w:r>
        <w:t>2. Progress Since the August 23 Advising Report</w:t>
      </w:r>
    </w:p>
    <w:p>
      <w:pPr>
        <w:pStyle w:val="ListBullet"/>
      </w:pPr>
      <w:r>
        <w:rPr>
          <w:rFonts w:ascii="Times New Roman" w:hAnsi="Times New Roman"/>
          <w:sz w:val="22"/>
        </w:rPr>
        <w:t>Rebuilt and froze the incident-level corpus as Roster v2 with 1,419 independent incidents: 473 Hijack, 473 Leak, and 473 Outage.</w:t>
      </w:r>
    </w:p>
    <w:p>
      <w:pPr>
        <w:pStyle w:val="ListBullet"/>
      </w:pPr>
      <w:r>
        <w:rPr>
          <w:rFonts w:ascii="Times New Roman" w:hAnsi="Times New Roman"/>
          <w:sz w:val="22"/>
        </w:rPr>
        <w:t>Created leakage-safe incident-level partitions: TRAIN = 993 incidents, Validation = 213 incidents, and Final Holdout = 213 incidents.</w:t>
      </w:r>
    </w:p>
    <w:p>
      <w:pPr>
        <w:pStyle w:val="ListBullet"/>
      </w:pPr>
      <w:r>
        <w:rPr>
          <w:rFonts w:ascii="Times New Roman" w:hAnsi="Times New Roman"/>
          <w:sz w:val="22"/>
        </w:rPr>
        <w:t>Completed RouteViews-based feature construction for the TRAIN corpus and preserved the incident as the independent experimental unit.</w:t>
      </w:r>
    </w:p>
    <w:p>
      <w:pPr>
        <w:pStyle w:val="ListBullet"/>
      </w:pPr>
      <w:r>
        <w:rPr>
          <w:rFonts w:ascii="Times New Roman" w:hAnsi="Times New Roman"/>
          <w:sz w:val="22"/>
        </w:rPr>
        <w:t>Finalized the V4 feature representation with 74 features: 44 Behavioral, 14 CAIDA AS-relationship features, and 16 historical RPKI/ROV features.</w:t>
      </w:r>
    </w:p>
    <w:p>
      <w:pPr>
        <w:pStyle w:val="ListBullet"/>
      </w:pPr>
      <w:r>
        <w:rPr>
          <w:rFonts w:ascii="Times New Roman" w:hAnsi="Times New Roman"/>
          <w:sz w:val="22"/>
        </w:rPr>
        <w:t>Evaluated baseline Random Forest, tuned Random Forest, XGBoost, refined XGBoost, imbalance strategies, feature variants, and feature-family ablations using TRAIN-only grouped cross-validation.</w:t>
      </w:r>
    </w:p>
    <w:p>
      <w:pPr>
        <w:pStyle w:val="ListBullet"/>
      </w:pPr>
      <w:r>
        <w:rPr>
          <w:rFonts w:ascii="Times New Roman" w:hAnsi="Times New Roman"/>
          <w:sz w:val="22"/>
        </w:rPr>
        <w:t>Completed the Phase J one-time Validation confirmation for the refined XGBoost candidate without using Validation for further tuning.</w:t>
      </w:r>
    </w:p>
    <w:p>
      <w:pPr>
        <w:pStyle w:val="ListBullet"/>
      </w:pPr>
      <w:r>
        <w:rPr>
          <w:rFonts w:ascii="Times New Roman" w:hAnsi="Times New Roman"/>
          <w:sz w:val="22"/>
        </w:rPr>
        <w:t>Developed K1 as a post-Validation TRAIN-only incident-level stacking architecture and completed leakage/stability checks before Final Holdout access.</w:t>
      </w:r>
    </w:p>
    <w:p>
      <w:pPr>
        <w:pStyle w:val="ListBullet"/>
      </w:pPr>
      <w:r>
        <w:rPr>
          <w:rFonts w:ascii="Times New Roman" w:hAnsi="Times New Roman"/>
          <w:sz w:val="22"/>
        </w:rPr>
        <w:t>Completed the one-time Final Holdout evaluation after the deployable K1 model was frozen.</w:t>
      </w:r>
    </w:p>
    <w:p>
      <w:pPr>
        <w:pStyle w:val="ListBullet"/>
      </w:pPr>
      <w:r>
        <w:rPr>
          <w:rFonts w:ascii="Times New Roman" w:hAnsi="Times New Roman"/>
          <w:sz w:val="22"/>
        </w:rPr>
        <w:t>Generated Chapter 4-ready figures and tables for imbalance, Stage 1, Random Forest, XGBoost, Validation, K1 stacking, K2 stability, Final Holdout, error analysis, and latency.</w:t>
      </w:r>
    </w:p>
    <w:p>
      <w:pPr>
        <w:pStyle w:val="ListBullet"/>
      </w:pPr>
      <w:r>
        <w:rPr>
          <w:rFonts w:ascii="Times New Roman" w:hAnsi="Times New Roman"/>
          <w:sz w:val="22"/>
        </w:rPr>
        <w:t>Produced a condensed final Praxis draft with page-count compliance across the overall document and most chapters.</w:t>
      </w:r>
    </w:p>
    <w:p>
      <w:pPr>
        <w:pStyle w:val="Heading1"/>
      </w:pPr>
      <w:r>
        <w:t>3. Current Authoritative Experimental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Authoritative Status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Incident corpus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Frozen Roster v2: 1,419 independent incidents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Class balance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473 Hijack / 473 Leak / 473 Outage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Experimental split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TRAIN 993 / Validation 213 / Final Holdout 213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Feature schema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V4: 74 total features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Feature families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44 Behavioral + 14 CAIDA + 16 RPKI/ROV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TRAIN Behavioral rows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68,031 five-minute incident windows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Final model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K1 XGB-to-XGB incident-level temporal stacking architecture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Stage 1 status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Experimental/auxiliary; not used as the final deployed classifier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Evaluation integrity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Validation opened once in Phase J; Final Holdout opened once in Phase L; no post-Holdout model changes</w:t>
            </w:r>
          </w:p>
        </w:tc>
      </w:tr>
    </w:tbl>
    <w:p>
      <w:pPr>
        <w:pStyle w:val="Heading1"/>
      </w:pPr>
      <w:r>
        <w:t>4. Final Holdout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Final Holdout Value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Final Holdout incidents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213 total; 71 Hijack / 71 Leak / 71 Outage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Final Holdout window rows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14,906 five-minute rows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Incident Macro F1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0.920177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95% CI for Macro F1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[0.880117, 0.954402]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Top-1 Accuracy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0.920188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Top-2 Accuracy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0.990610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Mean Reciprocal Rank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0.958529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Hijack F1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0.877698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Leak F1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0.904110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Outage F1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0.978723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Ranking distribution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Rank 1 = 196; Rank 2 = 15; Rank 3 = 2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Top-2 count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211 of 213 incidents</w:t>
            </w:r>
          </w:p>
        </w:tc>
      </w:tr>
    </w:tbl>
    <w:p>
      <w:r>
        <w:rPr>
          <w:rFonts w:ascii="Times New Roman" w:hAnsi="Times New Roman"/>
          <w:b w:val="0"/>
          <w:sz w:val="22"/>
        </w:rPr>
        <w:t>The final results support the main Praxis claim that the completed system can classify and rank BGP incident categories at the incident level using RouteViews-derived evidence. Outage is the strongest final class, while Hijack remains the most difficult final class. These claims are stated as model-performance findings, not as proof of real-time production deployment.</w:t>
      </w:r>
    </w:p>
    <w:p>
      <w:pPr>
        <w:pStyle w:val="Heading1"/>
      </w:pPr>
      <w:r>
        <w:t>5. Issues Addressed From Prior Advisor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Prior Feedback / Risk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Current Resolution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Incident-label leakage and row-level leakage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Partitions, grouped CV, and final evaluation use incident identity as the independent unit.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Duplicated or correlated incident records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Roster v2 duplicate remediation completed before freezing the final corpus.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Unclear incident windows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Timestamp semantics were reviewed; Hijack/Leak active-window handling was separated from silent detector gaps; outage intervals use documented start/end times.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Need for final independent counts by class and partition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Counts are frozen and documented: 473 per class, 993 TRAIN, 213 Validation, 213 Final Holdout.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Need for macro-F1, per-class F1, ranking metrics, and confidence intervals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All are now available for Final Holdout and mapped to source artifacts.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Need for ablations and baselines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Feature-variant, feature-family, RF, XGBoost, and stacking comparisons have been documented.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Risk of overstating RouteViews as enterprise-local telemetry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The final writing frames RouteViews as public interdomain routing evidence and lists observability limitations.</w:t>
            </w:r>
          </w:p>
        </w:tc>
      </w:tr>
    </w:tbl>
    <w:p>
      <w:pPr>
        <w:pStyle w:val="Heading1"/>
      </w:pPr>
      <w:r>
        <w:t>6. Dissertation Writing and Formatting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Area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Overall draft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Condensed final Praxis draft generated; current rendered length is approximately 93 pages.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Chapter 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Within preferred range after cleanup.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Chapter 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Still comparatively short relative to the 30-35 page best-practice guidance; may require advisor decision on whether depth is sufficient.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Chapter 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 to final methodology, including V4 features, partitions, leakage controls, and K1 architecture.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Chapter 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Updated with final results tables/figures and experimental progression.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Chapter 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Prepared around findings, limitations, future work, and operational interpretation.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Front matter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Contains placeholders where official committee/front-matter wording or personal sections still need final user-provided text.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APA 7 formatting has been improved; final source-by-source verification should still be completed before submission.</w:t>
            </w:r>
          </w:p>
        </w:tc>
      </w:tr>
    </w:tbl>
    <w:p>
      <w:pPr>
        <w:pStyle w:val="Heading1"/>
      </w:pPr>
      <w:r>
        <w:t>7. Items Recommended for Advisor Review on September 6</w:t>
      </w:r>
    </w:p>
    <w:p>
      <w:pPr>
        <w:pStyle w:val="ListBullet"/>
      </w:pPr>
      <w:r>
        <w:rPr>
          <w:rFonts w:ascii="Times New Roman" w:hAnsi="Times New Roman"/>
          <w:sz w:val="22"/>
        </w:rPr>
        <w:t>Confirm that the final title should use “classification and ranking” rather than “root-cause ranking” as the primary framing.</w:t>
      </w:r>
    </w:p>
    <w:p>
      <w:pPr>
        <w:pStyle w:val="ListBullet"/>
      </w:pPr>
      <w:r>
        <w:rPr>
          <w:rFonts w:ascii="Times New Roman" w:hAnsi="Times New Roman"/>
          <w:sz w:val="22"/>
        </w:rPr>
        <w:t>Confirm whether Chapter 2 depth is acceptable or whether additional peer-reviewed literature synthesis should be added.</w:t>
      </w:r>
    </w:p>
    <w:p>
      <w:pPr>
        <w:pStyle w:val="ListBullet"/>
      </w:pPr>
      <w:r>
        <w:rPr>
          <w:rFonts w:ascii="Times New Roman" w:hAnsi="Times New Roman"/>
          <w:sz w:val="22"/>
        </w:rPr>
        <w:t>Confirm that Stage 1 should remain explicitly auxiliary/unresolved rather than part of the final deployed architecture.</w:t>
      </w:r>
    </w:p>
    <w:p>
      <w:pPr>
        <w:pStyle w:val="ListBullet"/>
      </w:pPr>
      <w:r>
        <w:rPr>
          <w:rFonts w:ascii="Times New Roman" w:hAnsi="Times New Roman"/>
          <w:sz w:val="22"/>
        </w:rPr>
        <w:t>Confirm that K1 should be described as post-window incident classification/ranking, with real-time incremental inference left as future work.</w:t>
      </w:r>
    </w:p>
    <w:p>
      <w:pPr>
        <w:pStyle w:val="ListBullet"/>
      </w:pPr>
      <w:r>
        <w:rPr>
          <w:rFonts w:ascii="Times New Roman" w:hAnsi="Times New Roman"/>
          <w:sz w:val="22"/>
        </w:rPr>
        <w:t>Confirm whether detailed RouteViews/MRT engineering pilots should remain in appendices rather than the main Chapter 4 narrative.</w:t>
      </w:r>
    </w:p>
    <w:p>
      <w:pPr>
        <w:pStyle w:val="ListBullet"/>
      </w:pPr>
      <w:r>
        <w:rPr>
          <w:rFonts w:ascii="Times New Roman" w:hAnsi="Times New Roman"/>
          <w:sz w:val="22"/>
        </w:rPr>
        <w:t>Confirm final committee names, institutional certification language, dedication, acknowledgements, and any required front-matter wording.</w:t>
      </w:r>
    </w:p>
    <w:p>
      <w:r>
        <w:br w:type="page"/>
      </w:r>
    </w:p>
    <w:p>
      <w:pPr>
        <w:pStyle w:val="Heading1"/>
      </w:pPr>
      <w:r>
        <w:t>8. Remaining Work Before Final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Task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Reason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High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Finalize official front matter and committee information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Required for submission-ready Praxis formatting.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High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Complete a final APA 7 reference audit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Prevents citation/reference mismatch and style errors.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High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Review Chapter 2 length and literature coverage with advisor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Only major chapter-length item currently marked for review.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High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Lock figure/table numbering after final document structure is fixed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Avoids broken cross-references during final edits.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Prepare defense slide deck from the final evidence map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Supports committee presentation and oral defense readiness.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Finalize Chapter 5 future-work language on live/streaming deployment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Keeps performance claims accurate and defensible.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Medium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Decide whether optional SHAP/explainability figures are needed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Useful, but should not delay the final submission if not required.</w:t>
            </w:r>
          </w:p>
        </w:tc>
      </w:tr>
    </w:tbl>
    <w:p>
      <w:pPr>
        <w:pStyle w:val="Heading1"/>
      </w:pPr>
      <w:r>
        <w:t>9. Proposed Advisor Discussion Questions</w:t>
      </w:r>
    </w:p>
    <w:p>
      <w:pPr>
        <w:pStyle w:val="ListBullet"/>
      </w:pPr>
      <w:r>
        <w:rPr>
          <w:rFonts w:ascii="Times New Roman" w:hAnsi="Times New Roman"/>
          <w:sz w:val="22"/>
        </w:rPr>
        <w:t>Does the current final result provide sufficient evidence for the Praxis contribution?</w:t>
      </w:r>
    </w:p>
    <w:p>
      <w:pPr>
        <w:pStyle w:val="ListBullet"/>
      </w:pPr>
      <w:r>
        <w:rPr>
          <w:rFonts w:ascii="Times New Roman" w:hAnsi="Times New Roman"/>
          <w:sz w:val="22"/>
        </w:rPr>
        <w:t>Should Chapter 2 be expanded, or is the current literature review acceptable for the final submission timeline?</w:t>
      </w:r>
    </w:p>
    <w:p>
      <w:pPr>
        <w:pStyle w:val="ListBullet"/>
      </w:pPr>
      <w:r>
        <w:rPr>
          <w:rFonts w:ascii="Times New Roman" w:hAnsi="Times New Roman"/>
          <w:sz w:val="22"/>
        </w:rPr>
        <w:t>Is the distinction between Validation, post-Validation K1 TRAIN-only development, and Final Holdout evaluation clear enough?</w:t>
      </w:r>
    </w:p>
    <w:p>
      <w:pPr>
        <w:pStyle w:val="ListBullet"/>
      </w:pPr>
      <w:r>
        <w:rPr>
          <w:rFonts w:ascii="Times New Roman" w:hAnsi="Times New Roman"/>
          <w:sz w:val="22"/>
        </w:rPr>
        <w:t>Should the final document emphasize Top-2 ranking performance as the most operationally useful outcome?</w:t>
      </w:r>
    </w:p>
    <w:p>
      <w:pPr>
        <w:pStyle w:val="ListBullet"/>
      </w:pPr>
      <w:r>
        <w:rPr>
          <w:rFonts w:ascii="Times New Roman" w:hAnsi="Times New Roman"/>
          <w:sz w:val="22"/>
        </w:rPr>
        <w:t>Which remaining writing items should be completed before circulating the next full draft?</w:t>
      </w:r>
    </w:p>
    <w:p>
      <w:pPr>
        <w:pStyle w:val="Heading1"/>
      </w:pPr>
      <w:r>
        <w:t>10. Attachments / Supporting Artifacts Available</w:t>
      </w:r>
    </w:p>
    <w:p>
      <w:pPr>
        <w:pStyle w:val="ListBullet"/>
      </w:pPr>
      <w:r>
        <w:rPr>
          <w:rFonts w:ascii="Times New Roman" w:hAnsi="Times New Roman"/>
          <w:sz w:val="22"/>
        </w:rPr>
        <w:t>Final_Praxis_Submission.docx and Final_Praxis_Submission.pdf</w:t>
      </w:r>
    </w:p>
    <w:p>
      <w:pPr>
        <w:pStyle w:val="ListBullet"/>
      </w:pPr>
      <w:r>
        <w:rPr>
          <w:rFonts w:ascii="Times New Roman" w:hAnsi="Times New Roman"/>
          <w:sz w:val="22"/>
        </w:rPr>
        <w:t>Master Praxis experimental record and authoritative-number register</w:t>
      </w:r>
    </w:p>
    <w:p>
      <w:pPr>
        <w:pStyle w:val="ListBullet"/>
      </w:pPr>
      <w:r>
        <w:rPr>
          <w:rFonts w:ascii="Times New Roman" w:hAnsi="Times New Roman"/>
          <w:sz w:val="22"/>
        </w:rPr>
        <w:t>Chapter 3 methodology pipeline figure options</w:t>
      </w:r>
    </w:p>
    <w:p>
      <w:pPr>
        <w:pStyle w:val="ListBullet"/>
      </w:pPr>
      <w:r>
        <w:rPr>
          <w:rFonts w:ascii="Times New Roman" w:hAnsi="Times New Roman"/>
          <w:sz w:val="22"/>
        </w:rPr>
        <w:t>Chapter 4 results tables and high-resolution figures</w:t>
      </w:r>
    </w:p>
    <w:p>
      <w:pPr>
        <w:pStyle w:val="ListBullet"/>
      </w:pPr>
      <w:r>
        <w:rPr>
          <w:rFonts w:ascii="Times New Roman" w:hAnsi="Times New Roman"/>
          <w:sz w:val="22"/>
        </w:rPr>
        <w:t>Final Holdout metrics, ranking distribution, confusion/error analysis, and latency documentation</w:t>
      </w:r>
    </w:p>
    <w:p>
      <w:pPr>
        <w:pStyle w:val="ListBullet"/>
      </w:pPr>
      <w:r>
        <w:rPr>
          <w:rFonts w:ascii="Times New Roman" w:hAnsi="Times New Roman"/>
          <w:sz w:val="22"/>
        </w:rPr>
        <w:t>Evaluation-integrity narrative documenting TRAIN, Validation, and Final Holdout access chronology</w:t>
      </w:r>
    </w:p>
    <w:p/>
    <w:p>
      <w:pPr>
        <w:jc w:val="center"/>
      </w:pPr>
      <w:r>
        <w:rPr>
          <w:rFonts w:ascii="Times New Roman" w:hAnsi="Times New Roman"/>
          <w:b/>
          <w:sz w:val="22"/>
        </w:rPr>
        <w:t>Prepared for the September 6, 2026 advising discussion.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