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Table 4.9 Refined Random Forest and XGBoost Performance Comparison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c>
          <w:tcPr>
            <w:tcW w:type="dxa" w:w="151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Model</w:t>
              <w:br/>
              <w:t>Stage</w:t>
            </w:r>
          </w:p>
        </w:tc>
        <w:tc>
          <w:tcPr>
            <w:tcW w:type="dxa" w:w="1123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Macro F1</w:t>
            </w:r>
          </w:p>
        </w:tc>
        <w:tc>
          <w:tcPr>
            <w:tcW w:type="dxa" w:w="1080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SD</w:t>
            </w:r>
          </w:p>
        </w:tc>
        <w:tc>
          <w:tcPr>
            <w:tcW w:type="dxa" w:w="103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Top-1</w:t>
            </w:r>
          </w:p>
        </w:tc>
        <w:tc>
          <w:tcPr>
            <w:tcW w:type="dxa" w:w="103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Top-2</w:t>
            </w:r>
          </w:p>
        </w:tc>
        <w:tc>
          <w:tcPr>
            <w:tcW w:type="dxa" w:w="103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MRR</w:t>
            </w:r>
          </w:p>
        </w:tc>
        <w:tc>
          <w:tcPr>
            <w:tcW w:type="dxa" w:w="109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Hijack F1</w:t>
            </w:r>
          </w:p>
        </w:tc>
        <w:tc>
          <w:tcPr>
            <w:tcW w:type="dxa" w:w="109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Leak F1</w:t>
            </w:r>
          </w:p>
        </w:tc>
        <w:tc>
          <w:tcPr>
            <w:tcW w:type="dxa" w:w="1123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Outage F1</w:t>
            </w:r>
          </w:p>
        </w:tc>
        <w:tc>
          <w:tcPr>
            <w:tcW w:type="dxa" w:w="1800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Runtime</w:t>
              <w:br/>
              <w:t>Fit / Inference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Phase H2</w:t>
              <w:br/>
              <w:t>Refined RF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0.784588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0.001342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0.787513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0.932931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0.882578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0.721923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0.841110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0.790732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Fit: 399.192 s</w:t>
              <w:br/>
              <w:t>Infer: 1.321 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Phase I</w:t>
              <w:br/>
              <w:t>XGBoost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0.799599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0.000000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0.800604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0.933535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0.889225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0.751269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0.848580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0.798949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Fit: 21.699 s</w:t>
              <w:br/>
              <w:t>Infer: 0.158 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Phase I2</w:t>
              <w:br/>
              <w:t>Refined XGBoost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0.805678</w:t>
            </w:r>
          </w:p>
        </w:tc>
        <w:tc>
          <w:tcPr>
            <w:tcW w:type="dxa" w:w="10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0.002042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0.807049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0.934743</w:t>
            </w:r>
          </w:p>
        </w:tc>
        <w:tc>
          <w:tcPr>
            <w:tcW w:type="dxa" w:w="103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0.892649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0.756196</w:t>
            </w:r>
          </w:p>
        </w:tc>
        <w:tc>
          <w:tcPr>
            <w:tcW w:type="dxa" w:w="10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0.851923</w:t>
            </w:r>
          </w:p>
        </w:tc>
        <w:tc>
          <w:tcPr>
            <w:tcW w:type="dxa" w:w="112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0.808913</w:t>
            </w:r>
          </w:p>
        </w:tc>
        <w:tc>
          <w:tcPr>
            <w:tcW w:type="dxa" w:w="18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15"/>
              </w:rPr>
              <w:t>Fit: 32.989 s</w:t>
              <w:br/>
              <w:t>Infer: 0.215 s</w:t>
            </w:r>
          </w:p>
        </w:tc>
      </w:tr>
    </w:tbl>
    <w:p>
      <w:pPr>
        <w:spacing w:before="160" w:after="0"/>
        <w:jc w:val="left"/>
      </w:pPr>
      <w:r>
        <w:rPr>
          <w:rFonts w:ascii="Times New Roman" w:hAnsi="Times New Roman"/>
          <w:sz w:val="18"/>
        </w:rPr>
        <w:t>Note. Results are TRAIN-only grouped-CV values under the frozen V4/I1 framework. Runtime is reported as fit seconds and inference seconds. Source: docs/chapter4_xgboost_comparison_results_v1.csv.</w:t>
      </w:r>
    </w:p>
    <w:sectPr w:rsidR="00FC693F" w:rsidRPr="0006063C" w:rsidSect="00034616">
      <w:pgSz w:w="15840" w:h="12240" w:orient="landscape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