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36"/>
        </w:rPr>
        <w:t>Appendix Complete Frozen V4 Feature Dictionary</w:t>
      </w:r>
    </w:p>
    <w:p>
      <w:r>
        <w:t>This appendix documents the 74 frozen V4 features used by the final Praxis model. The table is generated from the preserved behavioral, CAIDA, and RPKI schema artifacts. It is an audit document only and does not redefine or modify any feature.</w:t>
      </w:r>
    </w:p>
    <w:p>
      <w:r>
        <w:rPr>
          <w:b/>
        </w:rPr>
        <w:t xml:space="preserve">Feature families: </w:t>
      </w:r>
      <w:r>
        <w:t>44 Behavioral, 14 CAIDA AS-relationship, and 16 RPKI/ROV features.</w:t>
      </w:r>
    </w:p>
    <w:tbl>
      <w:tblPr>
        <w:tblW w:type="auto" w:w="0"/>
        <w:jc w:val="center"/>
        <w:tblLayout w:type="fixed"/>
        <w:tblLook w:firstColumn="1" w:firstRow="1" w:lastColumn="0" w:lastRow="0" w:noHBand="0" w:noVBand="1" w:val="04A0"/>
      </w:tblPr>
      <w:tblGrid>
        <w:gridCol w:w="2376"/>
        <w:gridCol w:w="2376"/>
        <w:gridCol w:w="2376"/>
        <w:gridCol w:w="2376"/>
        <w:gridCol w:w="2376"/>
        <w:gridCol w:w="2376"/>
      </w:tblGrid>
      <w:tr>
        <w:trPr>
          <w:tblHeader w:val="true"/>
          <w:cantSplit/>
        </w:trPr>
        <w:tc>
          <w:tcPr>
            <w:tcW w:type="dxa" w:w="64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sz w:val="16"/>
              </w:rPr>
              <w:t>Order</w:t>
            </w:r>
          </w:p>
        </w:tc>
        <w:tc>
          <w:tcPr>
            <w:tcW w:type="dxa" w:w="29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sz w:val="16"/>
              </w:rPr>
              <w:t>Feature</w:t>
            </w:r>
          </w:p>
        </w:tc>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sz w:val="16"/>
              </w:rPr>
              <w:t>Family</w:t>
            </w:r>
          </w:p>
        </w:tc>
        <w:tc>
          <w:tcPr>
            <w:tcW w:type="dxa" w:w="48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sz w:val="16"/>
              </w:rPr>
              <w:t>Definition</w:t>
            </w:r>
          </w:p>
        </w:tc>
        <w:tc>
          <w:tcPr>
            <w:tcW w:type="dxa" w:w="30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sz w:val="16"/>
              </w:rPr>
              <w:t>Formula</w:t>
            </w:r>
          </w:p>
        </w:tc>
        <w:tc>
          <w:tcPr>
            <w:tcW w:type="dxa" w:w="30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sz w:val="16"/>
              </w:rPr>
              <w:t>Missing or zero behavior</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1</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update_count</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Incident-relevant prefix-level UPDATE observations in the window.</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announcements + withdrawals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0</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2</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announcement_count</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Incident-relevant announcement observations.</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count(type == announcement)</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0</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3</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withdrawal_count</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Incident-relevant withdrawal observations.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count(type == withdrawal)</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0</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4</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update_rate_per_minute</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Incident-relevant UPDATE observation rate.</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update_count / 5</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0</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5</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announcement_rate_per_minute</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Announcement observation rate.</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announcement_count / 5</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0</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6</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withdrawal_rate_per_minute</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Withdrawal observation rate.</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withdrawal_count / 5</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0</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7</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announcement_ratio</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Share of relevant observations that are announcements.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announcement_count / update_count</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NaN when update_count=0</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8</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withdrawal_ratio</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Share of relevant observations that are withdrawals.</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withdrawal_count / update_count</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NaN when update_count=0</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9</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announcement_to_withdrawal_ratio</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Announcement-to-withdrawal balance.</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announcement_count / withdrawal_count</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NaN when withdrawal_count=0</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10</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unique_prefix_count</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Distinct prefixes among incident-relevant observations.</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count_distinct(prefix)</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0</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11</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unique_announced_prefix_count</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Distinct prefixes announced in relevant observations.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count_distinct(prefix where type=announcement)</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0</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12</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unique_withdrawn_prefix_count</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Distinct prefixes withdrawn in relevant observations.</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count_distinct(prefix where type=withdrawal)</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0</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13</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prefix_churn_count</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Total distinct announced and withdrawn prefix activity.</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unique_announced_prefix_count + unique_withdrawn_prefix_count</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0</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14</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prefix_with_both_announce_withdraw_count</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Prefixes both announced and withdrawn in the same window.</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count(prefix in announced_prefixes intersect withdrawn_prefixes)</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0</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15</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unique_peer_asn_count</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Distinct RouteViews peer ASNs seeing relevant observations.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count_distinct(peer_asn)</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0</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16</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unique_origin_asn_count</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Distinct origin ASNs in relevant announcements.</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count_distinct(origin_asn)</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0</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17</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origin_diversity_ratio</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Origin diversity normalized by prefix count.</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unique_origin_asn_count / unique_prefix_count</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NaN when unique_prefix_count=0</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18</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moas_prefix_count</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Prefixes with more than one observed origin ASN in the window.</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count(prefix where distinct origins &gt; 1)</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0</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19</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moas_prefix_ratio</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Share of prefixes with multiple origins.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moas_prefix_count / unique_prefix_count</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NaN when unique_prefix_count=0</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20</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origin_change_event_count</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Additional origin alternatives beyond one per prefix.</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sum(max(0, origin_count_per_prefix - 1))</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0</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21</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unique_as_path_count</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Distinct AS_PATH strings in relevant announcements.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count_distinct(as_path)</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0</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22</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as_path_length_min</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Minimum AS_PATH length.</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min(len(as_path))</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NaN when no AS_PATH exists</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23</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as_path_length_max</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Maximum AS_PATH length.</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max(len(as_path))</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NaN when no AS_PATH exists</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24</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as_path_length_mean</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Mean AS_PATH length.</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mean(len(as_path))</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NaN when no AS_PATH exists</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25</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as_path_length_median</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Median AS_PATH length.</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median(len(as_path))</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NaN when no AS_PATH exists</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26</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as_path_length_std</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Population standard deviation of AS_PATH length.</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pstdev(len(as_path))</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NaN when no AS_PATH exists</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27</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as_path_length_p95</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95th percentile AS_PATH length.</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percentile_95(len(as_path))</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NaN when no AS_PATH exists</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28</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as_path_length_range</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Range of AS_PATH lengths.</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max(len(as_path)) - min(len(as_path))</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NaN when no AS_PATH exists</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29</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path_prepending_observation_count</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Relevant announcements whose AS_PATH contains repeated ASNs.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count(path where len(path) &gt; len(unique(path)))</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0</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30</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path_prepending_ratio</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Share of relevant announcements with path prepending.</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path_prepending_observation_count / announcement_count</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NaN when announcement_count=0</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31</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prepended_asn_repetition_count</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Total repeated ASN positions beyond unique ASNs across paths.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sum(len(path) - len(unique(path)))</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0</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32</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multi_path_prefix_count</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Prefixes with more than one observed AS_PATH.</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count(prefix where distinct AS_PATHs &gt; 1)</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0</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33</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path_diversity_mean_per_prefix</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Average number of distinct AS_PATHs per prefix.</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mean(distinct_as_paths_per_prefix)</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NaN when no prefix/path exists</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34</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peer_prefix_pair_count</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Distinct peer ASN and prefix pairs.</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count_distinct(peer_asn, prefix)</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0</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35</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peer_origin_pair_count</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Distinct peer ASN and origin ASN pairs.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count_distinct(peer_asn, origin_asn)</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0</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36</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peer_as_path_pair_count</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Distinct peer ASN and AS_PATH pairs.</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count_distinct(peer_asn, as_path)</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0</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37</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unique_next_hop_count</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Distinct NEXT_HOP values in relevant announcements.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count_distinct(next_hop)</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0</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38</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community_observation_count</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Relevant observations carrying at least one BGP community value.</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count(communities not empty)</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0</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39</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community_observation_ratio</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Share of relevant observations carrying communities.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community_observation_count / update_count</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NaN when update_count=0</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40</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unique_community_count</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Distinct BGP community tokens observed.</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count_distinct(split(communities))</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0</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41</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med_observation_count</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Relevant announcements with MED populated.</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count(med not empty)</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0</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42</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unique_med_count</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Distinct MED values observed.</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count_distinct(med)</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0</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43</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local_pref_observation_count</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Relevant announcements with LOCAL_PREF populated by parser.</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count(local_pref not empty)</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0</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44</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atomic_aggregate_count</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Behavioral</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Relevant announcements carrying an atomic aggregate marker other than NAG/empty.</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count(atomic_aggregate not empty and != NAG)</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0</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45</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caida_path_observation_count</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CAIDA AS-relationship</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Number of parsed pilot observations with an AS_PATH containing at least two ASNs.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count(len(cleaned_as_path) &gt;= 2)</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zero: 0; missing: 0 when no AS_PATH observations</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46</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caida_paths_with_no_as_path_count</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CAIDA AS-relationship</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Parsed observations without an evaluable AS_PATH.</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count(len(cleaned_as_path) &lt; 2)</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zero: 0; missing: separate from unknown CAIDA relationships</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47</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caida_paths_with_unknown_relationship_count</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CAIDA AS-relationship</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AS paths containing at least one adjacent AS pair absent from the selected CAIDA snapshot.</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count(path_unknown_transition_count &gt; 0)</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zero: 0; missing: explicit unknown-relationship state</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48</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caida_unknown_relationship_transition_count</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CAIDA AS-relationship</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Adjacent AS transitions absent from the selected CAIDA snapshot.</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sum(relationship == unknown)</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zero: 0; missing: explicit unknown-relationship state</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49</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caida_customer_to_provider_transition_count</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CAIDA AS-relationship</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Known customer-to-provider transitions in observed AS paths.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sum(relationship == c2p)</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zero: 0; missing: 0 if no known c2p transitions</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50</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caida_provider_to_customer_transition_count</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CAIDA AS-relationship</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Known provider-to-customer transitions in observed AS paths.</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sum(relationship == p2c)</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zero: 0; missing: 0 if no known p2c transitions</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51</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caida_peer_to_peer_transition_count</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CAIDA AS-relationship</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Known peer-to-peer transitions in observed AS paths.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sum(relationship == p2p)</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zero: 0; missing: 0 if no known p2p transitions</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52</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caida_valley_free_valid_path_count</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CAIDA AS-relationship</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Paths with known relationships and no valley-free violation.</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count(unknowns == 0 and violations == 0)</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zero: 0; missing: unknown paths not counted valid</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53</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caida_valley_free_violation_path_count</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CAIDA AS-relationship</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Paths with known relationships and at least one valley-free violation.</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count(unknowns == 0 and violations &gt; 0)</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zero: 0; missing: unknown paths not counted violation</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54</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caida_valley_free_violation_ratio</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CAIDA AS-relationship</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Share of evaluable AS paths with a valley-free violation.</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violation_path_count / path_observation_count</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zero: NaN if denominator is zero; missing: NaN when no AS_PATH observations</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55</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caida_max_violation_count_per_path</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CAIDA AS-relationship</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Maximum valley-free violation count on any observed path.</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max(path_violation_count)</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zero: NaN if no AS paths; missing: NaN when no AS_PATH observations</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56</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caida_mean_violation_count_per_path</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CAIDA AS-relationship</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Mean valley-free violation count across observed paths.</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mean(path_violation_count)</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zero: NaN if no AS paths; missing: NaN when no AS_PATH observations</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57</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caida_customer_provider_transition_ratio</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CAIDA AS-relationship</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Share of known transitions that are customer/provider links.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(c2p+p2c)/(c2p+p2c+p2p)</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zero: NaN if no known transitions; missing: NaN when no known CAIDA transitions</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58</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caida_peer_transition_ratio</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CAIDA AS-relationship</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Share of known transitions that are peer-to-peer links.</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p2p/(c2p+p2c+p2p)</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zero: NaN if no known transitions; missing: NaN when no known CAIDA transitions</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59</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rpki_evidence_observation_count</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RPKI/ROV</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Underlying incident-relevant BGP observations represented by compact evidence rows.</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sum(observation_count)</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zero: 0 when no evidence; missing: 0 means no prefix/origin evidence in the window</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60</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rpki_evaluable_observation_count</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RPKI/ROV</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Observation-weighted count with parseable prefix and origin ASN.</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valid+invalid+not_found</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zero: 0 when no evaluable evidence; missing: not equivalent to VALID</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61</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rpki_valid_observation_count</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RPKI/ROV</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Observation-weighted count classified VALID.</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sum(observation_count where state=VALID)</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zero: 0 if no VALID observations; missing: 0 can mean no evidence or all non-VALID; use denominator features</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62</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rpki_invalid_observation_count</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RPKI/ROV</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Observation-weighted count classified INVALID.</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INVALID_ORIGIN + INVALID_LENGTH</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zero: 0 if no INVALID observations; missing: 0 is meaningful only with evaluable denominator</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63</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rpki_not_found_observation_count</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RPKI/ROV</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Observation-weighted count with no covering VRP.</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sum(observation_count where state=NOT_FOUND)</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zero: 0 if no NOT_FOUND observations; missing: NOT_FOUND is not VALID</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64</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rpki_unevaluable_observation_count</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RPKI/ROV</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Observation-weighted count with missing/malformed prefix or origin.</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sum(observation_count where state=UNEVALUABLE)</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zero: 0 if all evidence evaluable; missing: separate from NOT_FOUND</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65</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rpki_invalid_origin_observation_count</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RPKI/ROV</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Observation-weighted INVALID caused by origin mismatch.</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sum(observation_count where state=INVALID_ORIGIN)</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zero: 0 if no origin mismatch invalids; missing: separate from maxLength violation</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66</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rpki_invalid_maxlength_observation_count</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RPKI/ROV</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Observation-weighted INVALID caused by maxLength violation.</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sum(observation_count where state=INVALID_LENGTH)</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zero: 0 if no maxLength invalids; missing: separate from origin mismatch</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67</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rpki_valid_observation_ratio</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RPKI/ROV</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Share of evaluable observations classified VALID.</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valid/evaluable</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zero: NaN if denominator zero; missing: NaN when no evaluable evidence</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68</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rpki_invalid_observation_ratio</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RPKI/ROV</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Share of evaluable observations classified INVALID.</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invalid/evaluable</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zero: NaN if denominator zero; missing: NaN when no evaluable evidence</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69</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rpki_not_found_observation_ratio</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RPKI/ROV</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Share of evaluable observations classified NOT_FOUND.</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not_found/evaluable</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zero: NaN if denominator zero; missing: NaN when no evaluable evidence</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70</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rpki_unique_valid_prefix_count</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RPKI/ROV</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Unique prefixes with at least one VALID observation.</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nunique(prefix where state=VALID)</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zero: 0 if none; missing: prefix-unique, not observation-weighted</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71</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rpki_unique_invalid_prefix_count</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RPKI/ROV</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Unique prefixes with at least one INVALID observation.</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nunique(prefix where state starts INVALID)</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zero: 0 if none; missing: prefix-unique, not observation-weighted</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72</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rpki_unique_not_found_prefix_count</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RPKI/ROV</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Unique prefixes with at least one NOT_FOUND observation.</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nunique(prefix where state=NOT_FOUND)</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zero: 0 if none; missing: prefix-unique, not observation-weighted</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73</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rpki_state_diversity_count</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RPKI/ROV</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Number of distinct RPKI states seen in the window.</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count distinct VALID/INVALID_ORIGIN/INVALID_LENGTH/NOT_FOUND/UNEVALUABLE with count &gt; 0</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zero: 0 if no evidence; missing: captures mixed state windows</w:t>
            </w:r>
          </w:p>
        </w:tc>
      </w:tr>
      <w:tr>
        <w:trPr>
          <w:cantSplit/>
        </w:trPr>
        <w:tc>
          <w:tcPr>
            <w:tcW w:type="dxa" w:w="648"/>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74</w:t>
            </w:r>
          </w:p>
        </w:tc>
        <w:tc>
          <w:tcPr>
            <w:tcW w:type="dxa" w:w="2952"/>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rpki_dominant_state_code</w:t>
            </w:r>
          </w:p>
        </w:tc>
        <w:tc>
          <w:tcPr>
            <w:tcW w:type="dxa" w:w="1800"/>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RPKI/ROV</w:t>
            </w:r>
          </w:p>
        </w:tc>
        <w:tc>
          <w:tcPr>
            <w:tcW w:type="dxa" w:w="4824"/>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Numeric code for the most common observation-weighted RPKI state.</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argmax state count mapped to code</w:t>
            </w:r>
          </w:p>
        </w:tc>
        <w:tc>
          <w:tcPr>
            <w:tcW w:type="dxa" w:w="3096"/>
            <w:vAlign w:val="center"/>
            <w:shd w:fill="F7FB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Pr>
                <w:rFonts w:ascii="Arial" w:hAnsi="Arial"/>
                <w:b w:val="0"/>
                <w:sz w:val="14"/>
              </w:rPr>
              <w:t>zero: 0 if no evidence; missing: codes documented in missing/zero policy</w:t>
            </w:r>
          </w:p>
        </w:tc>
      </w:tr>
    </w:tbl>
    <w:p>
      <w:r>
        <w:rPr>
          <w:b/>
        </w:rPr>
        <w:t xml:space="preserve">Source schemas: </w:t>
      </w:r>
      <w:r>
        <w:t>config/behavioral_feature_schema_v1.yaml; config/caida_feature_schema_v1.yaml; config/rpki_feature_schema_v1.yaml.</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