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19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My publications may also be accessed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42" w:name="section"/>
    <w:p>
      <w:pPr>
        <w:pStyle w:val="Heading1"/>
      </w:pPr>
    </w:p>
    <w:bookmarkStart w:id="21" w:name="mainpubs"/>
    <w:bookmarkEnd w:id="21"/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2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Cardiovascular Magnetic Resonance in Patients with Cardiac Electronic Devices: Evidence from a Multicenter Study</w:t>
      </w:r>
      <w:r>
        <w:t xml:space="preserve"> </w:t>
      </w:r>
      <w:r>
        <w:t xml:space="preserve">(2023).</w:t>
      </w:r>
      <w:r>
        <w:t xml:space="preserve"> </w:t>
      </w:r>
      <w:r>
        <w:t xml:space="preserve">A. Barison, F. Ricci, A. G. Pavon, G. Muscogiuri,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G. Camastra, M. De Lazzari, C. Lanzillo, M. Raguso, L. Monti, S. Vargiu, P. Pedrotti, M. Piacenti, G. Todiere, G. Pontone, C. Indolfi, S. Dellegrottaglie, M. Lombardi, J. Schwitter, G. D. Aquaro,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1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Prevention of cardiotoxicity in childhood cancer survivors: in physical exercise, we trust</w:t>
      </w:r>
      <w:r>
        <w:t xml:space="preserve"> </w:t>
      </w:r>
      <w:r>
        <w:t xml:space="preserve">(2024).</w:t>
      </w:r>
      <w:r>
        <w:t xml:space="preserve"> </w:t>
      </w:r>
      <w:r>
        <w:t xml:space="preserve">V. Bucciarelli, F. Bianco,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K. Galanti, A. Arata, M. Ricci, B. Bucciarelli, M. Marinelli, G. Renda, A. Farinetti, A. V. Mattioli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Moderate aortic stenosis: Navigating the uncharted</w:t>
      </w:r>
      <w:r>
        <w:t xml:space="preserve"> </w:t>
      </w:r>
      <w:r>
        <w:t xml:space="preserve">(2024).</w:t>
      </w:r>
      <w:r>
        <w:t xml:space="preserve"> </w:t>
      </w:r>
      <w:r>
        <w:t xml:space="preserve">M. V. Caprio, F. De Donno,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C. Mantini, A. Di Baldassarre, S. Gallina, M. Y. Khanji and F. Ricci.</w:t>
      </w:r>
      <w:r>
        <w:t xml:space="preserve"> </w:t>
      </w:r>
      <w:r>
        <w:rPr>
          <w:iCs/>
          <w:i/>
        </w:rPr>
        <w:t xml:space="preserve">Echocardiography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9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40"/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2024-06-25T22:42:48Z</dcterms:created>
  <dcterms:modified xsi:type="dcterms:W3CDTF">2024-06-25T22:42:48Z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