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CyberOracle High Risk Compliance Test</w:t>
      </w:r>
    </w:p>
    <w:p>
      <w:r>
        <w:t>Patient John Doe SSN 123-45-6789 medical record diagnosis diabetes treatment prescription insulin.</w:t>
      </w:r>
    </w:p>
    <w:p>
      <w:r>
        <w:t>Patient email john.doe@example.com phone 214-555-0199 insurance claim and hospital visit notes.</w:t>
      </w:r>
    </w:p>
    <w:p>
      <w:r>
        <w:t>Credit card 4111 1111 1111 1111 billing record connected to patient account.</w:t>
      </w:r>
    </w:p>
    <w:p>
      <w:r>
        <w:t>Student Jane Smith student ID 123456 transcript GPA 3.8 education record FERPA protected information.</w:t>
      </w:r>
    </w:p>
    <w:p>
      <w:r>
        <w:t>Student email jane.smith@school.edu phone 972-555-0123 academic record and enrollment status.</w:t>
      </w:r>
    </w:p>
    <w:p>
      <w:r>
        <w:t>API key api_key=sk_test_1234567890abcdef1234567890 password=Secret123!</w:t>
      </w:r>
    </w:p>
    <w:p>
      <w:r>
        <w:t>Database password db_password=AdminSecret987 token=abcd1234efgh5678ijkl9012mnop3456.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