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730125E1"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1.2,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02F2CB86"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C03200">
              <w:rPr>
                <w:b/>
                <w:i/>
                <w:color w:val="FF0000"/>
                <w:sz w:val="20"/>
              </w:rPr>
              <w:t xml:space="preserve">  Use of meters within the Hazardous area zones are restricted to certified meters only.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proofErr w:type="gramStart"/>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roofErr w:type="gramEnd"/>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29F070EE" w:rsidR="003A38A0" w:rsidRPr="00426869" w:rsidRDefault="009A658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Check sheave for DROPS’s and a</w:t>
            </w:r>
            <w:r w:rsidR="003A38A0" w:rsidRPr="00426869">
              <w:rPr>
                <w:rFonts w:cs="Arial"/>
                <w:color w:val="404040" w:themeColor="text1" w:themeTint="BF"/>
                <w:sz w:val="20"/>
              </w:rPr>
              <w:t>tta</w:t>
            </w:r>
            <w:r w:rsidR="003A38A0" w:rsidRPr="00426869">
              <w:rPr>
                <w:rFonts w:cs="Arial"/>
                <w:color w:val="404040" w:themeColor="text1" w:themeTint="BF"/>
                <w:spacing w:val="1"/>
                <w:sz w:val="20"/>
              </w:rPr>
              <w:t>c</w:t>
            </w:r>
            <w:r w:rsidR="003A38A0" w:rsidRPr="00426869">
              <w:rPr>
                <w:rFonts w:cs="Arial"/>
                <w:color w:val="404040" w:themeColor="text1" w:themeTint="BF"/>
                <w:sz w:val="20"/>
              </w:rPr>
              <w:t>h</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h</w:t>
            </w:r>
            <w:r w:rsidR="003A38A0" w:rsidRPr="00426869">
              <w:rPr>
                <w:rFonts w:cs="Arial"/>
                <w:color w:val="404040" w:themeColor="text1" w:themeTint="BF"/>
                <w:sz w:val="20"/>
              </w:rPr>
              <w:t>e</w:t>
            </w:r>
            <w:r w:rsidR="003A38A0" w:rsidRPr="00426869">
              <w:rPr>
                <w:rFonts w:cs="Arial"/>
                <w:color w:val="404040" w:themeColor="text1" w:themeTint="BF"/>
                <w:spacing w:val="2"/>
                <w:sz w:val="20"/>
              </w:rPr>
              <w:t>a</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t</w:t>
            </w:r>
            <w:r w:rsidR="003A38A0" w:rsidRPr="00426869">
              <w:rPr>
                <w:rFonts w:cs="Arial"/>
                <w:color w:val="404040" w:themeColor="text1" w:themeTint="BF"/>
                <w:spacing w:val="2"/>
                <w:sz w:val="20"/>
              </w:rPr>
              <w:t>u</w:t>
            </w:r>
            <w:r w:rsidR="003A38A0" w:rsidRPr="00426869">
              <w:rPr>
                <w:rFonts w:cs="Arial"/>
                <w:color w:val="404040" w:themeColor="text1" w:themeTint="BF"/>
                <w:sz w:val="20"/>
              </w:rPr>
              <w:t>g</w:t>
            </w:r>
            <w:r w:rsidR="003A38A0" w:rsidRPr="00426869">
              <w:rPr>
                <w:rFonts w:cs="Arial"/>
                <w:color w:val="404040" w:themeColor="text1" w:themeTint="BF"/>
                <w:spacing w:val="2"/>
                <w:sz w:val="20"/>
              </w:rPr>
              <w:t>g</w:t>
            </w:r>
            <w:r w:rsidR="003A38A0" w:rsidRPr="00426869">
              <w:rPr>
                <w:rFonts w:cs="Arial"/>
                <w:color w:val="404040" w:themeColor="text1" w:themeTint="BF"/>
                <w:sz w:val="20"/>
              </w:rPr>
              <w: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l</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n</w:t>
            </w:r>
            <w:r w:rsidR="003A38A0" w:rsidRPr="00426869">
              <w:rPr>
                <w:rFonts w:cs="Arial"/>
                <w:color w:val="404040" w:themeColor="text1" w:themeTint="BF"/>
                <w:sz w:val="20"/>
              </w:rPr>
              <w:t>e</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f</w:t>
            </w:r>
            <w:r w:rsidR="003A38A0" w:rsidRPr="00426869">
              <w:rPr>
                <w:rFonts w:cs="Arial"/>
                <w:color w:val="404040" w:themeColor="text1" w:themeTint="BF"/>
                <w:spacing w:val="1"/>
                <w:sz w:val="20"/>
              </w:rPr>
              <w:t>r</w:t>
            </w:r>
            <w:r w:rsidR="003A38A0" w:rsidRPr="00426869">
              <w:rPr>
                <w:rFonts w:cs="Arial"/>
                <w:color w:val="404040" w:themeColor="text1" w:themeTint="BF"/>
                <w:spacing w:val="-3"/>
                <w:sz w:val="20"/>
              </w:rPr>
              <w:t>o</w:t>
            </w:r>
            <w:r w:rsidR="003A38A0" w:rsidRPr="00426869">
              <w:rPr>
                <w:rFonts w:cs="Arial"/>
                <w:color w:val="404040" w:themeColor="text1" w:themeTint="BF"/>
                <w:sz w:val="20"/>
              </w:rPr>
              <w:t xml:space="preserve">m </w:t>
            </w:r>
            <w:r w:rsidR="003A38A0" w:rsidRPr="00426869">
              <w:rPr>
                <w:rFonts w:cs="Arial"/>
                <w:color w:val="404040" w:themeColor="text1" w:themeTint="BF"/>
                <w:spacing w:val="1"/>
                <w:sz w:val="20"/>
              </w:rPr>
              <w:t>r</w:t>
            </w:r>
            <w:r w:rsidR="003A38A0" w:rsidRPr="00426869">
              <w:rPr>
                <w:rFonts w:cs="Arial"/>
                <w:color w:val="404040" w:themeColor="text1" w:themeTint="BF"/>
                <w:spacing w:val="-1"/>
                <w:sz w:val="20"/>
              </w:rPr>
              <w:t>i</w:t>
            </w:r>
            <w:r w:rsidR="003A38A0"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proofErr w:type="gramStart"/>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proofErr w:type="gramEnd"/>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Connect gauge carrier pup joint to completion string</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top sheave with tugger line</w:t>
            </w:r>
          </w:p>
          <w:p w14:paraId="588F5B49"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0EADE37A"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295BB40C"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p w14:paraId="6663078B"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3A38A0" w:rsidRPr="00896121" w:rsidRDefault="003A38A0" w:rsidP="003A38A0">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3A38A0" w:rsidRPr="00A54C8A"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After the </w:t>
            </w:r>
            <w:proofErr w:type="gramStart"/>
            <w:r w:rsidRPr="00896121">
              <w:rPr>
                <w:rFonts w:cs="Arial"/>
                <w:color w:val="404040" w:themeColor="text1" w:themeTint="BF"/>
                <w:sz w:val="20"/>
              </w:rPr>
              <w:t>forth</w:t>
            </w:r>
            <w:proofErr w:type="gramEnd"/>
            <w:r w:rsidRPr="00896121">
              <w:rPr>
                <w:rFonts w:cs="Arial"/>
                <w:color w:val="404040" w:themeColor="text1" w:themeTint="BF"/>
                <w:sz w:val="20"/>
              </w:rPr>
              <w:t xml:space="preserve"> cross coupling protector has been installed then increase air pressure until sufficient back tension is on the TEC cable (equivalent to two people holding back the real)</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3A38A0" w:rsidRPr="004A7BF6" w:rsidRDefault="003A38A0" w:rsidP="003A38A0">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3A38A0" w:rsidRPr="00252B10" w:rsidRDefault="00AB7018"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tighten using pneumatic banding machine</w:t>
            </w:r>
          </w:p>
        </w:tc>
      </w:tr>
      <w:tr w:rsidR="003A38A0"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3A38A0" w:rsidRPr="004A7BF6" w:rsidRDefault="003A38A0" w:rsidP="003A38A0">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3A38A0" w:rsidRPr="004A7BF6" w:rsidRDefault="003A38A0" w:rsidP="003A38A0">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3A38A0" w:rsidRPr="004A7BF6" w:rsidRDefault="003A38A0" w:rsidP="003A38A0">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8b</w:t>
            </w:r>
          </w:p>
        </w:tc>
        <w:tc>
          <w:tcPr>
            <w:tcW w:w="8788" w:type="dxa"/>
            <w:gridSpan w:val="3"/>
            <w:tcBorders>
              <w:bottom w:val="single" w:sz="4" w:space="0" w:color="auto"/>
            </w:tcBorders>
            <w:shd w:val="clear" w:color="auto" w:fill="auto"/>
            <w:vAlign w:val="center"/>
          </w:tcPr>
          <w:p w14:paraId="602D7241"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3A38A0"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3A38A0" w:rsidRPr="00252B10" w:rsidRDefault="00AB7018" w:rsidP="003A38A0">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tichten using pneumatic ratchet</w:t>
            </w:r>
          </w:p>
          <w:p w14:paraId="0BC67C83"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3A38A0"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3A38A0" w:rsidRPr="00252B10" w:rsidRDefault="003A38A0" w:rsidP="003A38A0">
            <w:pPr>
              <w:widowControl w:val="0"/>
              <w:autoSpaceDE w:val="0"/>
              <w:autoSpaceDN w:val="0"/>
              <w:adjustRightInd w:val="0"/>
              <w:spacing w:before="4" w:line="110" w:lineRule="exact"/>
              <w:rPr>
                <w:rFonts w:cs="Arial"/>
                <w:color w:val="404040" w:themeColor="text1" w:themeTint="BF"/>
                <w:sz w:val="20"/>
              </w:rPr>
            </w:pPr>
          </w:p>
          <w:p w14:paraId="3B882C32" w14:textId="77777777" w:rsidR="003A38A0" w:rsidRPr="00252B10" w:rsidRDefault="003A38A0" w:rsidP="003A38A0">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proofErr w:type="gramStart"/>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106621DC"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proofErr w:type="gramStart"/>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roofErr w:type="gramEnd"/>
          </w:p>
          <w:p w14:paraId="392DA1A8" w14:textId="3E4627A4"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29E9C0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 xml:space="preserve">the </w:t>
            </w:r>
            <w:proofErr w:type="gramStart"/>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proofErr w:type="gramEnd"/>
            <w:r w:rsidRPr="00252B10">
              <w:rPr>
                <w:rFonts w:cs="Arial"/>
                <w:color w:val="404040" w:themeColor="text1" w:themeTint="BF"/>
                <w:sz w:val="20"/>
              </w:rPr>
              <w:t xml:space="preserve"> </w:t>
            </w:r>
          </w:p>
          <w:p w14:paraId="3BAC3DDB"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 xml:space="preserve">of </w:t>
            </w:r>
            <w:proofErr w:type="gramStart"/>
            <w:r w:rsidRPr="00252B10">
              <w:rPr>
                <w:rFonts w:cs="Arial"/>
                <w:color w:val="404040" w:themeColor="text1" w:themeTint="BF"/>
                <w:sz w:val="20"/>
              </w:rPr>
              <w:t>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59CDCC4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proofErr w:type="gramStart"/>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proofErr w:type="gramEnd"/>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 xml:space="preserve">n </w:t>
            </w:r>
            <w:proofErr w:type="gramStart"/>
            <w:r w:rsidRPr="00252B10">
              <w:rPr>
                <w:rFonts w:cs="Arial"/>
                <w:color w:val="404040" w:themeColor="text1" w:themeTint="BF"/>
                <w:position w:val="-1"/>
                <w:sz w:val="20"/>
              </w:rPr>
              <w:t>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roofErr w:type="gramEnd"/>
          </w:p>
          <w:p w14:paraId="6114458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 xml:space="preserve">Check gauge is still </w:t>
            </w:r>
            <w:proofErr w:type="gramStart"/>
            <w:r w:rsidRPr="00252B10">
              <w:rPr>
                <w:rFonts w:cs="Arial"/>
                <w:color w:val="404040" w:themeColor="text1" w:themeTint="BF"/>
                <w:sz w:val="20"/>
              </w:rPr>
              <w:t>operational;</w:t>
            </w:r>
            <w:proofErr w:type="gramEnd"/>
          </w:p>
          <w:p w14:paraId="61BC9586" w14:textId="595FE295"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3A38A0"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10</w:t>
            </w:r>
          </w:p>
        </w:tc>
        <w:tc>
          <w:tcPr>
            <w:tcW w:w="8788" w:type="dxa"/>
            <w:gridSpan w:val="3"/>
            <w:tcBorders>
              <w:bottom w:val="single" w:sz="4" w:space="0" w:color="auto"/>
            </w:tcBorders>
            <w:shd w:val="clear" w:color="auto" w:fill="auto"/>
            <w:vAlign w:val="center"/>
          </w:tcPr>
          <w:p w14:paraId="0F92AE2A"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3A38A0" w:rsidRPr="00825F9A"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7DAA54E2" w:rsidR="00825F9A" w:rsidRPr="00825F9A"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A874D8D" w14:textId="50C4C87A" w:rsidR="00825F9A" w:rsidRPr="00252B10" w:rsidRDefault="00C03200"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Use Hazardous Area 4-20mA reader in the hazardous area for the final gauge reading</w:t>
            </w:r>
          </w:p>
          <w:p w14:paraId="35FCC5DD" w14:textId="0D5C7F0B" w:rsidR="003A38A0"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tc>
      </w:tr>
      <w:tr w:rsidR="00825F9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825F9A" w:rsidRPr="00E51C86" w:rsidRDefault="00825F9A" w:rsidP="00825F9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825F9A" w:rsidRPr="00252B10" w:rsidRDefault="00825F9A" w:rsidP="00825F9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540C4601" w:rsidR="00825F9A" w:rsidRPr="00252B10" w:rsidRDefault="00825F9A" w:rsidP="00825F9A">
            <w:pPr>
              <w:jc w:val="left"/>
              <w:rPr>
                <w:rFonts w:cs="Arial"/>
                <w:b/>
                <w:color w:val="404040" w:themeColor="text1" w:themeTint="BF"/>
                <w:sz w:val="20"/>
              </w:rPr>
            </w:pPr>
            <w:r>
              <w:rPr>
                <w:b/>
                <w:i/>
                <w:color w:val="FF0000"/>
                <w:sz w:val="20"/>
              </w:rPr>
              <w:t xml:space="preserve">Only </w:t>
            </w:r>
            <w:r w:rsidR="00C03200">
              <w:rPr>
                <w:b/>
                <w:i/>
                <w:color w:val="FF0000"/>
                <w:sz w:val="20"/>
              </w:rPr>
              <w:t xml:space="preserve">Huracan </w:t>
            </w:r>
            <w:r>
              <w:rPr>
                <w:b/>
                <w:i/>
                <w:color w:val="FF0000"/>
                <w:sz w:val="20"/>
              </w:rPr>
              <w:t xml:space="preserve">personnel </w:t>
            </w:r>
            <w:r w:rsidR="00C03200">
              <w:rPr>
                <w:b/>
                <w:i/>
                <w:color w:val="FF0000"/>
                <w:sz w:val="20"/>
              </w:rPr>
              <w:t xml:space="preserve">with Hazardous Area Training </w:t>
            </w:r>
            <w:proofErr w:type="gramStart"/>
            <w:r>
              <w:rPr>
                <w:b/>
                <w:i/>
                <w:color w:val="FF0000"/>
                <w:sz w:val="20"/>
              </w:rPr>
              <w:t>are able to</w:t>
            </w:r>
            <w:proofErr w:type="gramEnd"/>
            <w:r>
              <w:rPr>
                <w:b/>
                <w:i/>
                <w:color w:val="FF0000"/>
                <w:sz w:val="20"/>
              </w:rPr>
              <w:t xml:space="preserve"> perform the final gauge check</w:t>
            </w:r>
            <w:r w:rsidR="00C03200">
              <w:rPr>
                <w:b/>
                <w:i/>
                <w:color w:val="FF0000"/>
                <w:sz w:val="20"/>
              </w:rPr>
              <w:t xml:space="preserve"> with Hazardous Area 4-20mA reader</w:t>
            </w:r>
          </w:p>
        </w:tc>
      </w:tr>
      <w:tr w:rsidR="00825F9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25F9A" w:rsidRPr="004A7BF6" w:rsidRDefault="00825F9A" w:rsidP="00825F9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25F9A" w:rsidRPr="004A7BF6" w:rsidRDefault="00825F9A" w:rsidP="00825F9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25F9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25F9A" w:rsidRPr="004A7BF6" w:rsidRDefault="00825F9A" w:rsidP="00825F9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25F9A" w:rsidRPr="004A7BF6" w:rsidRDefault="00825F9A" w:rsidP="00825F9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4E3A8880" w:rsidR="00D65E8D" w:rsidRPr="00252B10" w:rsidRDefault="00825F9A" w:rsidP="00D65E8D">
            <w:pPr>
              <w:rPr>
                <w:color w:val="404040" w:themeColor="text1" w:themeTint="BF"/>
                <w:sz w:val="20"/>
              </w:rPr>
            </w:pPr>
            <w:r>
              <w:rPr>
                <w:color w:val="404040" w:themeColor="text1" w:themeTint="BF"/>
                <w:sz w:val="20"/>
              </w:rPr>
              <w:t>28</w:t>
            </w:r>
            <w:r w:rsidR="001E2828" w:rsidRPr="00252B10">
              <w:rPr>
                <w:color w:val="404040" w:themeColor="text1" w:themeTint="BF"/>
                <w:sz w:val="20"/>
              </w:rPr>
              <w:t>/</w:t>
            </w:r>
            <w:r w:rsidR="00CB643F">
              <w:rPr>
                <w:color w:val="404040" w:themeColor="text1" w:themeTint="BF"/>
                <w:sz w:val="20"/>
              </w:rPr>
              <w:t>11/2019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59CDC699"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9F601A8"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bl>
    <w:p w14:paraId="6EA855EA" w14:textId="77777777" w:rsidR="00D65E8D" w:rsidRPr="009E6E10" w:rsidRDefault="00D65E8D" w:rsidP="00C10D55">
      <w:pPr>
        <w:pStyle w:val="Body"/>
      </w:pPr>
    </w:p>
    <w:sectPr w:rsidR="00D65E8D" w:rsidRPr="009E6E10" w:rsidSect="00C10D55">
      <w:headerReference w:type="even" r:id="rId15"/>
      <w:headerReference w:type="default" r:id="rId16"/>
      <w:footerReference w:type="even" r:id="rId17"/>
      <w:footerReference w:type="default" r:id="rId18"/>
      <w:headerReference w:type="first" r:id="rId19"/>
      <w:footerReference w:type="first" r:id="rId20"/>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CC8A" w14:textId="77777777" w:rsidR="00383381" w:rsidRDefault="00383381" w:rsidP="000E736D">
      <w:r>
        <w:separator/>
      </w:r>
    </w:p>
    <w:p w14:paraId="32D4A818" w14:textId="77777777" w:rsidR="00383381" w:rsidRDefault="00383381"/>
  </w:endnote>
  <w:endnote w:type="continuationSeparator" w:id="0">
    <w:p w14:paraId="20BFE05E" w14:textId="77777777" w:rsidR="00383381" w:rsidRDefault="00383381" w:rsidP="000E736D">
      <w:r>
        <w:continuationSeparator/>
      </w:r>
    </w:p>
    <w:p w14:paraId="7C0F329D" w14:textId="77777777" w:rsidR="00383381" w:rsidRDefault="00383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06102" w14:textId="77777777" w:rsidR="00AB7018" w:rsidRDefault="00AB7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D84C370"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1.2,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F341" w14:textId="77777777" w:rsidR="00AB7018" w:rsidRDefault="00AB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60801" w14:textId="77777777" w:rsidR="00383381" w:rsidRDefault="00383381" w:rsidP="000E736D">
      <w:r>
        <w:separator/>
      </w:r>
    </w:p>
    <w:p w14:paraId="0AADD254" w14:textId="77777777" w:rsidR="00383381" w:rsidRDefault="00383381"/>
  </w:footnote>
  <w:footnote w:type="continuationSeparator" w:id="0">
    <w:p w14:paraId="174979A2" w14:textId="77777777" w:rsidR="00383381" w:rsidRDefault="00383381" w:rsidP="000E736D">
      <w:r>
        <w:continuationSeparator/>
      </w:r>
    </w:p>
    <w:p w14:paraId="78CBE968" w14:textId="77777777" w:rsidR="00383381" w:rsidRDefault="00383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4ADA" w14:textId="77777777" w:rsidR="00AB7018" w:rsidRDefault="00AB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gUALd/UmC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90AD4"/>
    <w:rsid w:val="00191A46"/>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83381"/>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A658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AD5138"/>
    <w:rsid w:val="00B342E6"/>
    <w:rsid w:val="00B359FB"/>
    <w:rsid w:val="00B36333"/>
    <w:rsid w:val="00B54439"/>
    <w:rsid w:val="00B71D63"/>
    <w:rsid w:val="00B9203A"/>
    <w:rsid w:val="00BC4AC1"/>
    <w:rsid w:val="00BE0AF0"/>
    <w:rsid w:val="00BF5BBA"/>
    <w:rsid w:val="00C03200"/>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C34CD"/>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6EA0-1AB2-4715-A410-F15A2483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10</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11</cp:revision>
  <cp:lastPrinted>2020-06-14T07:14:00Z</cp:lastPrinted>
  <dcterms:created xsi:type="dcterms:W3CDTF">2019-12-02T06:14:00Z</dcterms:created>
  <dcterms:modified xsi:type="dcterms:W3CDTF">2020-06-14T07:14:00Z</dcterms:modified>
</cp:coreProperties>
</file>