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
        <w:gridCol w:w="14"/>
        <w:gridCol w:w="1509"/>
        <w:gridCol w:w="600"/>
        <w:gridCol w:w="1980"/>
        <w:gridCol w:w="1947"/>
        <w:gridCol w:w="1024"/>
        <w:gridCol w:w="566"/>
        <w:gridCol w:w="566"/>
        <w:gridCol w:w="566"/>
        <w:gridCol w:w="538"/>
        <w:gridCol w:w="6"/>
        <w:gridCol w:w="2393"/>
        <w:gridCol w:w="566"/>
        <w:gridCol w:w="566"/>
        <w:gridCol w:w="283"/>
        <w:gridCol w:w="142"/>
        <w:gridCol w:w="600"/>
        <w:gridCol w:w="108"/>
        <w:gridCol w:w="458"/>
        <w:gridCol w:w="566"/>
        <w:gridCol w:w="532"/>
        <w:gridCol w:w="23"/>
      </w:tblGrid>
      <w:tr w:rsidR="00D95DB0" w:rsidRPr="00D95DB0" w14:paraId="76AC446A" w14:textId="77777777" w:rsidTr="00FD4F46">
        <w:trPr>
          <w:gridAfter w:val="1"/>
          <w:wAfter w:w="23" w:type="dxa"/>
          <w:trHeight w:val="227"/>
          <w:jc w:val="center"/>
        </w:trPr>
        <w:tc>
          <w:tcPr>
            <w:tcW w:w="2129" w:type="dxa"/>
            <w:gridSpan w:val="4"/>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193" w:type="dxa"/>
            <w:gridSpan w:val="8"/>
            <w:vMerge w:val="restart"/>
            <w:tcBorders>
              <w:right w:val="single" w:sz="4" w:space="0" w:color="auto"/>
            </w:tcBorders>
          </w:tcPr>
          <w:p w14:paraId="7D4A4CD3" w14:textId="77777777" w:rsidR="00FD4F46" w:rsidRDefault="00FD4F46" w:rsidP="00FD4F46">
            <w:pPr>
              <w:pStyle w:val="Body"/>
              <w:spacing w:before="60" w:after="60" w:line="240" w:lineRule="auto"/>
            </w:pPr>
            <w:r>
              <w:t xml:space="preserve">Load, transport &amp; unload trucks </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3"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7" w:type="dxa"/>
            <w:gridSpan w:val="4"/>
            <w:vAlign w:val="center"/>
          </w:tcPr>
          <w:p w14:paraId="1E6370A4" w14:textId="164C74F0"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w:t>
            </w:r>
            <w:r w:rsidR="00943CB4">
              <w:rPr>
                <w:color w:val="404040" w:themeColor="text1" w:themeTint="BF"/>
              </w:rPr>
              <w:t>0</w:t>
            </w:r>
            <w:r w:rsidR="00FD4F46">
              <w:rPr>
                <w:color w:val="404040" w:themeColor="text1" w:themeTint="BF"/>
              </w:rPr>
              <w:t>3</w:t>
            </w:r>
          </w:p>
        </w:tc>
        <w:tc>
          <w:tcPr>
            <w:tcW w:w="708"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6" w:type="dxa"/>
            <w:gridSpan w:val="3"/>
            <w:tcBorders>
              <w:right w:val="nil"/>
            </w:tcBorders>
            <w:vAlign w:val="center"/>
          </w:tcPr>
          <w:p w14:paraId="56903E20" w14:textId="352B3C63"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FD4F46">
              <w:rPr>
                <w:color w:val="404040" w:themeColor="text1" w:themeTint="BF"/>
              </w:rPr>
              <w:t>1</w:t>
            </w:r>
          </w:p>
        </w:tc>
      </w:tr>
      <w:tr w:rsidR="00D95DB0" w:rsidRPr="00D95DB0" w14:paraId="1CDEEE39" w14:textId="77777777" w:rsidTr="00FD4F46">
        <w:trPr>
          <w:gridAfter w:val="1"/>
          <w:wAfter w:w="23" w:type="dxa"/>
          <w:trHeight w:val="227"/>
          <w:jc w:val="center"/>
        </w:trPr>
        <w:tc>
          <w:tcPr>
            <w:tcW w:w="2129" w:type="dxa"/>
            <w:gridSpan w:val="4"/>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193"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1" w:type="dxa"/>
            <w:gridSpan w:val="9"/>
            <w:tcBorders>
              <w:right w:val="nil"/>
            </w:tcBorders>
            <w:vAlign w:val="center"/>
          </w:tcPr>
          <w:p w14:paraId="283F3B9E" w14:textId="10BF5B68" w:rsidR="0063651F" w:rsidRPr="00D95DB0" w:rsidRDefault="00FD4F46" w:rsidP="00D95DB0">
            <w:pPr>
              <w:pStyle w:val="Body"/>
              <w:spacing w:before="60" w:after="60" w:line="240" w:lineRule="auto"/>
              <w:rPr>
                <w:color w:val="404040" w:themeColor="text1" w:themeTint="BF"/>
              </w:rPr>
            </w:pPr>
            <w:r>
              <w:rPr>
                <w:color w:val="404040" w:themeColor="text1" w:themeTint="BF"/>
              </w:rPr>
              <w:t>13-Jun-19</w:t>
            </w:r>
          </w:p>
        </w:tc>
      </w:tr>
      <w:tr w:rsidR="00D95DB0" w:rsidRPr="00D95DB0" w14:paraId="42F50D8E" w14:textId="77777777" w:rsidTr="00FD4F46">
        <w:trPr>
          <w:gridAfter w:val="1"/>
          <w:wAfter w:w="23" w:type="dxa"/>
          <w:trHeight w:val="227"/>
          <w:jc w:val="center"/>
        </w:trPr>
        <w:tc>
          <w:tcPr>
            <w:tcW w:w="2129" w:type="dxa"/>
            <w:gridSpan w:val="4"/>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193" w:type="dxa"/>
            <w:gridSpan w:val="8"/>
            <w:vMerge w:val="restart"/>
            <w:tcBorders>
              <w:top w:val="single" w:sz="6" w:space="0" w:color="auto"/>
              <w:bottom w:val="single" w:sz="4" w:space="0" w:color="auto"/>
              <w:right w:val="single" w:sz="4" w:space="0" w:color="auto"/>
            </w:tcBorders>
            <w:shd w:val="clear" w:color="auto" w:fill="auto"/>
          </w:tcPr>
          <w:p w14:paraId="6090819D" w14:textId="77777777" w:rsidR="00FD4F46" w:rsidRDefault="00FD4F46" w:rsidP="00FD4F46">
            <w:pPr>
              <w:pStyle w:val="BulletPoint"/>
              <w:spacing w:before="60" w:after="60" w:line="240" w:lineRule="auto"/>
            </w:pPr>
            <w:r>
              <w:t>Load Restraint Guide 2004 Edition</w:t>
            </w:r>
          </w:p>
          <w:p w14:paraId="22C9539B" w14:textId="77777777" w:rsidR="00FD4F46" w:rsidRDefault="00FD4F46" w:rsidP="00FD4F46">
            <w:pPr>
              <w:pStyle w:val="BulletPoint"/>
              <w:spacing w:before="60" w:after="60" w:line="240" w:lineRule="auto"/>
            </w:pPr>
            <w:r>
              <w:t>Well Services Operational Guidelines</w:t>
            </w:r>
          </w:p>
          <w:p w14:paraId="2099268B" w14:textId="77777777" w:rsidR="00FD4F46" w:rsidRDefault="00FD4F46" w:rsidP="00FD4F46">
            <w:pPr>
              <w:pStyle w:val="BulletPoint"/>
              <w:spacing w:before="60" w:after="60" w:line="240" w:lineRule="auto"/>
            </w:pPr>
            <w:r>
              <w:t>National Heavy Vehicle Regulation</w:t>
            </w:r>
          </w:p>
          <w:p w14:paraId="0D763CEB" w14:textId="326DA683" w:rsidR="007E1796" w:rsidRPr="00D95DB0" w:rsidRDefault="00FD4F46" w:rsidP="00FD4F46">
            <w:pPr>
              <w:pStyle w:val="BulletPoint"/>
              <w:numPr>
                <w:ilvl w:val="0"/>
                <w:numId w:val="0"/>
              </w:numPr>
              <w:spacing w:before="60" w:after="60" w:line="240" w:lineRule="auto"/>
              <w:ind w:left="227"/>
              <w:rPr>
                <w:color w:val="404040" w:themeColor="text1" w:themeTint="BF"/>
              </w:rPr>
            </w:pPr>
            <w:r>
              <w:t>JSA GN002 Operate Forklift, Telehandler &amp; Loader</w:t>
            </w:r>
          </w:p>
        </w:tc>
        <w:tc>
          <w:tcPr>
            <w:tcW w:w="2393"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1" w:type="dxa"/>
            <w:gridSpan w:val="9"/>
            <w:tcBorders>
              <w:right w:val="nil"/>
            </w:tcBorders>
            <w:vAlign w:val="center"/>
          </w:tcPr>
          <w:p w14:paraId="3A5DFE64" w14:textId="7D1709F6" w:rsidR="0063651F" w:rsidRPr="00D95DB0" w:rsidRDefault="00FD4F46" w:rsidP="00D95DB0">
            <w:pPr>
              <w:pStyle w:val="Body"/>
              <w:spacing w:before="60" w:after="60" w:line="240" w:lineRule="auto"/>
              <w:rPr>
                <w:color w:val="404040" w:themeColor="text1" w:themeTint="BF"/>
              </w:rPr>
            </w:pPr>
            <w:r>
              <w:rPr>
                <w:color w:val="404040" w:themeColor="text1" w:themeTint="BF"/>
              </w:rPr>
              <w:t>K. Rowbotham, G. Humphreys</w:t>
            </w:r>
            <w:r w:rsidR="002E3C50">
              <w:rPr>
                <w:color w:val="404040" w:themeColor="text1" w:themeTint="BF"/>
              </w:rPr>
              <w:t xml:space="preserve">, </w:t>
            </w:r>
            <w:r w:rsidR="007E1796" w:rsidRPr="00D95DB0">
              <w:rPr>
                <w:color w:val="404040" w:themeColor="text1" w:themeTint="BF"/>
              </w:rPr>
              <w:t>J. Hollingworth</w:t>
            </w:r>
            <w:r>
              <w:rPr>
                <w:color w:val="404040" w:themeColor="text1" w:themeTint="BF"/>
              </w:rPr>
              <w:t xml:space="preserve">, </w:t>
            </w:r>
          </w:p>
        </w:tc>
      </w:tr>
      <w:tr w:rsidR="00D95DB0" w:rsidRPr="00D95DB0" w14:paraId="454BA60F" w14:textId="77777777" w:rsidTr="00FD4F46">
        <w:trPr>
          <w:gridAfter w:val="1"/>
          <w:wAfter w:w="23" w:type="dxa"/>
          <w:trHeight w:val="227"/>
          <w:jc w:val="center"/>
        </w:trPr>
        <w:tc>
          <w:tcPr>
            <w:tcW w:w="2129" w:type="dxa"/>
            <w:gridSpan w:val="4"/>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1" w:type="dxa"/>
            <w:gridSpan w:val="9"/>
            <w:tcBorders>
              <w:right w:val="nil"/>
            </w:tcBorders>
            <w:vAlign w:val="center"/>
          </w:tcPr>
          <w:p w14:paraId="7F218DD8" w14:textId="2BCE35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p>
        </w:tc>
      </w:tr>
      <w:tr w:rsidR="00D95DB0" w:rsidRPr="00D95DB0" w14:paraId="21672CF2" w14:textId="77777777" w:rsidTr="00FD4F46">
        <w:trPr>
          <w:gridAfter w:val="1"/>
          <w:wAfter w:w="23" w:type="dxa"/>
          <w:trHeight w:val="227"/>
          <w:jc w:val="center"/>
        </w:trPr>
        <w:tc>
          <w:tcPr>
            <w:tcW w:w="2129" w:type="dxa"/>
            <w:gridSpan w:val="4"/>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1" w:type="dxa"/>
            <w:gridSpan w:val="9"/>
            <w:tcBorders>
              <w:right w:val="nil"/>
            </w:tcBorders>
            <w:vAlign w:val="center"/>
          </w:tcPr>
          <w:p w14:paraId="047F442D" w14:textId="33C2F835" w:rsidR="0063651F" w:rsidRPr="00D95DB0" w:rsidRDefault="00FD4F46" w:rsidP="00D95DB0">
            <w:pPr>
              <w:pStyle w:val="Body"/>
              <w:spacing w:before="60" w:after="60" w:line="240" w:lineRule="auto"/>
              <w:rPr>
                <w:color w:val="404040" w:themeColor="text1" w:themeTint="BF"/>
              </w:rPr>
            </w:pPr>
            <w:r>
              <w:rPr>
                <w:color w:val="404040" w:themeColor="text1" w:themeTint="BF"/>
              </w:rPr>
              <w:t>Regular</w:t>
            </w:r>
          </w:p>
        </w:tc>
      </w:tr>
      <w:tr w:rsidR="00D95DB0" w:rsidRPr="00D95DB0" w14:paraId="3000A154" w14:textId="77777777" w:rsidTr="00FD4F46">
        <w:trPr>
          <w:gridAfter w:val="1"/>
          <w:wAfter w:w="23" w:type="dxa"/>
          <w:trHeight w:val="227"/>
          <w:jc w:val="center"/>
        </w:trPr>
        <w:tc>
          <w:tcPr>
            <w:tcW w:w="2129" w:type="dxa"/>
            <w:gridSpan w:val="4"/>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1" w:type="dxa"/>
            <w:gridSpan w:val="9"/>
            <w:tcBorders>
              <w:right w:val="nil"/>
            </w:tcBorders>
            <w:vAlign w:val="center"/>
          </w:tcPr>
          <w:p w14:paraId="47520117" w14:textId="723DD4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FD4F46">
              <w:rPr>
                <w:color w:val="404040" w:themeColor="text1" w:themeTint="BF"/>
              </w:rPr>
              <w:t>, Rig Crew</w:t>
            </w:r>
          </w:p>
        </w:tc>
      </w:tr>
      <w:tr w:rsidR="00D95DB0" w:rsidRPr="00D95DB0" w14:paraId="4C3938D9" w14:textId="77777777" w:rsidTr="00FD4F46">
        <w:trPr>
          <w:gridAfter w:val="1"/>
          <w:wAfter w:w="23" w:type="dxa"/>
          <w:jc w:val="center"/>
        </w:trPr>
        <w:tc>
          <w:tcPr>
            <w:tcW w:w="4109" w:type="dxa"/>
            <w:gridSpan w:val="5"/>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0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20"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0"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1"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698"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094"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4"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0"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1"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37"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2"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5"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6"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2"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FD4F46" w:rsidRPr="00D95DB0" w14:paraId="1574BE33"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420D3345" w14:textId="77777777" w:rsidR="00FD4F46" w:rsidRPr="00FD4F46" w:rsidRDefault="00FD4F46" w:rsidP="00FD4F46">
            <w:pPr>
              <w:pStyle w:val="Body"/>
              <w:spacing w:before="60" w:after="60" w:line="240" w:lineRule="auto"/>
              <w:rPr>
                <w:rFonts w:cs="Arial"/>
                <w:b/>
                <w:sz w:val="18"/>
                <w:szCs w:val="18"/>
              </w:rPr>
            </w:pPr>
            <w:r w:rsidRPr="00FD4F46">
              <w:rPr>
                <w:rFonts w:cs="Arial"/>
                <w:sz w:val="18"/>
                <w:szCs w:val="18"/>
              </w:rPr>
              <w:t>Loading of trucks</w:t>
            </w:r>
          </w:p>
          <w:p w14:paraId="4769E290" w14:textId="5B896C50" w:rsidR="00FD4F46" w:rsidRPr="00FD4F46" w:rsidRDefault="00FD4F46" w:rsidP="00FD4F46">
            <w:pPr>
              <w:autoSpaceDE w:val="0"/>
              <w:autoSpaceDN w:val="0"/>
              <w:adjustRightInd w:val="0"/>
              <w:spacing w:before="60" w:after="60" w:line="240" w:lineRule="auto"/>
              <w:jc w:val="both"/>
              <w:rPr>
                <w:rFonts w:ascii="Arial" w:hAnsi="Arial" w:cs="Arial"/>
                <w:color w:val="404040" w:themeColor="text1" w:themeTint="BF"/>
                <w:sz w:val="18"/>
                <w:szCs w:val="18"/>
              </w:rPr>
            </w:pPr>
          </w:p>
        </w:tc>
        <w:tc>
          <w:tcPr>
            <w:tcW w:w="1980" w:type="dxa"/>
            <w:tcBorders>
              <w:top w:val="single" w:sz="6" w:space="0" w:color="auto"/>
              <w:left w:val="single" w:sz="6" w:space="0" w:color="auto"/>
              <w:bottom w:val="single" w:sz="6" w:space="0" w:color="auto"/>
              <w:right w:val="single" w:sz="6" w:space="0" w:color="auto"/>
            </w:tcBorders>
          </w:tcPr>
          <w:p w14:paraId="0F74C1B9"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Plant &amp; Equipment failure (crane, sling)</w:t>
            </w:r>
          </w:p>
          <w:p w14:paraId="0D38A00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Manual handling</w:t>
            </w:r>
          </w:p>
          <w:p w14:paraId="24B2208F" w14:textId="505F69B5" w:rsidR="00FD4F46" w:rsidRPr="00FD4F46" w:rsidRDefault="00FD4F46" w:rsidP="00FD4F46">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Mobile Plant</w:t>
            </w:r>
          </w:p>
        </w:tc>
        <w:tc>
          <w:tcPr>
            <w:tcW w:w="2971" w:type="dxa"/>
            <w:gridSpan w:val="2"/>
            <w:tcBorders>
              <w:top w:val="single" w:sz="6" w:space="0" w:color="auto"/>
              <w:left w:val="single" w:sz="6" w:space="0" w:color="auto"/>
              <w:bottom w:val="single" w:sz="6" w:space="0" w:color="auto"/>
              <w:right w:val="single" w:sz="6" w:space="0" w:color="auto"/>
            </w:tcBorders>
          </w:tcPr>
          <w:p w14:paraId="77671DB1"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Personal injury (dropped object, impact with mobile plant, MSD injury)</w:t>
            </w:r>
          </w:p>
          <w:p w14:paraId="49EB0071"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Equipment damage (dropped object</w:t>
            </w:r>
          </w:p>
          <w:p w14:paraId="577CD3AE"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Potential fatality (exposure to electricity)</w:t>
            </w:r>
          </w:p>
          <w:p w14:paraId="0BAA5DD0" w14:textId="5DF0C906" w:rsidR="00FD4F46" w:rsidRPr="00FD4F46" w:rsidRDefault="00FD4F46" w:rsidP="00FD4F46">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p>
        </w:tc>
        <w:tc>
          <w:tcPr>
            <w:tcW w:w="566" w:type="dxa"/>
            <w:tcBorders>
              <w:top w:val="single" w:sz="6" w:space="0" w:color="auto"/>
              <w:left w:val="single" w:sz="6" w:space="0" w:color="auto"/>
              <w:bottom w:val="single" w:sz="6" w:space="0" w:color="auto"/>
              <w:right w:val="single" w:sz="6" w:space="0" w:color="auto"/>
            </w:tcBorders>
            <w:textDirection w:val="btLr"/>
          </w:tcPr>
          <w:p w14:paraId="21DD9E86" w14:textId="6AD191E0"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4E1749BA" w14:textId="04D62C26"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6E74569C" w14:textId="27686554" w:rsidR="00FD4F46" w:rsidRPr="00FD4F46" w:rsidRDefault="00FD4F46" w:rsidP="00FD4F46">
            <w:pPr>
              <w:pStyle w:val="Heading8"/>
              <w:framePr w:hSpace="0" w:wrap="auto" w:vAnchor="margin" w:hAnchor="text" w:xAlign="left" w:yAlign="inline"/>
              <w:rPr>
                <w:sz w:val="18"/>
                <w:szCs w:val="18"/>
              </w:rPr>
            </w:pPr>
            <w:r w:rsidRPr="00FD4F46">
              <w:rPr>
                <w:sz w:val="18"/>
                <w:szCs w:val="18"/>
              </w:rPr>
              <w:t>Hig B4</w:t>
            </w:r>
          </w:p>
        </w:tc>
        <w:tc>
          <w:tcPr>
            <w:tcW w:w="2937" w:type="dxa"/>
            <w:gridSpan w:val="3"/>
            <w:tcBorders>
              <w:top w:val="single" w:sz="6" w:space="0" w:color="auto"/>
              <w:left w:val="single" w:sz="6" w:space="0" w:color="auto"/>
              <w:bottom w:val="single" w:sz="6" w:space="0" w:color="auto"/>
              <w:right w:val="single" w:sz="6" w:space="0" w:color="auto"/>
            </w:tcBorders>
          </w:tcPr>
          <w:p w14:paraId="162D6C81"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Use approved &amp; certified lifting equipment</w:t>
            </w:r>
          </w:p>
          <w:p w14:paraId="67A84D07"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Competent plant operators</w:t>
            </w:r>
          </w:p>
          <w:p w14:paraId="3EA00047" w14:textId="026939C3"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Truck to be loaded to drivers’ requirements</w:t>
            </w:r>
          </w:p>
          <w:p w14:paraId="1B376B80"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Load to be restrained in accordance with Load Restraint Guide</w:t>
            </w:r>
          </w:p>
          <w:p w14:paraId="3823E0D2"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Use positive manual handling techniques &amp; employ “hands off” where possible</w:t>
            </w:r>
          </w:p>
          <w:p w14:paraId="5374B187"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PPE – Gloves to be worn</w:t>
            </w:r>
          </w:p>
          <w:p w14:paraId="3ECB6EB2" w14:textId="7613150C"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 xml:space="preserve">Exclusion zone </w:t>
            </w:r>
            <w:r w:rsidR="00362275">
              <w:rPr>
                <w:rFonts w:cs="Arial"/>
                <w:szCs w:val="18"/>
              </w:rPr>
              <w:t xml:space="preserve">(LUEZ) </w:t>
            </w:r>
            <w:r w:rsidRPr="00FD4F46">
              <w:rPr>
                <w:rFonts w:cs="Arial"/>
                <w:szCs w:val="18"/>
              </w:rPr>
              <w:t xml:space="preserve">whilst loading, keep personnel clear of overhead loads &amp; from loading circumference of truck </w:t>
            </w:r>
          </w:p>
          <w:p w14:paraId="143EB409" w14:textId="1D6276A9" w:rsidR="00FD4F46" w:rsidRPr="00FD4F46" w:rsidRDefault="00FD4F46" w:rsidP="00FD4F46">
            <w:pPr>
              <w:pStyle w:val="ListParagraph"/>
              <w:numPr>
                <w:ilvl w:val="0"/>
                <w:numId w:val="33"/>
              </w:numPr>
              <w:autoSpaceDE w:val="0"/>
              <w:autoSpaceDN w:val="0"/>
              <w:adjustRightInd w:val="0"/>
              <w:spacing w:after="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Check for and keep clear of power lines</w:t>
            </w:r>
          </w:p>
        </w:tc>
        <w:tc>
          <w:tcPr>
            <w:tcW w:w="1132" w:type="dxa"/>
            <w:gridSpan w:val="2"/>
            <w:tcBorders>
              <w:top w:val="single" w:sz="6" w:space="0" w:color="auto"/>
              <w:left w:val="single" w:sz="6" w:space="0" w:color="auto"/>
              <w:bottom w:val="single" w:sz="6" w:space="0" w:color="auto"/>
              <w:right w:val="single" w:sz="6" w:space="0" w:color="auto"/>
            </w:tcBorders>
          </w:tcPr>
          <w:p w14:paraId="448D685A" w14:textId="656EFC9F" w:rsidR="00FD4F46" w:rsidRPr="00FD4F46" w:rsidRDefault="00FD4F46" w:rsidP="00FD4F46">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7FE92F8A" w14:textId="6DDE47AF"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Operator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FD1C216" w14:textId="0371024F"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1D0F90B3" w14:textId="21723C62"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792EDA2C" w14:textId="36835178" w:rsidR="00FD4F46" w:rsidRPr="00FD4F46" w:rsidRDefault="00FD4F46" w:rsidP="00FD4F46">
            <w:pPr>
              <w:pStyle w:val="Heading8"/>
              <w:framePr w:hSpace="0" w:wrap="auto" w:vAnchor="margin" w:hAnchor="text" w:xAlign="left" w:yAlign="inline"/>
              <w:rPr>
                <w:sz w:val="18"/>
                <w:szCs w:val="18"/>
              </w:rPr>
            </w:pPr>
            <w:r w:rsidRPr="00FD4F46">
              <w:rPr>
                <w:sz w:val="18"/>
                <w:szCs w:val="18"/>
              </w:rPr>
              <w:t>Med C4</w:t>
            </w:r>
          </w:p>
        </w:tc>
      </w:tr>
      <w:tr w:rsidR="00FD4F46" w:rsidRPr="00D95DB0" w14:paraId="7C6DBE93"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3AB179E1" w14:textId="396ED464" w:rsidR="00FD4F46" w:rsidRPr="00FD4F46" w:rsidRDefault="00FD4F46" w:rsidP="00FD4F46">
            <w:pPr>
              <w:pStyle w:val="Body"/>
              <w:spacing w:before="60" w:after="60" w:line="240" w:lineRule="auto"/>
              <w:rPr>
                <w:rFonts w:cs="Arial"/>
                <w:color w:val="404040" w:themeColor="text1" w:themeTint="BF"/>
                <w:sz w:val="18"/>
                <w:szCs w:val="18"/>
              </w:rPr>
            </w:pPr>
            <w:r w:rsidRPr="00FD4F46">
              <w:rPr>
                <w:rFonts w:cs="Arial"/>
                <w:sz w:val="18"/>
                <w:szCs w:val="18"/>
              </w:rPr>
              <w:lastRenderedPageBreak/>
              <w:t>Coupling and uncoupling of trailers</w:t>
            </w:r>
          </w:p>
        </w:tc>
        <w:tc>
          <w:tcPr>
            <w:tcW w:w="1980" w:type="dxa"/>
            <w:tcBorders>
              <w:top w:val="single" w:sz="6" w:space="0" w:color="auto"/>
              <w:left w:val="single" w:sz="6" w:space="0" w:color="auto"/>
              <w:bottom w:val="single" w:sz="6" w:space="0" w:color="auto"/>
              <w:right w:val="single" w:sz="6" w:space="0" w:color="auto"/>
            </w:tcBorders>
          </w:tcPr>
          <w:p w14:paraId="2E230249"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Blind spots</w:t>
            </w:r>
          </w:p>
          <w:p w14:paraId="101B65A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Heavy vehicle movement</w:t>
            </w:r>
          </w:p>
          <w:p w14:paraId="5ECC650C" w14:textId="0617041F" w:rsidR="00FD4F46" w:rsidRPr="00FD4F46" w:rsidRDefault="00FD4F46" w:rsidP="00FD4F46">
            <w:pPr>
              <w:pStyle w:val="BulletPoint"/>
              <w:spacing w:before="60" w:after="60" w:line="240" w:lineRule="auto"/>
              <w:jc w:val="both"/>
              <w:rPr>
                <w:rFonts w:cs="Arial"/>
                <w:color w:val="404040" w:themeColor="text1" w:themeTint="BF"/>
                <w:sz w:val="18"/>
                <w:szCs w:val="18"/>
              </w:rPr>
            </w:pPr>
            <w:r w:rsidRPr="00FD4F46">
              <w:rPr>
                <w:rFonts w:cs="Arial"/>
                <w:sz w:val="18"/>
                <w:szCs w:val="18"/>
              </w:rPr>
              <w:t>Trailer and dolly changing/swapping (as per task requirements)</w:t>
            </w:r>
          </w:p>
        </w:tc>
        <w:tc>
          <w:tcPr>
            <w:tcW w:w="2971" w:type="dxa"/>
            <w:gridSpan w:val="2"/>
            <w:tcBorders>
              <w:top w:val="single" w:sz="6" w:space="0" w:color="auto"/>
              <w:left w:val="single" w:sz="6" w:space="0" w:color="auto"/>
              <w:bottom w:val="single" w:sz="6" w:space="0" w:color="auto"/>
              <w:right w:val="single" w:sz="6" w:space="0" w:color="auto"/>
            </w:tcBorders>
          </w:tcPr>
          <w:p w14:paraId="3C05CDF0"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Personal injury</w:t>
            </w:r>
          </w:p>
          <w:p w14:paraId="45BA3E43"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Equipment damage</w:t>
            </w:r>
          </w:p>
          <w:p w14:paraId="14F37486"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Legislative breach</w:t>
            </w:r>
          </w:p>
          <w:p w14:paraId="4EDFF120" w14:textId="5AC9E689" w:rsidR="00FD4F46" w:rsidRPr="00FD4F46" w:rsidRDefault="00FD4F46" w:rsidP="00FD4F46">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Loss of load</w:t>
            </w:r>
          </w:p>
        </w:tc>
        <w:tc>
          <w:tcPr>
            <w:tcW w:w="566" w:type="dxa"/>
            <w:tcBorders>
              <w:top w:val="single" w:sz="6" w:space="0" w:color="auto"/>
              <w:left w:val="single" w:sz="6" w:space="0" w:color="auto"/>
              <w:bottom w:val="single" w:sz="6" w:space="0" w:color="auto"/>
              <w:right w:val="single" w:sz="6" w:space="0" w:color="auto"/>
            </w:tcBorders>
            <w:textDirection w:val="btLr"/>
          </w:tcPr>
          <w:p w14:paraId="00323FCE" w14:textId="5CEF7A7B"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22C679E2" w14:textId="65131AAD"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1B1F4C92" w14:textId="77777777" w:rsidR="00FD4F46" w:rsidRPr="00FD4F46" w:rsidRDefault="00FD4F46" w:rsidP="00FD4F46">
            <w:pPr>
              <w:pStyle w:val="Heading8"/>
              <w:framePr w:hSpace="0" w:wrap="auto" w:vAnchor="margin" w:hAnchor="text" w:xAlign="left" w:yAlign="inline"/>
              <w:rPr>
                <w:sz w:val="18"/>
                <w:szCs w:val="18"/>
              </w:rPr>
            </w:pPr>
            <w:r w:rsidRPr="00FD4F46">
              <w:rPr>
                <w:sz w:val="18"/>
                <w:szCs w:val="18"/>
              </w:rPr>
              <w:t>Hig</w:t>
            </w:r>
          </w:p>
          <w:p w14:paraId="333EA7D9" w14:textId="1AC93B75" w:rsidR="00FD4F46" w:rsidRPr="00FD4F46" w:rsidRDefault="00FD4F46" w:rsidP="00FD4F46">
            <w:pPr>
              <w:pStyle w:val="Heading8"/>
              <w:framePr w:hSpace="0" w:wrap="auto" w:vAnchor="margin" w:hAnchor="text" w:xAlign="left" w:yAlign="inline"/>
              <w:rPr>
                <w:sz w:val="18"/>
                <w:szCs w:val="18"/>
              </w:rPr>
            </w:pPr>
            <w:r w:rsidRPr="00FD4F46">
              <w:rPr>
                <w:sz w:val="18"/>
                <w:szCs w:val="18"/>
              </w:rPr>
              <w:t>B4</w:t>
            </w:r>
          </w:p>
        </w:tc>
        <w:tc>
          <w:tcPr>
            <w:tcW w:w="2937" w:type="dxa"/>
            <w:gridSpan w:val="3"/>
            <w:tcBorders>
              <w:top w:val="single" w:sz="6" w:space="0" w:color="auto"/>
              <w:left w:val="single" w:sz="6" w:space="0" w:color="auto"/>
              <w:bottom w:val="single" w:sz="6" w:space="0" w:color="auto"/>
              <w:right w:val="single" w:sz="6" w:space="0" w:color="auto"/>
            </w:tcBorders>
          </w:tcPr>
          <w:p w14:paraId="11417C8E"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Always inspect the area prior to any heavy vehicle movement – ensure no personnel and/or equipment are in the line of fire</w:t>
            </w:r>
          </w:p>
          <w:p w14:paraId="18540BC9"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Be aware of surroundings</w:t>
            </w:r>
          </w:p>
          <w:p w14:paraId="6B54DA56"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 xml:space="preserve">Plan out area required for manoeuvring </w:t>
            </w:r>
          </w:p>
          <w:p w14:paraId="3148F78D" w14:textId="77777777" w:rsidR="00FD4F46" w:rsidRPr="00FD4F46" w:rsidRDefault="00FD4F46" w:rsidP="00FD4F46">
            <w:pPr>
              <w:pStyle w:val="BulletPoint"/>
              <w:tabs>
                <w:tab w:val="clear" w:pos="227"/>
                <w:tab w:val="num" w:pos="460"/>
              </w:tabs>
              <w:spacing w:before="60" w:after="60" w:line="240" w:lineRule="auto"/>
              <w:ind w:left="318" w:hanging="283"/>
              <w:rPr>
                <w:rFonts w:cs="Arial"/>
                <w:color w:val="404040" w:themeColor="text1" w:themeTint="BF"/>
                <w:sz w:val="18"/>
                <w:szCs w:val="18"/>
              </w:rPr>
            </w:pPr>
            <w:r w:rsidRPr="00FD4F46">
              <w:rPr>
                <w:rFonts w:cs="Arial"/>
                <w:color w:val="404040" w:themeColor="text1" w:themeTint="BF"/>
                <w:sz w:val="18"/>
                <w:szCs w:val="18"/>
                <w:lang w:val="en-GB" w:eastAsia="en-GB"/>
              </w:rPr>
              <w:t>Establish and communicate an exclusion zone where other people are in the vicinity</w:t>
            </w:r>
          </w:p>
          <w:p w14:paraId="78B00186" w14:textId="574D9BB0" w:rsidR="00FD4F46" w:rsidRPr="00FD4F46" w:rsidRDefault="00FD4F46" w:rsidP="00FD4F46">
            <w:pPr>
              <w:pStyle w:val="Number1"/>
              <w:numPr>
                <w:ilvl w:val="0"/>
                <w:numId w:val="35"/>
              </w:numPr>
              <w:spacing w:line="240" w:lineRule="auto"/>
              <w:jc w:val="both"/>
              <w:rPr>
                <w:rFonts w:cs="Arial"/>
                <w:color w:val="404040" w:themeColor="text1" w:themeTint="BF"/>
                <w:szCs w:val="18"/>
              </w:rPr>
            </w:pPr>
            <w:r w:rsidRPr="00FD4F46">
              <w:rPr>
                <w:rFonts w:cs="Arial"/>
                <w:color w:val="404040" w:themeColor="text1" w:themeTint="BF"/>
                <w:szCs w:val="18"/>
                <w:lang w:val="en-GB" w:eastAsia="en-GB"/>
              </w:rPr>
              <w:t xml:space="preserve">A positive locking mechanism must be used for the towing of all heavy vehicles as per </w:t>
            </w:r>
            <w:r w:rsidRPr="00FD4F46">
              <w:rPr>
                <w:rFonts w:cs="Arial"/>
                <w:i/>
                <w:color w:val="404040" w:themeColor="text1" w:themeTint="BF"/>
                <w:szCs w:val="18"/>
                <w:lang w:val="en-GB" w:eastAsia="en-GB"/>
              </w:rPr>
              <w:t>Heavy Vehicle National Regulation</w:t>
            </w:r>
          </w:p>
        </w:tc>
        <w:tc>
          <w:tcPr>
            <w:tcW w:w="1132" w:type="dxa"/>
            <w:gridSpan w:val="2"/>
            <w:tcBorders>
              <w:top w:val="single" w:sz="6" w:space="0" w:color="auto"/>
              <w:left w:val="single" w:sz="6" w:space="0" w:color="auto"/>
              <w:bottom w:val="single" w:sz="6" w:space="0" w:color="auto"/>
              <w:right w:val="single" w:sz="6" w:space="0" w:color="auto"/>
            </w:tcBorders>
          </w:tcPr>
          <w:p w14:paraId="1337684B" w14:textId="4660B5EC"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Driver</w:t>
            </w:r>
          </w:p>
        </w:tc>
        <w:tc>
          <w:tcPr>
            <w:tcW w:w="1025" w:type="dxa"/>
            <w:gridSpan w:val="3"/>
            <w:tcBorders>
              <w:top w:val="single" w:sz="6" w:space="0" w:color="auto"/>
              <w:left w:val="single" w:sz="6" w:space="0" w:color="auto"/>
              <w:bottom w:val="single" w:sz="6" w:space="0" w:color="auto"/>
              <w:right w:val="single" w:sz="6" w:space="0" w:color="auto"/>
            </w:tcBorders>
          </w:tcPr>
          <w:p w14:paraId="4FA8CD67" w14:textId="57DE3FDF"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Driver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19DCBF30" w14:textId="701E9970"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449F54F3" w14:textId="235BCBA7"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2F8AD72E" w14:textId="1239C53E" w:rsidR="00FD4F46" w:rsidRPr="00FD4F46" w:rsidRDefault="00FD4F46" w:rsidP="00FD4F46">
            <w:pPr>
              <w:pStyle w:val="Heading8"/>
              <w:framePr w:hSpace="0" w:wrap="auto" w:vAnchor="margin" w:hAnchor="text" w:xAlign="left" w:yAlign="inline"/>
              <w:rPr>
                <w:sz w:val="18"/>
                <w:szCs w:val="18"/>
              </w:rPr>
            </w:pPr>
            <w:r w:rsidRPr="00FD4F46">
              <w:rPr>
                <w:sz w:val="18"/>
                <w:szCs w:val="18"/>
              </w:rPr>
              <w:t>Med C4</w:t>
            </w:r>
          </w:p>
        </w:tc>
      </w:tr>
      <w:tr w:rsidR="00FD4F46" w:rsidRPr="00D95DB0" w14:paraId="5373F7A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6" w:type="dxa"/>
          <w:cantSplit/>
          <w:trHeight w:val="1134"/>
          <w:jc w:val="center"/>
        </w:trPr>
        <w:tc>
          <w:tcPr>
            <w:tcW w:w="2123" w:type="dxa"/>
            <w:gridSpan w:val="3"/>
            <w:tcBorders>
              <w:top w:val="single" w:sz="6" w:space="0" w:color="auto"/>
              <w:left w:val="double" w:sz="6" w:space="0" w:color="auto"/>
              <w:bottom w:val="single" w:sz="6" w:space="0" w:color="auto"/>
              <w:right w:val="single" w:sz="6" w:space="0" w:color="auto"/>
            </w:tcBorders>
          </w:tcPr>
          <w:p w14:paraId="1819CFF4" w14:textId="77777777" w:rsidR="00FD4F46" w:rsidRPr="00FD4F46" w:rsidRDefault="00FD4F46" w:rsidP="00FD4F46">
            <w:pPr>
              <w:pStyle w:val="Body"/>
              <w:spacing w:before="60" w:after="60" w:line="240" w:lineRule="auto"/>
              <w:rPr>
                <w:rFonts w:cs="Arial"/>
                <w:sz w:val="18"/>
                <w:szCs w:val="18"/>
              </w:rPr>
            </w:pPr>
            <w:r w:rsidRPr="00FD4F46">
              <w:rPr>
                <w:rFonts w:cs="Arial"/>
                <w:sz w:val="18"/>
                <w:szCs w:val="18"/>
              </w:rPr>
              <w:t>Transport of equipment</w:t>
            </w:r>
          </w:p>
          <w:p w14:paraId="1934F674" w14:textId="1346A44D" w:rsidR="00FD4F46" w:rsidRPr="00FD4F46" w:rsidRDefault="00FD4F46" w:rsidP="00FD4F46">
            <w:pPr>
              <w:pStyle w:val="Body"/>
              <w:spacing w:before="0" w:after="0" w:line="240" w:lineRule="auto"/>
              <w:jc w:val="both"/>
              <w:rPr>
                <w:rFonts w:cs="Arial"/>
                <w:color w:val="404040" w:themeColor="text1" w:themeTint="BF"/>
                <w:sz w:val="18"/>
                <w:szCs w:val="18"/>
              </w:rPr>
            </w:pPr>
          </w:p>
        </w:tc>
        <w:tc>
          <w:tcPr>
            <w:tcW w:w="1980" w:type="dxa"/>
            <w:tcBorders>
              <w:top w:val="single" w:sz="6" w:space="0" w:color="auto"/>
              <w:left w:val="single" w:sz="6" w:space="0" w:color="auto"/>
              <w:bottom w:val="single" w:sz="6" w:space="0" w:color="auto"/>
              <w:right w:val="single" w:sz="6" w:space="0" w:color="auto"/>
            </w:tcBorders>
          </w:tcPr>
          <w:p w14:paraId="3808A15B"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Unsecured load</w:t>
            </w:r>
          </w:p>
          <w:p w14:paraId="3E22E6CB"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Driving vehicle</w:t>
            </w:r>
          </w:p>
          <w:p w14:paraId="5BFCBF3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Reduced visibility (driving at night)</w:t>
            </w:r>
          </w:p>
          <w:p w14:paraId="1C7272A1" w14:textId="0A401658" w:rsidR="00FD4F46" w:rsidRPr="00FD4F46" w:rsidRDefault="00FD4F46" w:rsidP="00FD4F46">
            <w:pPr>
              <w:pStyle w:val="BulletPoint"/>
              <w:spacing w:line="240" w:lineRule="auto"/>
              <w:jc w:val="both"/>
              <w:rPr>
                <w:rFonts w:cs="Arial"/>
                <w:color w:val="404040" w:themeColor="text1" w:themeTint="BF"/>
                <w:sz w:val="18"/>
                <w:szCs w:val="18"/>
              </w:rPr>
            </w:pPr>
            <w:r w:rsidRPr="00FD4F46">
              <w:rPr>
                <w:rFonts w:cs="Arial"/>
                <w:sz w:val="18"/>
                <w:szCs w:val="18"/>
              </w:rPr>
              <w:t>Rural, remote, isolated locations</w:t>
            </w:r>
          </w:p>
        </w:tc>
        <w:tc>
          <w:tcPr>
            <w:tcW w:w="2971" w:type="dxa"/>
            <w:gridSpan w:val="2"/>
            <w:tcBorders>
              <w:top w:val="single" w:sz="6" w:space="0" w:color="auto"/>
              <w:left w:val="single" w:sz="6" w:space="0" w:color="auto"/>
              <w:bottom w:val="single" w:sz="6" w:space="0" w:color="auto"/>
              <w:right w:val="single" w:sz="6" w:space="0" w:color="auto"/>
            </w:tcBorders>
          </w:tcPr>
          <w:p w14:paraId="57A5E963"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Loss of or equipment damage (dropped object / load)</w:t>
            </w:r>
          </w:p>
          <w:p w14:paraId="473AE757" w14:textId="12F75661" w:rsidR="00FD4F46" w:rsidRPr="00FD4F46" w:rsidRDefault="00FD4F46" w:rsidP="00FD4F46">
            <w:pPr>
              <w:rPr>
                <w:rFonts w:ascii="Arial" w:hAnsi="Arial" w:cs="Arial"/>
                <w:sz w:val="18"/>
                <w:szCs w:val="18"/>
              </w:rPr>
            </w:pPr>
            <w:r w:rsidRPr="00FD4F46">
              <w:rPr>
                <w:rFonts w:ascii="Arial" w:hAnsi="Arial" w:cs="Arial"/>
                <w:sz w:val="18"/>
                <w:szCs w:val="18"/>
              </w:rPr>
              <w:t>Injury or potential fatality (vehicle accident)</w:t>
            </w:r>
          </w:p>
        </w:tc>
        <w:tc>
          <w:tcPr>
            <w:tcW w:w="566" w:type="dxa"/>
            <w:tcBorders>
              <w:top w:val="single" w:sz="6" w:space="0" w:color="auto"/>
              <w:left w:val="single" w:sz="6" w:space="0" w:color="auto"/>
              <w:bottom w:val="single" w:sz="6" w:space="0" w:color="auto"/>
              <w:right w:val="single" w:sz="6" w:space="0" w:color="auto"/>
            </w:tcBorders>
            <w:textDirection w:val="btLr"/>
          </w:tcPr>
          <w:p w14:paraId="39C9D4F7" w14:textId="2B1AE852"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0EFBD1D6" w14:textId="7B5117A0"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FF00"/>
            <w:vAlign w:val="center"/>
          </w:tcPr>
          <w:p w14:paraId="6DADCADE" w14:textId="4A9B73AE" w:rsidR="00FD4F46" w:rsidRPr="00FD4F46" w:rsidRDefault="00FD4F46" w:rsidP="00FD4F46">
            <w:pPr>
              <w:autoSpaceDE w:val="0"/>
              <w:autoSpaceDN w:val="0"/>
              <w:adjustRightInd w:val="0"/>
              <w:spacing w:after="0" w:line="240" w:lineRule="auto"/>
              <w:ind w:left="113" w:right="113"/>
              <w:jc w:val="center"/>
              <w:rPr>
                <w:rFonts w:ascii="Arial" w:hAnsi="Arial" w:cs="Arial"/>
                <w:b/>
                <w:color w:val="404040" w:themeColor="text1" w:themeTint="BF"/>
                <w:sz w:val="18"/>
                <w:szCs w:val="18"/>
              </w:rPr>
            </w:pPr>
            <w:r w:rsidRPr="00FD4F46">
              <w:rPr>
                <w:rFonts w:ascii="Arial" w:hAnsi="Arial" w:cs="Arial"/>
                <w:b/>
                <w:sz w:val="18"/>
                <w:szCs w:val="18"/>
              </w:rPr>
              <w:t>Hig B4</w:t>
            </w:r>
          </w:p>
        </w:tc>
        <w:tc>
          <w:tcPr>
            <w:tcW w:w="2937" w:type="dxa"/>
            <w:gridSpan w:val="3"/>
            <w:tcBorders>
              <w:top w:val="single" w:sz="6" w:space="0" w:color="auto"/>
              <w:left w:val="single" w:sz="6" w:space="0" w:color="auto"/>
              <w:bottom w:val="single" w:sz="6" w:space="0" w:color="auto"/>
              <w:right w:val="single" w:sz="6" w:space="0" w:color="auto"/>
            </w:tcBorders>
          </w:tcPr>
          <w:p w14:paraId="66AB0D7E"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 xml:space="preserve">Use competent transport company / driver </w:t>
            </w:r>
          </w:p>
          <w:p w14:paraId="4B318D57"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Certified load binders and or chains.</w:t>
            </w:r>
          </w:p>
          <w:p w14:paraId="47081208"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Comply with all transport regulations and permits.</w:t>
            </w:r>
          </w:p>
          <w:p w14:paraId="1BA88511"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Check load security as load / journey requires (initial, periodically throughout trip)</w:t>
            </w:r>
          </w:p>
          <w:p w14:paraId="2B058D95"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Ensure torch or headlamp is available for driver to use for night operations</w:t>
            </w:r>
          </w:p>
          <w:p w14:paraId="0F154DA5"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Drive to conditions</w:t>
            </w:r>
          </w:p>
          <w:p w14:paraId="3F50757A"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GPS/IVMS, UHF radio, sat phones available</w:t>
            </w:r>
          </w:p>
          <w:p w14:paraId="0CB7AE8D"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Maps</w:t>
            </w:r>
          </w:p>
          <w:p w14:paraId="0F252C3A" w14:textId="7DB019E8" w:rsidR="00FD4F46" w:rsidRPr="00FD4F46" w:rsidRDefault="00FD4F46" w:rsidP="00FD4F46">
            <w:pPr>
              <w:pStyle w:val="BulletPoint"/>
              <w:numPr>
                <w:ilvl w:val="0"/>
                <w:numId w:val="35"/>
              </w:numPr>
              <w:spacing w:line="240" w:lineRule="auto"/>
              <w:jc w:val="both"/>
              <w:rPr>
                <w:rFonts w:cs="Arial"/>
                <w:sz w:val="18"/>
                <w:szCs w:val="18"/>
              </w:rPr>
            </w:pPr>
            <w:r w:rsidRPr="00FD4F46">
              <w:rPr>
                <w:rFonts w:cs="Arial"/>
                <w:sz w:val="18"/>
                <w:szCs w:val="18"/>
              </w:rPr>
              <w:t>Journey Management</w:t>
            </w:r>
          </w:p>
        </w:tc>
        <w:tc>
          <w:tcPr>
            <w:tcW w:w="1132" w:type="dxa"/>
            <w:gridSpan w:val="2"/>
            <w:tcBorders>
              <w:top w:val="single" w:sz="6" w:space="0" w:color="auto"/>
              <w:left w:val="single" w:sz="6" w:space="0" w:color="auto"/>
              <w:bottom w:val="single" w:sz="6" w:space="0" w:color="auto"/>
              <w:right w:val="single" w:sz="6" w:space="0" w:color="auto"/>
            </w:tcBorders>
          </w:tcPr>
          <w:p w14:paraId="201E6C89" w14:textId="6956124B" w:rsidR="00FD4F46" w:rsidRPr="00FD4F46" w:rsidRDefault="00FD4F46" w:rsidP="00FD4F46">
            <w:pPr>
              <w:pStyle w:val="Body"/>
              <w:spacing w:before="0" w:after="0" w:line="240" w:lineRule="auto"/>
              <w:jc w:val="both"/>
              <w:rPr>
                <w:rFonts w:cs="Arial"/>
                <w:color w:val="404040" w:themeColor="text1" w:themeTint="BF"/>
                <w:sz w:val="18"/>
                <w:szCs w:val="18"/>
              </w:rPr>
            </w:pPr>
            <w:r w:rsidRPr="00FD4F46">
              <w:rPr>
                <w:rFonts w:cs="Arial"/>
                <w:sz w:val="18"/>
                <w:szCs w:val="18"/>
              </w:rPr>
              <w:t>Driver</w:t>
            </w:r>
          </w:p>
        </w:tc>
        <w:tc>
          <w:tcPr>
            <w:tcW w:w="1025" w:type="dxa"/>
            <w:gridSpan w:val="3"/>
            <w:tcBorders>
              <w:top w:val="single" w:sz="6" w:space="0" w:color="auto"/>
              <w:left w:val="single" w:sz="6" w:space="0" w:color="auto"/>
              <w:bottom w:val="single" w:sz="6" w:space="0" w:color="auto"/>
              <w:right w:val="single" w:sz="6" w:space="0" w:color="auto"/>
            </w:tcBorders>
          </w:tcPr>
          <w:p w14:paraId="4A3697D7" w14:textId="390C41A2" w:rsidR="00FD4F46" w:rsidRPr="00FD4F46" w:rsidRDefault="00FD4F46" w:rsidP="00FD4F46">
            <w:pPr>
              <w:pStyle w:val="Body"/>
              <w:spacing w:before="0" w:after="0" w:line="240" w:lineRule="auto"/>
              <w:jc w:val="both"/>
              <w:rPr>
                <w:rFonts w:cs="Arial"/>
                <w:color w:val="404040" w:themeColor="text1" w:themeTint="BF"/>
                <w:sz w:val="18"/>
                <w:szCs w:val="18"/>
              </w:rPr>
            </w:pPr>
            <w:r w:rsidRPr="00FD4F46">
              <w:rPr>
                <w:rFonts w:cs="Arial"/>
                <w:sz w:val="18"/>
                <w:szCs w:val="18"/>
              </w:rPr>
              <w:t>Driver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B6BE54E" w14:textId="4DC9BA73"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65489EC6" w14:textId="34C2801D"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Major</w:t>
            </w:r>
          </w:p>
        </w:tc>
        <w:tc>
          <w:tcPr>
            <w:tcW w:w="555" w:type="dxa"/>
            <w:gridSpan w:val="2"/>
            <w:tcBorders>
              <w:top w:val="single" w:sz="6" w:space="0" w:color="auto"/>
              <w:left w:val="single" w:sz="6" w:space="0" w:color="auto"/>
              <w:bottom w:val="single" w:sz="6" w:space="0" w:color="auto"/>
              <w:right w:val="double" w:sz="6" w:space="0" w:color="auto"/>
            </w:tcBorders>
            <w:shd w:val="clear" w:color="auto" w:fill="00B0F0"/>
            <w:vAlign w:val="center"/>
          </w:tcPr>
          <w:p w14:paraId="2E001009" w14:textId="015C114E" w:rsidR="00FD4F46" w:rsidRPr="00FD4F46" w:rsidRDefault="00FD4F46" w:rsidP="00FD4F46">
            <w:pPr>
              <w:pStyle w:val="BodyBold"/>
              <w:spacing w:before="0" w:after="0" w:line="240" w:lineRule="auto"/>
              <w:ind w:left="113" w:right="113"/>
              <w:jc w:val="center"/>
              <w:rPr>
                <w:rFonts w:cs="Arial"/>
                <w:color w:val="404040" w:themeColor="text1" w:themeTint="BF"/>
                <w:sz w:val="18"/>
                <w:szCs w:val="18"/>
              </w:rPr>
            </w:pPr>
            <w:r w:rsidRPr="00FD4F46">
              <w:rPr>
                <w:rFonts w:cs="Arial"/>
                <w:sz w:val="18"/>
                <w:szCs w:val="18"/>
              </w:rPr>
              <w:t>Med C4</w:t>
            </w:r>
          </w:p>
        </w:tc>
      </w:tr>
      <w:tr w:rsidR="00FD4F46" w:rsidRPr="00D95DB0" w14:paraId="57EC0778"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2"/>
          <w:wBefore w:w="20" w:type="dxa"/>
          <w:trHeight w:val="397"/>
          <w:jc w:val="center"/>
        </w:trPr>
        <w:tc>
          <w:tcPr>
            <w:tcW w:w="1509" w:type="dxa"/>
            <w:tcBorders>
              <w:top w:val="double" w:sz="4" w:space="0" w:color="auto"/>
              <w:left w:val="double" w:sz="6" w:space="0" w:color="auto"/>
              <w:bottom w:val="double" w:sz="4" w:space="0" w:color="auto"/>
            </w:tcBorders>
            <w:vAlign w:val="center"/>
          </w:tcPr>
          <w:p w14:paraId="6CBF76A9"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27" w:type="dxa"/>
            <w:gridSpan w:val="3"/>
            <w:tcBorders>
              <w:top w:val="double" w:sz="4" w:space="0" w:color="auto"/>
              <w:bottom w:val="double" w:sz="4" w:space="0" w:color="auto"/>
              <w:right w:val="single" w:sz="6" w:space="0" w:color="auto"/>
            </w:tcBorders>
            <w:vAlign w:val="center"/>
          </w:tcPr>
          <w:p w14:paraId="08382157" w14:textId="1118CE69" w:rsidR="00FD4F46" w:rsidRPr="00D95DB0" w:rsidRDefault="00FD4F46"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0" w:type="dxa"/>
            <w:gridSpan w:val="2"/>
            <w:tcBorders>
              <w:top w:val="double" w:sz="4" w:space="0" w:color="auto"/>
              <w:left w:val="single" w:sz="6" w:space="0" w:color="auto"/>
              <w:bottom w:val="double" w:sz="4" w:space="0" w:color="auto"/>
            </w:tcBorders>
            <w:vAlign w:val="center"/>
          </w:tcPr>
          <w:p w14:paraId="6C63C877"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35" w:type="dxa"/>
            <w:gridSpan w:val="6"/>
            <w:tcBorders>
              <w:top w:val="double" w:sz="4" w:space="0" w:color="auto"/>
              <w:bottom w:val="double" w:sz="4" w:space="0" w:color="auto"/>
              <w:right w:val="single" w:sz="6" w:space="0" w:color="auto"/>
            </w:tcBorders>
            <w:vAlign w:val="center"/>
          </w:tcPr>
          <w:p w14:paraId="4B0E7078" w14:textId="3D3E2023" w:rsidR="00FD4F46" w:rsidRPr="002E3C50" w:rsidRDefault="00FD4F46" w:rsidP="00FD4F46">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49" w:type="dxa"/>
            <w:gridSpan w:val="2"/>
            <w:tcBorders>
              <w:top w:val="double" w:sz="4" w:space="0" w:color="auto"/>
              <w:left w:val="single" w:sz="6" w:space="0" w:color="auto"/>
              <w:bottom w:val="double" w:sz="4" w:space="0" w:color="auto"/>
            </w:tcBorders>
            <w:vAlign w:val="center"/>
          </w:tcPr>
          <w:p w14:paraId="03FD9386"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29" w:type="dxa"/>
            <w:gridSpan w:val="7"/>
            <w:tcBorders>
              <w:top w:val="double" w:sz="4" w:space="0" w:color="auto"/>
              <w:bottom w:val="double" w:sz="4" w:space="0" w:color="auto"/>
              <w:right w:val="double" w:sz="6" w:space="0" w:color="auto"/>
            </w:tcBorders>
            <w:vAlign w:val="center"/>
          </w:tcPr>
          <w:p w14:paraId="32112CAF" w14:textId="09AF83A8" w:rsidR="00FD4F46" w:rsidRPr="00D95DB0" w:rsidRDefault="004939FD"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13-Jun</w:t>
            </w:r>
            <w:r w:rsidR="00FD4F46">
              <w:rPr>
                <w:rFonts w:ascii="Arial" w:hAnsi="Arial" w:cs="Arial"/>
                <w:color w:val="404040" w:themeColor="text1" w:themeTint="BF"/>
                <w:sz w:val="20"/>
                <w:szCs w:val="20"/>
              </w:rPr>
              <w:t>-19</w:t>
            </w:r>
          </w:p>
        </w:tc>
      </w:tr>
    </w:tbl>
    <w:p w14:paraId="14E774E4" w14:textId="77777777" w:rsidR="000C5109" w:rsidRDefault="000C5109" w:rsidP="00D44727">
      <w:pPr>
        <w:jc w:val="both"/>
        <w:rPr>
          <w:rFonts w:ascii="Arial" w:hAnsi="Arial" w:cs="Arial"/>
          <w:b/>
          <w:color w:val="FF0000"/>
          <w:sz w:val="18"/>
          <w:szCs w:val="18"/>
        </w:rPr>
      </w:pPr>
    </w:p>
    <w:p w14:paraId="65B13D72" w14:textId="77777777" w:rsidR="00943CB4" w:rsidRDefault="00943CB4">
      <w:pPr>
        <w:spacing w:after="0" w:line="240" w:lineRule="auto"/>
        <w:rPr>
          <w:rFonts w:ascii="Arial" w:hAnsi="Arial" w:cs="Arial"/>
          <w:b/>
          <w:color w:val="FF0000"/>
          <w:sz w:val="18"/>
          <w:szCs w:val="18"/>
        </w:rPr>
      </w:pPr>
      <w:r>
        <w:rPr>
          <w:rFonts w:ascii="Arial" w:hAnsi="Arial" w:cs="Arial"/>
          <w:b/>
          <w:color w:val="FF0000"/>
          <w:sz w:val="18"/>
          <w:szCs w:val="18"/>
        </w:rPr>
        <w:br w:type="page"/>
      </w:r>
    </w:p>
    <w:p w14:paraId="35E75D20" w14:textId="70ED9670"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TapRoot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even" r:id="rId9"/>
      <w:headerReference w:type="default" r:id="rId10"/>
      <w:footerReference w:type="even" r:id="rId11"/>
      <w:footerReference w:type="default" r:id="rId12"/>
      <w:headerReference w:type="first" r:id="rId13"/>
      <w:footerReference w:type="first" r:id="rId14"/>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54FF6" w14:textId="77777777" w:rsidR="0064159B" w:rsidRDefault="0064159B" w:rsidP="000E736D">
      <w:r>
        <w:separator/>
      </w:r>
    </w:p>
    <w:p w14:paraId="40896590" w14:textId="77777777" w:rsidR="0064159B" w:rsidRDefault="0064159B"/>
  </w:endnote>
  <w:endnote w:type="continuationSeparator" w:id="0">
    <w:p w14:paraId="069F6C45" w14:textId="77777777" w:rsidR="0064159B" w:rsidRDefault="0064159B" w:rsidP="000E736D">
      <w:r>
        <w:continuationSeparator/>
      </w:r>
    </w:p>
    <w:p w14:paraId="2D094A24" w14:textId="77777777" w:rsidR="0064159B" w:rsidRDefault="00641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E3A7" w14:textId="77777777" w:rsidR="00FD4F46" w:rsidRDefault="00FD4F46">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57AB5662" w:rsidR="00160CA9" w:rsidRPr="00A670D2" w:rsidRDefault="0069772E" w:rsidP="00762247">
          <w:pPr>
            <w:pStyle w:val="Footer"/>
            <w:framePr w:hSpace="0" w:wrap="auto" w:vAnchor="margin" w:hAnchor="text" w:xAlign="left" w:yAlign="inline"/>
          </w:pPr>
          <w:r>
            <w:t>Rev 1.</w:t>
          </w:r>
          <w:r w:rsidR="00AA0CD1">
            <w:t>1</w:t>
          </w:r>
          <w:r>
            <w:t xml:space="preserve">, </w:t>
          </w:r>
          <w:r w:rsidR="00FD4F46">
            <w:t>13-Jun</w:t>
          </w:r>
          <w:r>
            <w:t>-19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1BB0E4C3" w:rsidR="00160CA9" w:rsidRPr="00A670D2" w:rsidRDefault="00FD4F46" w:rsidP="00762247">
          <w:pPr>
            <w:pStyle w:val="Footer"/>
            <w:framePr w:hSpace="0" w:wrap="auto" w:vAnchor="margin" w:hAnchor="text" w:xAlign="left" w:yAlign="inline"/>
          </w:pPr>
          <w:r>
            <w:t>13-Jun</w:t>
          </w:r>
          <w:r w:rsidR="0069772E">
            <w:t>-2021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FEB10" w14:textId="77777777" w:rsidR="00FD4F46" w:rsidRDefault="00FD4F46">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99EAC" w14:textId="77777777" w:rsidR="0064159B" w:rsidRDefault="0064159B" w:rsidP="000E736D">
      <w:r>
        <w:separator/>
      </w:r>
    </w:p>
    <w:p w14:paraId="0638D7F2" w14:textId="77777777" w:rsidR="0064159B" w:rsidRDefault="0064159B"/>
  </w:footnote>
  <w:footnote w:type="continuationSeparator" w:id="0">
    <w:p w14:paraId="04F0CC39" w14:textId="77777777" w:rsidR="0064159B" w:rsidRDefault="0064159B" w:rsidP="000E736D">
      <w:r>
        <w:continuationSeparator/>
      </w:r>
    </w:p>
    <w:p w14:paraId="24D753E4" w14:textId="77777777" w:rsidR="0064159B" w:rsidRDefault="006415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C58A3" w14:textId="77777777" w:rsidR="00FD4F46" w:rsidRDefault="00FD4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6D5E22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29F72C9"/>
    <w:multiLevelType w:val="hybridMultilevel"/>
    <w:tmpl w:val="301CF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BF6552"/>
    <w:multiLevelType w:val="multilevel"/>
    <w:tmpl w:val="A44222AE"/>
    <w:numStyleLink w:val="Headings"/>
  </w:abstractNum>
  <w:abstractNum w:abstractNumId="9"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0"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1"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362B0B"/>
    <w:multiLevelType w:val="hybridMultilevel"/>
    <w:tmpl w:val="987A04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6"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20"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9"/>
  </w:num>
  <w:num w:numId="3">
    <w:abstractNumId w:val="6"/>
  </w:num>
  <w:num w:numId="4">
    <w:abstractNumId w:val="10"/>
  </w:num>
  <w:num w:numId="5">
    <w:abstractNumId w:val="24"/>
  </w:num>
  <w:num w:numId="6">
    <w:abstractNumId w:val="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17"/>
  </w:num>
  <w:num w:numId="28">
    <w:abstractNumId w:val="22"/>
  </w:num>
  <w:num w:numId="29">
    <w:abstractNumId w:val="16"/>
  </w:num>
  <w:num w:numId="30">
    <w:abstractNumId w:val="3"/>
  </w:num>
  <w:num w:numId="31">
    <w:abstractNumId w:val="11"/>
  </w:num>
  <w:num w:numId="32">
    <w:abstractNumId w:val="14"/>
  </w:num>
  <w:num w:numId="33">
    <w:abstractNumId w:val="1"/>
  </w:num>
  <w:num w:numId="34">
    <w:abstractNumId w:val="2"/>
  </w:num>
  <w:num w:numId="35">
    <w:abstractNumId w:val="12"/>
  </w:num>
  <w:num w:numId="36">
    <w:abstractNumId w:val="5"/>
  </w:num>
  <w:num w:numId="37">
    <w:abstractNumId w:val="23"/>
  </w:num>
  <w:num w:numId="38">
    <w:abstractNumId w:val="21"/>
  </w:num>
  <w:num w:numId="39">
    <w:abstractNumId w:val="20"/>
  </w:num>
  <w:num w:numId="40">
    <w:abstractNumId w:val="15"/>
  </w:num>
  <w:num w:numId="41">
    <w:abstractNumId w:val="9"/>
  </w:num>
  <w:num w:numId="42">
    <w:abstractNumId w:val="0"/>
  </w:num>
  <w:num w:numId="4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rgUAunJ7DywAAAA="/>
  </w:docVars>
  <w:rsids>
    <w:rsidRoot w:val="0010189E"/>
    <w:rsid w:val="00001436"/>
    <w:rsid w:val="00003B30"/>
    <w:rsid w:val="00012FE4"/>
    <w:rsid w:val="000179C3"/>
    <w:rsid w:val="00023260"/>
    <w:rsid w:val="00023C44"/>
    <w:rsid w:val="00027ABB"/>
    <w:rsid w:val="000433C5"/>
    <w:rsid w:val="00047E1C"/>
    <w:rsid w:val="000529FD"/>
    <w:rsid w:val="0005711E"/>
    <w:rsid w:val="0006048B"/>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65EA1"/>
    <w:rsid w:val="00190AD4"/>
    <w:rsid w:val="0019291C"/>
    <w:rsid w:val="00193AA2"/>
    <w:rsid w:val="00194101"/>
    <w:rsid w:val="001B54AD"/>
    <w:rsid w:val="001B6A6F"/>
    <w:rsid w:val="001C1CD8"/>
    <w:rsid w:val="001D6E33"/>
    <w:rsid w:val="001F3FDE"/>
    <w:rsid w:val="0020220F"/>
    <w:rsid w:val="00206B2C"/>
    <w:rsid w:val="00207B70"/>
    <w:rsid w:val="00216F98"/>
    <w:rsid w:val="00224C20"/>
    <w:rsid w:val="00236132"/>
    <w:rsid w:val="00236AEB"/>
    <w:rsid w:val="0024118C"/>
    <w:rsid w:val="00255FAC"/>
    <w:rsid w:val="00256FD8"/>
    <w:rsid w:val="00262BEC"/>
    <w:rsid w:val="00265759"/>
    <w:rsid w:val="00270EA6"/>
    <w:rsid w:val="002871D0"/>
    <w:rsid w:val="0028797A"/>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62275"/>
    <w:rsid w:val="0037244E"/>
    <w:rsid w:val="003750FF"/>
    <w:rsid w:val="003819D3"/>
    <w:rsid w:val="00393572"/>
    <w:rsid w:val="00393717"/>
    <w:rsid w:val="003A0318"/>
    <w:rsid w:val="003B4DFC"/>
    <w:rsid w:val="003C29DA"/>
    <w:rsid w:val="003C75F7"/>
    <w:rsid w:val="003D1A3B"/>
    <w:rsid w:val="003D771D"/>
    <w:rsid w:val="003E2397"/>
    <w:rsid w:val="003F3286"/>
    <w:rsid w:val="00400BCE"/>
    <w:rsid w:val="004176DC"/>
    <w:rsid w:val="00424608"/>
    <w:rsid w:val="00427636"/>
    <w:rsid w:val="00437A85"/>
    <w:rsid w:val="004454C8"/>
    <w:rsid w:val="00446852"/>
    <w:rsid w:val="00473FF1"/>
    <w:rsid w:val="004939FD"/>
    <w:rsid w:val="004A4E9D"/>
    <w:rsid w:val="004A76CF"/>
    <w:rsid w:val="004A7F60"/>
    <w:rsid w:val="004B02D5"/>
    <w:rsid w:val="004D258B"/>
    <w:rsid w:val="004D305F"/>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159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3CB4"/>
    <w:rsid w:val="00947A6F"/>
    <w:rsid w:val="009528ED"/>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A0CD1"/>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D4F46"/>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F4EE-E716-4A2B-9567-6F031C70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30</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17</cp:revision>
  <cp:lastPrinted>2020-06-14T11:35:00Z</cp:lastPrinted>
  <dcterms:created xsi:type="dcterms:W3CDTF">2019-12-02T06:17:00Z</dcterms:created>
  <dcterms:modified xsi:type="dcterms:W3CDTF">2020-06-14T11:40:00Z</dcterms:modified>
</cp:coreProperties>
</file>