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D108" w14:textId="27E50F4A" w:rsidR="0022693B" w:rsidRPr="00417FDA" w:rsidRDefault="00417FDA" w:rsidP="005361D7">
      <w:pPr>
        <w:spacing w:before="2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59BD75" wp14:editId="5629EF34">
                <wp:simplePos x="0" y="0"/>
                <wp:positionH relativeFrom="column">
                  <wp:posOffset>-68580</wp:posOffset>
                </wp:positionH>
                <wp:positionV relativeFrom="paragraph">
                  <wp:posOffset>704215</wp:posOffset>
                </wp:positionV>
                <wp:extent cx="6819900" cy="4663440"/>
                <wp:effectExtent l="0" t="0" r="19050" b="22860"/>
                <wp:wrapNone/>
                <wp:docPr id="1136183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663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853F" id="Rectangle 3" o:spid="_x0000_s1026" style="position:absolute;margin-left:-5.4pt;margin-top:55.45pt;width:537pt;height:3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" filled="f" strokecolor="black [3213]" strokeweight="1pt"/>
            </w:pict>
          </mc:Fallback>
        </mc:AlternateContent>
      </w:r>
      <w:r w:rsidR="0022693B" w:rsidRPr="00417FDA">
        <w:rPr>
          <w:sz w:val="20"/>
          <w:szCs w:val="20"/>
        </w:rPr>
        <w:t>Huracan recognise</w:t>
      </w:r>
      <w:r w:rsidR="00501C77">
        <w:rPr>
          <w:sz w:val="20"/>
          <w:szCs w:val="20"/>
        </w:rPr>
        <w:t>s</w:t>
      </w:r>
      <w:r w:rsidR="0022693B" w:rsidRPr="00417FDA">
        <w:rPr>
          <w:sz w:val="20"/>
          <w:szCs w:val="20"/>
        </w:rPr>
        <w:t xml:space="preserve"> </w:t>
      </w:r>
      <w:r w:rsidR="00501C77">
        <w:rPr>
          <w:sz w:val="20"/>
          <w:szCs w:val="20"/>
        </w:rPr>
        <w:t>its</w:t>
      </w:r>
      <w:r w:rsidR="0022693B" w:rsidRPr="00417FDA">
        <w:rPr>
          <w:sz w:val="20"/>
          <w:szCs w:val="20"/>
        </w:rPr>
        <w:t xml:space="preserve"> obligation </w:t>
      </w:r>
      <w:proofErr w:type="gramStart"/>
      <w:r w:rsidR="0022693B" w:rsidRPr="00417FDA">
        <w:rPr>
          <w:sz w:val="20"/>
          <w:szCs w:val="20"/>
        </w:rPr>
        <w:t>in regard to</w:t>
      </w:r>
      <w:proofErr w:type="gramEnd"/>
      <w:r w:rsidR="0022693B" w:rsidRPr="00417FDA">
        <w:rPr>
          <w:sz w:val="20"/>
          <w:szCs w:val="20"/>
        </w:rPr>
        <w:t xml:space="preserve"> Operating Plant under the Petroleum and Gas (Production and Safety) Act 2004 and the requirement to manage said plant appropriately.</w:t>
      </w:r>
      <w:r w:rsidR="00501C77">
        <w:rPr>
          <w:sz w:val="20"/>
          <w:szCs w:val="20"/>
        </w:rPr>
        <w:t xml:space="preserve"> </w:t>
      </w:r>
      <w:r w:rsidR="0022693B" w:rsidRPr="00417FDA">
        <w:rPr>
          <w:sz w:val="20"/>
          <w:szCs w:val="20"/>
        </w:rPr>
        <w:t xml:space="preserve"> As such, the relevant persons may be appointed as Site Safety Manager to assist in discharging this obligation.</w:t>
      </w:r>
    </w:p>
    <w:p w14:paraId="26CE73CD" w14:textId="77777777" w:rsidR="0022693B" w:rsidRPr="00C72576" w:rsidRDefault="0022693B" w:rsidP="005361D7">
      <w:p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As described in the Petroleum and Gas (Production and Safety) Act 2004, as Site Safety Manager, I have received the necessary training to fulfil my obligations and understand my duties for the Operating Plant I am in control of at a Petroleum &amp; Gas site includes:</w:t>
      </w:r>
    </w:p>
    <w:p w14:paraId="593D4B4D" w14:textId="5AC91B8B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Each person entering the site is given an appropriate inducti</w:t>
      </w:r>
      <w:r w:rsidR="00501C77">
        <w:rPr>
          <w:sz w:val="20"/>
          <w:szCs w:val="20"/>
        </w:rPr>
        <w:t>o</w:t>
      </w:r>
      <w:r w:rsidRPr="00C72576">
        <w:rPr>
          <w:sz w:val="20"/>
          <w:szCs w:val="20"/>
        </w:rPr>
        <w:t xml:space="preserve">n that enables the person to comply with the </w:t>
      </w:r>
      <w:r w:rsidR="00417FDA">
        <w:rPr>
          <w:sz w:val="20"/>
          <w:szCs w:val="20"/>
        </w:rPr>
        <w:t>Huracan’s Health &amp;</w:t>
      </w:r>
      <w:r w:rsidRPr="00C72576">
        <w:rPr>
          <w:sz w:val="20"/>
          <w:szCs w:val="20"/>
        </w:rPr>
        <w:t xml:space="preserve"> Safety Management Plan applicable to the operating plant (Section 693); and</w:t>
      </w:r>
    </w:p>
    <w:p w14:paraId="1F7E9BEC" w14:textId="6907EF53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 xml:space="preserve">Each person at the site complies with Standard Operating Procedures, Emergency Response </w:t>
      </w:r>
      <w:proofErr w:type="gramStart"/>
      <w:r w:rsidRPr="00C72576">
        <w:rPr>
          <w:sz w:val="20"/>
          <w:szCs w:val="20"/>
        </w:rPr>
        <w:t>Procedures</w:t>
      </w:r>
      <w:proofErr w:type="gramEnd"/>
      <w:r w:rsidRPr="00C72576">
        <w:rPr>
          <w:sz w:val="20"/>
          <w:szCs w:val="20"/>
        </w:rPr>
        <w:t xml:space="preserve"> and other measures necessary for the safety of the site and the person (Section 693); and</w:t>
      </w:r>
    </w:p>
    <w:p w14:paraId="57306322" w14:textId="0BAD3241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Each person working at the site performs their functions safely and follows standard operating procedures for the plant (Section 693); and</w:t>
      </w:r>
    </w:p>
    <w:p w14:paraId="7657E43E" w14:textId="7032899F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 xml:space="preserve">Necessary first aid, </w:t>
      </w:r>
      <w:proofErr w:type="gramStart"/>
      <w:r w:rsidRPr="00C72576">
        <w:rPr>
          <w:sz w:val="20"/>
          <w:szCs w:val="20"/>
        </w:rPr>
        <w:t>safety</w:t>
      </w:r>
      <w:proofErr w:type="gramEnd"/>
      <w:r w:rsidRPr="00C72576">
        <w:rPr>
          <w:sz w:val="20"/>
          <w:szCs w:val="20"/>
        </w:rPr>
        <w:t xml:space="preserve"> and other equipment appropriate to the likely hazards of the site is:</w:t>
      </w:r>
    </w:p>
    <w:p w14:paraId="24DC1703" w14:textId="591ADF01" w:rsidR="0022693B" w:rsidRPr="00C72576" w:rsidRDefault="0022693B" w:rsidP="005361D7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Available for use; and</w:t>
      </w:r>
    </w:p>
    <w:p w14:paraId="2A6B8490" w14:textId="568478C6" w:rsidR="0022693B" w:rsidRPr="00C72576" w:rsidRDefault="0022693B" w:rsidP="005361D7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Adequately maintained; and</w:t>
      </w:r>
    </w:p>
    <w:p w14:paraId="79C9642C" w14:textId="416011AE" w:rsidR="0022693B" w:rsidRPr="00C72576" w:rsidRDefault="0022693B" w:rsidP="005361D7">
      <w:pPr>
        <w:pStyle w:val="ListParagraph"/>
        <w:numPr>
          <w:ilvl w:val="1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Reasonably available to anyone authorised to be on the site; and</w:t>
      </w:r>
    </w:p>
    <w:p w14:paraId="3E14E059" w14:textId="00D837CD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Relevant staff are trained in first aid, emergency, and other general safety procedures (Section 693); and</w:t>
      </w:r>
    </w:p>
    <w:p w14:paraId="41EF939E" w14:textId="18DC22F5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 xml:space="preserve">Each person at an operating plant must, to the extent of the person's duties and responsibilities under this Act or the </w:t>
      </w:r>
      <w:r w:rsidR="00417FDA">
        <w:rPr>
          <w:sz w:val="20"/>
          <w:szCs w:val="20"/>
        </w:rPr>
        <w:t>Huracan’s Health &amp;</w:t>
      </w:r>
      <w:r w:rsidR="00417FDA" w:rsidRPr="00C72576">
        <w:rPr>
          <w:sz w:val="20"/>
          <w:szCs w:val="20"/>
        </w:rPr>
        <w:t xml:space="preserve"> Safety Management Plan </w:t>
      </w:r>
      <w:r w:rsidRPr="00C72576">
        <w:rPr>
          <w:sz w:val="20"/>
          <w:szCs w:val="20"/>
        </w:rPr>
        <w:t>for the plant, take all necessary and reasonable action to ensure no person or property is exposed to more than an acceptable level of risk (Section 699); and</w:t>
      </w:r>
    </w:p>
    <w:p w14:paraId="1EFEF3B6" w14:textId="12A1D784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As the operator of an operating plant, not carry out an activity if the activity creates an unacceptable level of risk to a person or plant at an adjacent or overlapping cola mining operation under the Coal Mining Safety and Health Act (Section 699A); and</w:t>
      </w:r>
    </w:p>
    <w:p w14:paraId="35D84264" w14:textId="39ED444D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 xml:space="preserve">Comply with safety procedures and other obligations under the </w:t>
      </w:r>
      <w:r w:rsidR="00417FDA">
        <w:rPr>
          <w:sz w:val="20"/>
          <w:szCs w:val="20"/>
        </w:rPr>
        <w:t>Huracan’s Health &amp;</w:t>
      </w:r>
      <w:r w:rsidR="00417FDA" w:rsidRPr="00C72576">
        <w:rPr>
          <w:sz w:val="20"/>
          <w:szCs w:val="20"/>
        </w:rPr>
        <w:t xml:space="preserve"> Safety Management Plan </w:t>
      </w:r>
      <w:r w:rsidRPr="00C72576">
        <w:rPr>
          <w:sz w:val="20"/>
          <w:szCs w:val="20"/>
        </w:rPr>
        <w:t>for the plant to the extent the procedures and obligations apply to the person (Section 702); and</w:t>
      </w:r>
    </w:p>
    <w:p w14:paraId="4477D5C9" w14:textId="03B0676C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Comply with lawful instructions given for the safety of persons by the operator of, or supervisor for the plant (Section 703); and</w:t>
      </w:r>
    </w:p>
    <w:p w14:paraId="59DFC077" w14:textId="79D8227B" w:rsidR="0022693B" w:rsidRPr="00C72576" w:rsidRDefault="0022693B" w:rsidP="005361D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C72576">
        <w:rPr>
          <w:sz w:val="20"/>
          <w:szCs w:val="20"/>
        </w:rPr>
        <w:t>Not wilfully or recklessly do an act or make an omission that might adversely affect the safety of anyone at the plant (Section 704)</w:t>
      </w:r>
      <w:r w:rsidR="00C72576" w:rsidRPr="00C72576">
        <w:rPr>
          <w:sz w:val="20"/>
          <w:szCs w:val="20"/>
        </w:rPr>
        <w:t>.</w:t>
      </w:r>
    </w:p>
    <w:p w14:paraId="3B3E8CD4" w14:textId="77777777" w:rsidR="00C72576" w:rsidRDefault="00C72576" w:rsidP="00C72576"/>
    <w:p w14:paraId="6591C20B" w14:textId="77777777" w:rsidR="00C72576" w:rsidRPr="00501C77" w:rsidRDefault="00C72576" w:rsidP="00C72576">
      <w:pPr>
        <w:pStyle w:val="Heading1"/>
        <w:rPr>
          <w:color w:val="000000" w:themeColor="text1"/>
          <w:sz w:val="20"/>
          <w:szCs w:val="20"/>
        </w:rPr>
      </w:pPr>
      <w:r w:rsidRPr="00501C77">
        <w:rPr>
          <w:color w:val="000000" w:themeColor="text1"/>
          <w:spacing w:val="-2"/>
          <w:sz w:val="20"/>
          <w:szCs w:val="20"/>
        </w:rPr>
        <w:t>Appointment:</w:t>
      </w:r>
    </w:p>
    <w:p w14:paraId="23CE0E98" w14:textId="19885929" w:rsidR="00C72576" w:rsidRDefault="00C72576" w:rsidP="005361D7">
      <w:pPr>
        <w:tabs>
          <w:tab w:val="left" w:pos="3820"/>
          <w:tab w:val="left" w:pos="4296"/>
        </w:tabs>
        <w:spacing w:before="11" w:line="247" w:lineRule="auto"/>
        <w:ind w:left="225" w:right="248" w:firstLine="3"/>
        <w:jc w:val="both"/>
        <w:rPr>
          <w:color w:val="000000" w:themeColor="text1"/>
          <w:w w:val="105"/>
          <w:sz w:val="20"/>
          <w:szCs w:val="24"/>
        </w:rPr>
      </w:pPr>
      <w:r w:rsidRPr="00C72576">
        <w:rPr>
          <w:color w:val="000000" w:themeColor="text1"/>
          <w:w w:val="105"/>
          <w:sz w:val="20"/>
          <w:szCs w:val="24"/>
        </w:rPr>
        <w:t xml:space="preserve">I, Jon Hollingworth </w:t>
      </w:r>
      <w:r w:rsidRPr="00C72576">
        <w:rPr>
          <w:color w:val="000000" w:themeColor="text1"/>
          <w:spacing w:val="-4"/>
          <w:w w:val="105"/>
          <w:sz w:val="20"/>
          <w:szCs w:val="24"/>
        </w:rPr>
        <w:t xml:space="preserve">as Huracan’s Operations Manager and the Executive Safety Manager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In</w:t>
      </w:r>
      <w:r w:rsidRPr="00C72576">
        <w:rPr>
          <w:color w:val="000000" w:themeColor="text1"/>
          <w:spacing w:val="-7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accordance</w:t>
      </w:r>
      <w:r w:rsidRPr="00C72576">
        <w:rPr>
          <w:color w:val="000000" w:themeColor="text1"/>
          <w:spacing w:val="9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with</w:t>
      </w:r>
      <w:r w:rsidRPr="00C72576">
        <w:rPr>
          <w:color w:val="000000" w:themeColor="text1"/>
          <w:spacing w:val="-14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the</w:t>
      </w:r>
      <w:r w:rsidRPr="00C72576">
        <w:rPr>
          <w:color w:val="000000" w:themeColor="text1"/>
          <w:spacing w:val="-17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Queensland Petroleum</w:t>
      </w:r>
      <w:r w:rsidRPr="00C72576">
        <w:rPr>
          <w:color w:val="000000" w:themeColor="text1"/>
          <w:spacing w:val="-1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and</w:t>
      </w:r>
      <w:r w:rsidRPr="00C72576">
        <w:rPr>
          <w:color w:val="000000" w:themeColor="text1"/>
          <w:spacing w:val="-16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Gas</w:t>
      </w:r>
      <w:r w:rsidRPr="00C72576">
        <w:rPr>
          <w:color w:val="000000" w:themeColor="text1"/>
          <w:spacing w:val="-1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(Production and Safety) Act</w:t>
      </w:r>
      <w:r w:rsidRPr="00C72576">
        <w:rPr>
          <w:color w:val="000000" w:themeColor="text1"/>
          <w:spacing w:val="-19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>2004,</w:t>
      </w:r>
      <w:r w:rsidRPr="00C72576">
        <w:rPr>
          <w:color w:val="000000" w:themeColor="text1"/>
          <w:spacing w:val="-1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-2"/>
          <w:w w:val="105"/>
          <w:sz w:val="20"/>
          <w:szCs w:val="24"/>
        </w:rPr>
        <w:t xml:space="preserve">formally request </w:t>
      </w:r>
      <w:r w:rsidRPr="00C72576">
        <w:rPr>
          <w:color w:val="000000" w:themeColor="text1"/>
          <w:w w:val="105"/>
          <w:sz w:val="20"/>
          <w:szCs w:val="24"/>
        </w:rPr>
        <w:t>your</w:t>
      </w:r>
      <w:r w:rsidRPr="00C72576">
        <w:rPr>
          <w:color w:val="000000" w:themeColor="text1"/>
          <w:spacing w:val="19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appointment</w:t>
      </w:r>
      <w:r w:rsidRPr="00C72576">
        <w:rPr>
          <w:color w:val="000000" w:themeColor="text1"/>
          <w:spacing w:val="19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as Site Safety Manager</w:t>
      </w:r>
      <w:r w:rsidRPr="00C72576">
        <w:rPr>
          <w:color w:val="000000" w:themeColor="text1"/>
          <w:spacing w:val="20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in</w:t>
      </w:r>
      <w:r w:rsidRPr="00C72576">
        <w:rPr>
          <w:color w:val="000000" w:themeColor="text1"/>
          <w:spacing w:val="20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the safe control of Operating Plant.</w:t>
      </w:r>
      <w:r w:rsidR="00501C77">
        <w:rPr>
          <w:color w:val="000000" w:themeColor="text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spacing w:val="26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Your acceptance</w:t>
      </w:r>
      <w:r w:rsidRPr="00C72576">
        <w:rPr>
          <w:color w:val="000000" w:themeColor="text1"/>
          <w:spacing w:val="2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will commence u</w:t>
      </w:r>
      <w:r>
        <w:rPr>
          <w:color w:val="000000" w:themeColor="text1"/>
          <w:w w:val="105"/>
          <w:sz w:val="20"/>
          <w:szCs w:val="24"/>
        </w:rPr>
        <w:t>pon c</w:t>
      </w:r>
      <w:r w:rsidRPr="00C72576">
        <w:rPr>
          <w:color w:val="000000" w:themeColor="text1"/>
          <w:w w:val="105"/>
          <w:sz w:val="20"/>
          <w:szCs w:val="24"/>
        </w:rPr>
        <w:t>ompletion</w:t>
      </w:r>
      <w:r w:rsidRPr="00C72576">
        <w:rPr>
          <w:color w:val="000000" w:themeColor="text1"/>
          <w:spacing w:val="-3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of</w:t>
      </w:r>
      <w:r w:rsidRPr="00C72576">
        <w:rPr>
          <w:color w:val="000000" w:themeColor="text1"/>
          <w:spacing w:val="-5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the</w:t>
      </w:r>
      <w:r w:rsidRPr="00C72576">
        <w:rPr>
          <w:color w:val="000000" w:themeColor="text1"/>
          <w:spacing w:val="-11"/>
          <w:w w:val="105"/>
          <w:sz w:val="20"/>
          <w:szCs w:val="24"/>
        </w:rPr>
        <w:t xml:space="preserve"> </w:t>
      </w:r>
      <w:r w:rsidRPr="00C72576">
        <w:rPr>
          <w:color w:val="000000" w:themeColor="text1"/>
          <w:w w:val="105"/>
          <w:sz w:val="20"/>
          <w:szCs w:val="24"/>
        </w:rPr>
        <w:t>Acceptance section below.</w:t>
      </w:r>
    </w:p>
    <w:p w14:paraId="212D816B" w14:textId="3EA3AA83" w:rsidR="00417FDA" w:rsidRDefault="00417FDA" w:rsidP="00417FDA">
      <w:pPr>
        <w:tabs>
          <w:tab w:val="left" w:pos="993"/>
          <w:tab w:val="left" w:pos="7230"/>
        </w:tabs>
        <w:spacing w:before="11" w:line="247" w:lineRule="auto"/>
        <w:ind w:right="248"/>
        <w:rPr>
          <w:color w:val="000000" w:themeColor="text1"/>
          <w:w w:val="105"/>
          <w:sz w:val="20"/>
          <w:szCs w:val="24"/>
        </w:rPr>
      </w:pPr>
      <w:r>
        <w:rPr>
          <w:color w:val="000000" w:themeColor="text1"/>
          <w:w w:val="105"/>
          <w:sz w:val="20"/>
          <w:szCs w:val="24"/>
        </w:rPr>
        <w:tab/>
        <w:t>Signed:</w:t>
      </w:r>
      <w:r>
        <w:rPr>
          <w:color w:val="000000" w:themeColor="text1"/>
          <w:w w:val="105"/>
          <w:sz w:val="20"/>
          <w:szCs w:val="24"/>
        </w:rPr>
        <w:tab/>
        <w:t>Date:</w:t>
      </w:r>
    </w:p>
    <w:p w14:paraId="4D05F839" w14:textId="64EA0F05" w:rsidR="00417FDA" w:rsidRDefault="00417FDA" w:rsidP="00C72576">
      <w:pPr>
        <w:tabs>
          <w:tab w:val="left" w:pos="3820"/>
          <w:tab w:val="left" w:pos="4296"/>
        </w:tabs>
        <w:spacing w:before="11" w:line="247" w:lineRule="auto"/>
        <w:ind w:left="225" w:right="248" w:firstLine="3"/>
        <w:rPr>
          <w:color w:val="000000" w:themeColor="text1"/>
          <w:sz w:val="20"/>
          <w:szCs w:val="24"/>
        </w:rPr>
      </w:pPr>
      <w:r>
        <w:rPr>
          <w:noProof/>
          <w:color w:val="000000" w:themeColor="text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9612A" wp14:editId="1296C551">
                <wp:simplePos x="0" y="0"/>
                <wp:positionH relativeFrom="column">
                  <wp:posOffset>117763</wp:posOffset>
                </wp:positionH>
                <wp:positionV relativeFrom="paragraph">
                  <wp:posOffset>7331</wp:posOffset>
                </wp:positionV>
                <wp:extent cx="6345381" cy="0"/>
                <wp:effectExtent l="0" t="0" r="0" b="0"/>
                <wp:wrapNone/>
                <wp:docPr id="13147904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5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C38E0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5pt,.6pt" to="508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B4963C7" w14:textId="09750FAB" w:rsidR="00417FDA" w:rsidRDefault="00417FDA" w:rsidP="00417FDA">
      <w:pPr>
        <w:pStyle w:val="Heading1"/>
      </w:pPr>
      <w:r>
        <w:t>Acceptance:</w:t>
      </w:r>
    </w:p>
    <w:p w14:paraId="3063DB09" w14:textId="5BAF8975" w:rsidR="00C72576" w:rsidRPr="00C72576" w:rsidRDefault="00417FDA" w:rsidP="005361D7">
      <w:pPr>
        <w:tabs>
          <w:tab w:val="left" w:pos="3820"/>
          <w:tab w:val="left" w:pos="4296"/>
        </w:tabs>
        <w:spacing w:before="11" w:line="247" w:lineRule="auto"/>
        <w:ind w:left="225" w:right="248" w:firstLine="3"/>
        <w:jc w:val="both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I, </w:t>
      </w:r>
      <w:r w:rsidR="004D7032" w:rsidRPr="00073FAD">
        <w:rPr>
          <w:color w:val="000000" w:themeColor="text1"/>
          <w:sz w:val="20"/>
          <w:szCs w:val="24"/>
          <w:highlight w:val="yellow"/>
        </w:rPr>
        <w:t>Glen Humphreys</w:t>
      </w:r>
      <w:r w:rsidR="00501C77">
        <w:rPr>
          <w:color w:val="000000" w:themeColor="text1"/>
          <w:sz w:val="20"/>
          <w:szCs w:val="24"/>
        </w:rPr>
        <w:t>,</w:t>
      </w:r>
      <w:r>
        <w:rPr>
          <w:color w:val="000000" w:themeColor="text1"/>
          <w:sz w:val="20"/>
          <w:szCs w:val="24"/>
        </w:rPr>
        <w:t xml:space="preserve"> as Senior Technician,</w:t>
      </w:r>
      <w:r w:rsidR="00501C77">
        <w:rPr>
          <w:color w:val="000000" w:themeColor="text1"/>
          <w:sz w:val="20"/>
          <w:szCs w:val="24"/>
        </w:rPr>
        <w:t xml:space="preserve"> </w:t>
      </w:r>
      <w:proofErr w:type="gramStart"/>
      <w:r w:rsidR="00C72576" w:rsidRPr="00C72576">
        <w:rPr>
          <w:color w:val="000000" w:themeColor="text1"/>
          <w:sz w:val="20"/>
          <w:szCs w:val="24"/>
        </w:rPr>
        <w:t>Have</w:t>
      </w:r>
      <w:proofErr w:type="gramEnd"/>
      <w:r w:rsidR="00C72576" w:rsidRPr="00C72576">
        <w:rPr>
          <w:color w:val="000000" w:themeColor="text1"/>
          <w:sz w:val="20"/>
          <w:szCs w:val="24"/>
        </w:rPr>
        <w:t xml:space="preserve"> undertaken the necessary training provided, accept and understand my responsibilities under the Queensland Petroleum and Gas (Production and Safety) Act 2004 and the Queensland Petroleum and Gas (Production and Saf</w:t>
      </w:r>
      <w:r>
        <w:rPr>
          <w:color w:val="000000" w:themeColor="text1"/>
          <w:sz w:val="20"/>
          <w:szCs w:val="24"/>
        </w:rPr>
        <w:t>tey) Regulations</w:t>
      </w:r>
      <w:r w:rsidR="00C72576" w:rsidRPr="00C72576">
        <w:rPr>
          <w:color w:val="000000" w:themeColor="text1"/>
          <w:sz w:val="20"/>
          <w:szCs w:val="24"/>
        </w:rPr>
        <w:t xml:space="preserve"> 20</w:t>
      </w:r>
      <w:r>
        <w:rPr>
          <w:color w:val="000000" w:themeColor="text1"/>
          <w:sz w:val="20"/>
          <w:szCs w:val="24"/>
        </w:rPr>
        <w:t xml:space="preserve">04 </w:t>
      </w:r>
      <w:r w:rsidR="00C72576" w:rsidRPr="00C72576">
        <w:rPr>
          <w:color w:val="000000" w:themeColor="text1"/>
          <w:sz w:val="20"/>
          <w:szCs w:val="24"/>
        </w:rPr>
        <w:t>as Site Safety Manager.</w:t>
      </w:r>
    </w:p>
    <w:p w14:paraId="3A10AA41" w14:textId="414840D4" w:rsidR="00417FDA" w:rsidRDefault="00C72576" w:rsidP="00417FDA">
      <w:pPr>
        <w:tabs>
          <w:tab w:val="left" w:pos="993"/>
          <w:tab w:val="left" w:pos="7230"/>
        </w:tabs>
        <w:spacing w:before="11" w:line="247" w:lineRule="auto"/>
        <w:ind w:right="248"/>
        <w:rPr>
          <w:color w:val="000000" w:themeColor="text1"/>
          <w:w w:val="105"/>
          <w:sz w:val="20"/>
          <w:szCs w:val="24"/>
        </w:rPr>
      </w:pPr>
      <w:r w:rsidRPr="00C72576">
        <w:rPr>
          <w:color w:val="000000" w:themeColor="text1"/>
          <w:sz w:val="20"/>
          <w:szCs w:val="24"/>
        </w:rPr>
        <w:t xml:space="preserve"> </w:t>
      </w:r>
      <w:r w:rsidR="00417FDA">
        <w:rPr>
          <w:color w:val="000000" w:themeColor="text1"/>
          <w:w w:val="105"/>
          <w:sz w:val="20"/>
          <w:szCs w:val="24"/>
        </w:rPr>
        <w:tab/>
        <w:t>Signed:</w:t>
      </w:r>
      <w:r w:rsidR="00417FDA">
        <w:rPr>
          <w:color w:val="000000" w:themeColor="text1"/>
          <w:w w:val="105"/>
          <w:sz w:val="20"/>
          <w:szCs w:val="24"/>
        </w:rPr>
        <w:tab/>
        <w:t>Date:</w:t>
      </w:r>
    </w:p>
    <w:p w14:paraId="01D6C808" w14:textId="024F1055" w:rsidR="00C72576" w:rsidRPr="00C72576" w:rsidRDefault="00417FDA" w:rsidP="00C72576">
      <w:pPr>
        <w:tabs>
          <w:tab w:val="left" w:pos="3820"/>
          <w:tab w:val="left" w:pos="4296"/>
        </w:tabs>
        <w:spacing w:before="11" w:line="247" w:lineRule="auto"/>
        <w:ind w:left="225" w:right="248" w:firstLine="3"/>
        <w:rPr>
          <w:color w:val="000000" w:themeColor="text1"/>
          <w:sz w:val="20"/>
          <w:szCs w:val="24"/>
        </w:rPr>
      </w:pPr>
      <w:r>
        <w:rPr>
          <w:noProof/>
          <w:color w:val="000000" w:themeColor="text1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03C74" wp14:editId="2E324B5F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6345381" cy="0"/>
                <wp:effectExtent l="0" t="0" r="0" b="0"/>
                <wp:wrapNone/>
                <wp:docPr id="2008613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53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0B69" id="Straight Connector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85pt" to="499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73CACD" w14:textId="14997545" w:rsidR="00C72576" w:rsidRPr="00417FDA" w:rsidRDefault="00C72576" w:rsidP="00417FDA">
      <w:pPr>
        <w:pStyle w:val="ListParagraph"/>
        <w:numPr>
          <w:ilvl w:val="0"/>
          <w:numId w:val="2"/>
        </w:numPr>
        <w:tabs>
          <w:tab w:val="left" w:pos="3820"/>
          <w:tab w:val="left" w:pos="4296"/>
        </w:tabs>
        <w:spacing w:after="0" w:line="247" w:lineRule="auto"/>
        <w:ind w:right="248"/>
        <w:rPr>
          <w:color w:val="000000" w:themeColor="text1"/>
          <w:sz w:val="16"/>
          <w:szCs w:val="20"/>
        </w:rPr>
      </w:pPr>
      <w:r w:rsidRPr="00417FDA">
        <w:rPr>
          <w:color w:val="000000" w:themeColor="text1"/>
          <w:sz w:val="16"/>
          <w:szCs w:val="20"/>
        </w:rPr>
        <w:t xml:space="preserve">Original Form to be given to Worker. </w:t>
      </w:r>
      <w:r w:rsidR="00417FDA" w:rsidRPr="00417FDA">
        <w:rPr>
          <w:color w:val="000000" w:themeColor="text1"/>
          <w:sz w:val="16"/>
          <w:szCs w:val="20"/>
        </w:rPr>
        <w:t xml:space="preserve"> </w:t>
      </w:r>
      <w:r w:rsidRPr="00417FDA">
        <w:rPr>
          <w:color w:val="000000" w:themeColor="text1"/>
          <w:sz w:val="16"/>
          <w:szCs w:val="20"/>
        </w:rPr>
        <w:t>Copy must be available upon request to sight (electronic/ hard)</w:t>
      </w:r>
    </w:p>
    <w:p w14:paraId="5BA0CAF8" w14:textId="101283FB" w:rsidR="00C72576" w:rsidRPr="00417FDA" w:rsidRDefault="00C72576" w:rsidP="00417FDA">
      <w:pPr>
        <w:pStyle w:val="ListParagraph"/>
        <w:numPr>
          <w:ilvl w:val="0"/>
          <w:numId w:val="2"/>
        </w:numPr>
        <w:tabs>
          <w:tab w:val="left" w:pos="3820"/>
          <w:tab w:val="left" w:pos="4296"/>
        </w:tabs>
        <w:spacing w:after="0" w:line="247" w:lineRule="auto"/>
        <w:ind w:right="248"/>
        <w:rPr>
          <w:color w:val="000000" w:themeColor="text1"/>
          <w:sz w:val="16"/>
          <w:szCs w:val="20"/>
        </w:rPr>
      </w:pPr>
      <w:r w:rsidRPr="00417FDA">
        <w:rPr>
          <w:color w:val="000000" w:themeColor="text1"/>
          <w:sz w:val="16"/>
          <w:szCs w:val="20"/>
        </w:rPr>
        <w:t xml:space="preserve">Copy of Form to be given to filed in </w:t>
      </w:r>
      <w:proofErr w:type="gramStart"/>
      <w:r w:rsidRPr="00417FDA">
        <w:rPr>
          <w:color w:val="000000" w:themeColor="text1"/>
          <w:sz w:val="16"/>
          <w:szCs w:val="20"/>
        </w:rPr>
        <w:t>Office</w:t>
      </w:r>
      <w:proofErr w:type="gramEnd"/>
    </w:p>
    <w:p w14:paraId="3433EA1B" w14:textId="72CBC3E4" w:rsidR="00C72576" w:rsidRPr="0022693B" w:rsidRDefault="00C72576" w:rsidP="00C72576"/>
    <w:sectPr w:rsidR="00C72576" w:rsidRPr="0022693B" w:rsidSect="00417F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6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37A1D" w14:textId="77777777" w:rsidR="00776642" w:rsidRDefault="00776642" w:rsidP="0022693B">
      <w:pPr>
        <w:spacing w:after="0" w:line="240" w:lineRule="auto"/>
      </w:pPr>
      <w:r>
        <w:separator/>
      </w:r>
    </w:p>
  </w:endnote>
  <w:endnote w:type="continuationSeparator" w:id="0">
    <w:p w14:paraId="45F45111" w14:textId="77777777" w:rsidR="00776642" w:rsidRDefault="00776642" w:rsidP="0022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7DC5" w14:textId="77777777" w:rsidR="00073FAD" w:rsidRDefault="00073F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27"/>
      <w:gridCol w:w="1700"/>
      <w:gridCol w:w="1701"/>
      <w:gridCol w:w="918"/>
      <w:gridCol w:w="885"/>
      <w:gridCol w:w="1174"/>
      <w:gridCol w:w="1276"/>
    </w:tblGrid>
    <w:tr w:rsidR="00417FDA" w:rsidRPr="009E724A" w14:paraId="22C33AA4" w14:textId="77777777" w:rsidTr="003B50D8">
      <w:trPr>
        <w:trHeight w:hRule="exact" w:val="284"/>
        <w:jc w:val="center"/>
      </w:trPr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E4E7689" w14:textId="77777777" w:rsidR="00417FDA" w:rsidRPr="009E724A" w:rsidRDefault="00417FDA" w:rsidP="00417FDA">
          <w:pPr>
            <w:widowControl w:val="0"/>
            <w:tabs>
              <w:tab w:val="center" w:pos="567"/>
              <w:tab w:val="left" w:pos="2800"/>
              <w:tab w:val="left" w:pos="2835"/>
            </w:tabs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w w:val="99"/>
              <w:sz w:val="16"/>
              <w:szCs w:val="14"/>
            </w:rPr>
            <w:t xml:space="preserve">Document </w:t>
          </w:r>
          <w:r>
            <w:rPr>
              <w:rFonts w:ascii="Arial Narrow" w:hAnsi="Arial Narrow" w:cs="Arial Narrow"/>
              <w:w w:val="99"/>
              <w:sz w:val="16"/>
              <w:szCs w:val="14"/>
            </w:rPr>
            <w:t>Owner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326417C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Document Approver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5DAAF21C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Do</w:t>
          </w:r>
          <w:r w:rsidRPr="009E724A">
            <w:rPr>
              <w:rFonts w:ascii="Arial Narrow" w:hAnsi="Arial Narrow" w:cs="Arial Narrow"/>
              <w:spacing w:val="3"/>
              <w:sz w:val="16"/>
              <w:szCs w:val="14"/>
            </w:rPr>
            <w:t>c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u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me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</w:t>
          </w:r>
          <w:r w:rsidRPr="009E724A">
            <w:rPr>
              <w:rFonts w:ascii="Arial Narrow" w:hAnsi="Arial Narrow" w:cs="Arial Narrow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pacing w:val="-4"/>
              <w:sz w:val="16"/>
              <w:szCs w:val="14"/>
            </w:rPr>
            <w:t xml:space="preserve"> 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Nu</w:t>
          </w:r>
          <w:r w:rsidRPr="009E724A">
            <w:rPr>
              <w:rFonts w:ascii="Arial Narrow" w:hAnsi="Arial Narrow" w:cs="Arial Narrow"/>
              <w:spacing w:val="3"/>
              <w:sz w:val="16"/>
              <w:szCs w:val="14"/>
            </w:rPr>
            <w:t>m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b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er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021701A1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1"/>
              <w:sz w:val="16"/>
              <w:szCs w:val="14"/>
            </w:rPr>
            <w:t>Control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7A62EB7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Re</w:t>
          </w:r>
          <w:r w:rsidRPr="009E724A">
            <w:rPr>
              <w:rFonts w:ascii="Arial Narrow" w:hAnsi="Arial Narrow" w:cs="Arial Narrow"/>
              <w:sz w:val="16"/>
              <w:szCs w:val="14"/>
            </w:rPr>
            <w:t xml:space="preserve">v 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D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a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z w:val="16"/>
              <w:szCs w:val="14"/>
            </w:rPr>
            <w:t>e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4D5B0949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Ne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x</w:t>
          </w:r>
          <w:r w:rsidRPr="009E724A">
            <w:rPr>
              <w:rFonts w:ascii="Arial Narrow" w:hAnsi="Arial Narrow" w:cs="Arial Narrow"/>
              <w:sz w:val="16"/>
              <w:szCs w:val="14"/>
            </w:rPr>
            <w:t>t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 xml:space="preserve"> </w:t>
          </w:r>
          <w:r w:rsidRPr="009E724A">
            <w:rPr>
              <w:rFonts w:ascii="Arial Narrow" w:hAnsi="Arial Narrow" w:cs="Arial Narrow"/>
              <w:spacing w:val="2"/>
              <w:sz w:val="16"/>
              <w:szCs w:val="14"/>
            </w:rPr>
            <w:t>R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</w:t>
          </w:r>
          <w:r w:rsidRPr="009E724A">
            <w:rPr>
              <w:rFonts w:ascii="Arial Narrow" w:hAnsi="Arial Narrow" w:cs="Arial Narrow"/>
              <w:spacing w:val="1"/>
              <w:sz w:val="16"/>
              <w:szCs w:val="14"/>
            </w:rPr>
            <w:t>vi</w:t>
          </w:r>
          <w:r w:rsidRPr="009E724A">
            <w:rPr>
              <w:rFonts w:ascii="Arial Narrow" w:hAnsi="Arial Narrow" w:cs="Arial Narrow"/>
              <w:spacing w:val="-1"/>
              <w:sz w:val="16"/>
              <w:szCs w:val="14"/>
            </w:rPr>
            <w:t>ew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</w:tcPr>
        <w:p w14:paraId="38800817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ind w:right="330"/>
            <w:jc w:val="center"/>
            <w:rPr>
              <w:rFonts w:ascii="Times New Roman" w:hAnsi="Times New Roman"/>
              <w:sz w:val="16"/>
              <w:szCs w:val="24"/>
            </w:rPr>
          </w:pPr>
          <w:r w:rsidRPr="009E724A">
            <w:rPr>
              <w:rFonts w:ascii="Arial Narrow" w:hAnsi="Arial Narrow" w:cs="Arial Narrow"/>
              <w:spacing w:val="1"/>
              <w:w w:val="99"/>
              <w:sz w:val="16"/>
              <w:szCs w:val="14"/>
            </w:rPr>
            <w:t>P</w:t>
          </w:r>
          <w:r w:rsidRPr="009E724A">
            <w:rPr>
              <w:rFonts w:ascii="Arial Narrow" w:hAnsi="Arial Narrow" w:cs="Arial Narrow"/>
              <w:spacing w:val="-1"/>
              <w:w w:val="99"/>
              <w:sz w:val="16"/>
              <w:szCs w:val="14"/>
            </w:rPr>
            <w:t>a</w:t>
          </w:r>
          <w:r w:rsidRPr="009E724A">
            <w:rPr>
              <w:rFonts w:ascii="Arial Narrow" w:hAnsi="Arial Narrow" w:cs="Arial Narrow"/>
              <w:spacing w:val="1"/>
              <w:w w:val="99"/>
              <w:sz w:val="16"/>
              <w:szCs w:val="14"/>
            </w:rPr>
            <w:t>g</w:t>
          </w:r>
          <w:r w:rsidRPr="009E724A">
            <w:rPr>
              <w:rFonts w:ascii="Arial Narrow" w:hAnsi="Arial Narrow" w:cs="Arial Narrow"/>
              <w:w w:val="99"/>
              <w:sz w:val="16"/>
              <w:szCs w:val="14"/>
            </w:rPr>
            <w:t>e</w:t>
          </w:r>
        </w:p>
      </w:tc>
    </w:tr>
    <w:tr w:rsidR="00417FDA" w:rsidRPr="009E724A" w14:paraId="64BC4AC2" w14:textId="77777777" w:rsidTr="003B50D8">
      <w:trPr>
        <w:trHeight w:hRule="exact" w:val="284"/>
        <w:jc w:val="center"/>
      </w:trPr>
      <w:tc>
        <w:tcPr>
          <w:tcW w:w="21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AD68B7" w14:textId="720AA1AB" w:rsidR="00417FDA" w:rsidRPr="009E724A" w:rsidRDefault="005361D7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K. Hollingworth</w:t>
          </w:r>
        </w:p>
      </w:tc>
      <w:tc>
        <w:tcPr>
          <w:tcW w:w="17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59704BB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ind w:right="89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J. Hollingworth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D9D4203" w14:textId="514B6274" w:rsidR="00417FDA" w:rsidRPr="009E724A" w:rsidRDefault="005361D7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Arial Narrow" w:hAnsi="Arial Narrow"/>
              <w:sz w:val="16"/>
              <w:szCs w:val="14"/>
            </w:rPr>
          </w:pPr>
          <w:r>
            <w:rPr>
              <w:rFonts w:ascii="Arial Narrow" w:hAnsi="Arial Narrow"/>
              <w:sz w:val="16"/>
              <w:szCs w:val="14"/>
            </w:rPr>
            <w:t>SSMA Rev1.</w:t>
          </w:r>
          <w:r w:rsidR="00073FAD">
            <w:rPr>
              <w:rFonts w:ascii="Arial Narrow" w:hAnsi="Arial Narrow"/>
              <w:sz w:val="16"/>
              <w:szCs w:val="14"/>
            </w:rPr>
            <w:t>1</w:t>
          </w:r>
        </w:p>
      </w:tc>
      <w:tc>
        <w:tcPr>
          <w:tcW w:w="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FA6341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1"/>
              <w:sz w:val="16"/>
              <w:szCs w:val="14"/>
            </w:rPr>
            <w:t>Public</w:t>
          </w:r>
        </w:p>
      </w:tc>
      <w:tc>
        <w:tcPr>
          <w:tcW w:w="88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4BE7952" w14:textId="3F3BC8D9" w:rsidR="00417FDA" w:rsidRPr="009E724A" w:rsidRDefault="00073FAD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7</w:t>
          </w:r>
          <w:r w:rsidR="00417FDA">
            <w:rPr>
              <w:rFonts w:ascii="Arial Narrow" w:hAnsi="Arial Narrow" w:cs="Arial Narrow"/>
              <w:spacing w:val="-1"/>
              <w:sz w:val="16"/>
              <w:szCs w:val="14"/>
            </w:rPr>
            <w:t>-</w:t>
          </w:r>
          <w:r>
            <w:rPr>
              <w:rFonts w:ascii="Arial Narrow" w:hAnsi="Arial Narrow" w:cs="Arial Narrow"/>
              <w:spacing w:val="-1"/>
              <w:sz w:val="16"/>
              <w:szCs w:val="14"/>
            </w:rPr>
            <w:t>Oct</w:t>
          </w:r>
          <w:r w:rsidR="00417FDA">
            <w:rPr>
              <w:rFonts w:ascii="Arial Narrow" w:hAnsi="Arial Narrow" w:cs="Arial Narrow"/>
              <w:spacing w:val="-1"/>
              <w:sz w:val="16"/>
              <w:szCs w:val="14"/>
            </w:rPr>
            <w:t>-</w:t>
          </w:r>
          <w:r>
            <w:rPr>
              <w:rFonts w:ascii="Arial Narrow" w:hAnsi="Arial Narrow" w:cs="Arial Narrow"/>
              <w:spacing w:val="-1"/>
              <w:sz w:val="16"/>
              <w:szCs w:val="14"/>
            </w:rPr>
            <w:t>23</w:t>
          </w:r>
        </w:p>
      </w:tc>
      <w:tc>
        <w:tcPr>
          <w:tcW w:w="11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412E47" w14:textId="11987060" w:rsidR="00417FDA" w:rsidRPr="009E724A" w:rsidRDefault="00073FAD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Times New Roman" w:hAnsi="Times New Roman"/>
              <w:sz w:val="16"/>
              <w:szCs w:val="24"/>
            </w:rPr>
          </w:pPr>
          <w:r>
            <w:rPr>
              <w:rFonts w:ascii="Arial Narrow" w:hAnsi="Arial Narrow" w:cs="Arial Narrow"/>
              <w:spacing w:val="-1"/>
              <w:sz w:val="16"/>
              <w:szCs w:val="14"/>
            </w:rPr>
            <w:t>7</w:t>
          </w:r>
          <w:r w:rsidR="005361D7">
            <w:rPr>
              <w:rFonts w:ascii="Arial Narrow" w:hAnsi="Arial Narrow" w:cs="Arial Narrow"/>
              <w:spacing w:val="-1"/>
              <w:sz w:val="16"/>
              <w:szCs w:val="14"/>
            </w:rPr>
            <w:t>-</w:t>
          </w:r>
          <w:r>
            <w:rPr>
              <w:rFonts w:ascii="Arial Narrow" w:hAnsi="Arial Narrow" w:cs="Arial Narrow"/>
              <w:spacing w:val="-1"/>
              <w:sz w:val="16"/>
              <w:szCs w:val="14"/>
            </w:rPr>
            <w:t>Oct</w:t>
          </w:r>
          <w:r w:rsidR="005361D7">
            <w:rPr>
              <w:rFonts w:ascii="Arial Narrow" w:hAnsi="Arial Narrow" w:cs="Arial Narrow"/>
              <w:spacing w:val="-1"/>
              <w:sz w:val="16"/>
              <w:szCs w:val="14"/>
            </w:rPr>
            <w:t>-2</w:t>
          </w:r>
          <w:r>
            <w:rPr>
              <w:rFonts w:ascii="Arial Narrow" w:hAnsi="Arial Narrow" w:cs="Arial Narrow"/>
              <w:spacing w:val="-1"/>
              <w:sz w:val="16"/>
              <w:szCs w:val="14"/>
            </w:rPr>
            <w:t>5</w:t>
          </w:r>
        </w:p>
      </w:tc>
      <w:tc>
        <w:tcPr>
          <w:tcW w:w="12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9964C9" w14:textId="77777777" w:rsidR="00417FDA" w:rsidRPr="009E724A" w:rsidRDefault="00417FDA" w:rsidP="00417FDA">
          <w:pPr>
            <w:widowControl w:val="0"/>
            <w:autoSpaceDE w:val="0"/>
            <w:autoSpaceDN w:val="0"/>
            <w:adjustRightInd w:val="0"/>
            <w:spacing w:before="40" w:after="0"/>
            <w:jc w:val="center"/>
            <w:rPr>
              <w:rFonts w:ascii="Arial" w:hAnsi="Arial" w:cs="Arial"/>
              <w:sz w:val="16"/>
              <w:szCs w:val="24"/>
            </w:rPr>
          </w:pPr>
          <w:r w:rsidRPr="009E724A">
            <w:rPr>
              <w:rFonts w:ascii="Arial" w:hAnsi="Arial" w:cs="Arial"/>
              <w:sz w:val="16"/>
              <w:szCs w:val="24"/>
            </w:rPr>
            <w:t xml:space="preserve">Page 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begin"/>
          </w:r>
          <w:r w:rsidRPr="009E724A">
            <w:rPr>
              <w:rFonts w:ascii="Arial" w:hAnsi="Arial" w:cs="Arial"/>
              <w:b/>
              <w:sz w:val="16"/>
              <w:szCs w:val="24"/>
            </w:rPr>
            <w:instrText xml:space="preserve"> PAGE  \* Arabic  \* MERGEFORMAT </w:instrTex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24"/>
            </w:rPr>
            <w:t>6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end"/>
          </w:r>
          <w:r w:rsidRPr="009E724A">
            <w:rPr>
              <w:rFonts w:ascii="Arial" w:hAnsi="Arial" w:cs="Arial"/>
              <w:sz w:val="16"/>
              <w:szCs w:val="24"/>
            </w:rPr>
            <w:t xml:space="preserve"> of 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begin"/>
          </w:r>
          <w:r w:rsidRPr="009E724A">
            <w:rPr>
              <w:rFonts w:ascii="Arial" w:hAnsi="Arial" w:cs="Arial"/>
              <w:b/>
              <w:sz w:val="16"/>
              <w:szCs w:val="24"/>
            </w:rPr>
            <w:instrText xml:space="preserve"> NUMPAGES  \* Arabic  \* MERGEFORMAT </w:instrTex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separate"/>
          </w:r>
          <w:r>
            <w:rPr>
              <w:rFonts w:ascii="Arial" w:hAnsi="Arial" w:cs="Arial"/>
              <w:b/>
              <w:noProof/>
              <w:sz w:val="16"/>
              <w:szCs w:val="24"/>
            </w:rPr>
            <w:t>48</w:t>
          </w:r>
          <w:r w:rsidRPr="009E724A">
            <w:rPr>
              <w:rFonts w:ascii="Arial" w:hAnsi="Arial" w:cs="Arial"/>
              <w:b/>
              <w:sz w:val="16"/>
              <w:szCs w:val="24"/>
            </w:rPr>
            <w:fldChar w:fldCharType="end"/>
          </w:r>
        </w:p>
      </w:tc>
    </w:tr>
  </w:tbl>
  <w:p w14:paraId="0BBE1FE2" w14:textId="77777777" w:rsidR="00417FDA" w:rsidRDefault="00417FDA" w:rsidP="00417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160CE" w14:textId="77777777" w:rsidR="00073FAD" w:rsidRDefault="00073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D3A7" w14:textId="77777777" w:rsidR="00776642" w:rsidRDefault="00776642" w:rsidP="0022693B">
      <w:pPr>
        <w:spacing w:after="0" w:line="240" w:lineRule="auto"/>
      </w:pPr>
      <w:r>
        <w:separator/>
      </w:r>
    </w:p>
  </w:footnote>
  <w:footnote w:type="continuationSeparator" w:id="0">
    <w:p w14:paraId="5DBF138E" w14:textId="77777777" w:rsidR="00776642" w:rsidRDefault="00776642" w:rsidP="0022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51D42" w14:textId="77777777" w:rsidR="00073FAD" w:rsidRDefault="00073F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BF29C" w14:textId="5DCAAC23" w:rsidR="00417FDA" w:rsidRPr="005361D7" w:rsidRDefault="00417FDA" w:rsidP="005361D7">
    <w:pPr>
      <w:pStyle w:val="Header"/>
      <w:ind w:left="720"/>
      <w:rPr>
        <w:b/>
        <w:bCs/>
        <w:color w:val="7030A0"/>
        <w:sz w:val="36"/>
        <w:szCs w:val="36"/>
      </w:rPr>
    </w:pPr>
    <w:r w:rsidRPr="005361D7">
      <w:rPr>
        <w:b/>
        <w:bCs/>
        <w:noProof/>
        <w:color w:val="7030A0"/>
        <w:sz w:val="36"/>
        <w:szCs w:val="36"/>
      </w:rPr>
      <w:drawing>
        <wp:anchor distT="0" distB="0" distL="114300" distR="114300" simplePos="0" relativeHeight="251658240" behindDoc="0" locked="0" layoutInCell="1" allowOverlap="1" wp14:anchorId="1E7FEB4A" wp14:editId="613DFDC2">
          <wp:simplePos x="0" y="0"/>
          <wp:positionH relativeFrom="column">
            <wp:posOffset>4932443</wp:posOffset>
          </wp:positionH>
          <wp:positionV relativeFrom="paragraph">
            <wp:posOffset>-182245</wp:posOffset>
          </wp:positionV>
          <wp:extent cx="1530585" cy="464127"/>
          <wp:effectExtent l="0" t="0" r="0" b="0"/>
          <wp:wrapNone/>
          <wp:docPr id="346348171" name="Picture 346348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1617941" name="Picture 197161794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0585" cy="464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361D7">
      <w:rPr>
        <w:b/>
        <w:bCs/>
        <w:color w:val="7030A0"/>
        <w:sz w:val="36"/>
        <w:szCs w:val="36"/>
      </w:rPr>
      <w:t>Huracan Site Safe</w:t>
    </w:r>
    <w:r w:rsidR="00DD24F2">
      <w:rPr>
        <w:b/>
        <w:bCs/>
        <w:color w:val="7030A0"/>
        <w:sz w:val="36"/>
        <w:szCs w:val="36"/>
      </w:rPr>
      <w:t>t</w:t>
    </w:r>
    <w:r w:rsidRPr="005361D7">
      <w:rPr>
        <w:b/>
        <w:bCs/>
        <w:color w:val="7030A0"/>
        <w:sz w:val="36"/>
        <w:szCs w:val="36"/>
      </w:rPr>
      <w:t xml:space="preserve">y Appointment </w:t>
    </w:r>
    <w:r w:rsidR="005361D7">
      <w:rPr>
        <w:b/>
        <w:bCs/>
        <w:color w:val="7030A0"/>
        <w:sz w:val="36"/>
        <w:szCs w:val="36"/>
      </w:rPr>
      <w:t>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3E20" w14:textId="77777777" w:rsidR="00073FAD" w:rsidRDefault="00073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45DB1"/>
    <w:multiLevelType w:val="hybridMultilevel"/>
    <w:tmpl w:val="4CF24E42"/>
    <w:lvl w:ilvl="0" w:tplc="0C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1" w15:restartNumberingAfterBreak="0">
    <w:nsid w:val="5B563186"/>
    <w:multiLevelType w:val="hybridMultilevel"/>
    <w:tmpl w:val="60C875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877733">
    <w:abstractNumId w:val="1"/>
  </w:num>
  <w:num w:numId="2" w16cid:durableId="99943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wMzM3NDG1MDExMzRX0lEKTi0uzszPAykwqgUAsankqywAAAA="/>
  </w:docVars>
  <w:rsids>
    <w:rsidRoot w:val="0022693B"/>
    <w:rsid w:val="00073FAD"/>
    <w:rsid w:val="0022693B"/>
    <w:rsid w:val="00257432"/>
    <w:rsid w:val="00417FDA"/>
    <w:rsid w:val="004D7032"/>
    <w:rsid w:val="00501C77"/>
    <w:rsid w:val="005361D7"/>
    <w:rsid w:val="005B2443"/>
    <w:rsid w:val="0066406F"/>
    <w:rsid w:val="00776642"/>
    <w:rsid w:val="00AB54B1"/>
    <w:rsid w:val="00C72576"/>
    <w:rsid w:val="00D23B19"/>
    <w:rsid w:val="00D45384"/>
    <w:rsid w:val="00DD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0E674B"/>
  <w15:chartTrackingRefBased/>
  <w15:docId w15:val="{947B4916-D094-4A8C-BE1E-3C7A284A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576"/>
    <w:pPr>
      <w:widowControl w:val="0"/>
      <w:autoSpaceDE w:val="0"/>
      <w:autoSpaceDN w:val="0"/>
      <w:spacing w:after="0" w:line="240" w:lineRule="auto"/>
      <w:ind w:left="233"/>
      <w:outlineLvl w:val="0"/>
    </w:pPr>
    <w:rPr>
      <w:rFonts w:ascii="Arial" w:eastAsia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3B"/>
  </w:style>
  <w:style w:type="paragraph" w:styleId="Footer">
    <w:name w:val="footer"/>
    <w:basedOn w:val="Normal"/>
    <w:link w:val="FooterChar"/>
    <w:uiPriority w:val="99"/>
    <w:unhideWhenUsed/>
    <w:rsid w:val="0022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3B"/>
  </w:style>
  <w:style w:type="paragraph" w:styleId="ListParagraph">
    <w:name w:val="List Paragraph"/>
    <w:basedOn w:val="Normal"/>
    <w:uiPriority w:val="34"/>
    <w:qFormat/>
    <w:rsid w:val="00226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6"/>
    <w:rPr>
      <w:rFonts w:ascii="Arial" w:eastAsia="Arial" w:hAnsi="Arial" w:cs="Arial"/>
      <w:b/>
      <w:bCs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Hollingworth</dc:creator>
  <cp:keywords/>
  <dc:description/>
  <cp:lastModifiedBy>Jon Hollingworth</cp:lastModifiedBy>
  <cp:revision>5</cp:revision>
  <dcterms:created xsi:type="dcterms:W3CDTF">2023-09-24T23:22:00Z</dcterms:created>
  <dcterms:modified xsi:type="dcterms:W3CDTF">2023-10-07T03:37:00Z</dcterms:modified>
</cp:coreProperties>
</file>