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F771" w14:textId="77777777" w:rsidR="00545DA8" w:rsidRPr="00545DA8" w:rsidRDefault="00545DA8" w:rsidP="00545DA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45DA8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Appendix C: Risk Register</w:t>
      </w:r>
      <w:r w:rsidRPr="00545DA8">
        <w:rPr>
          <w:rFonts w:ascii="Calibri" w:eastAsia="Times New Roman" w:hAnsi="Calibri" w:cs="Calibri"/>
          <w:kern w:val="0"/>
          <w:lang w:val="en-US" w:eastAsia="en-GB"/>
          <w14:ligatures w14:val="none"/>
        </w:rPr>
        <w:t> </w:t>
      </w:r>
    </w:p>
    <w:p w14:paraId="2AFF9BDE" w14:textId="77777777" w:rsidR="00545DA8" w:rsidRPr="00545DA8" w:rsidRDefault="00545DA8" w:rsidP="00545DA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45DA8">
        <w:rPr>
          <w:rFonts w:ascii="Calibri" w:eastAsia="Times New Roman" w:hAnsi="Calibri" w:cs="Calibri"/>
          <w:kern w:val="0"/>
          <w:lang w:val="en-US" w:eastAsia="en-GB"/>
          <w14:ligatures w14:val="none"/>
        </w:rPr>
        <w:t>Below is the full risk register table which expands the risk management that was presented in Section 10.1 of this report. </w:t>
      </w:r>
    </w:p>
    <w:p w14:paraId="2B0B6A31" w14:textId="77777777" w:rsidR="00545DA8" w:rsidRPr="00545DA8" w:rsidRDefault="00545DA8" w:rsidP="00545DA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45DA8">
        <w:rPr>
          <w:rFonts w:ascii="Calibri" w:eastAsia="Times New Roman" w:hAnsi="Calibri" w:cs="Calibri"/>
          <w:color w:val="000000"/>
          <w:kern w:val="0"/>
          <w:u w:val="single"/>
          <w:lang w:val="en-US" w:eastAsia="en-GB"/>
          <w14:ligatures w14:val="none"/>
        </w:rPr>
        <w:t>Table 1: Full Risk Register Table</w:t>
      </w:r>
      <w:r w:rsidRPr="00545DA8">
        <w:rPr>
          <w:rFonts w:ascii="Calibri" w:eastAsia="Times New Roman" w:hAnsi="Calibri" w:cs="Calibri"/>
          <w:color w:val="000000"/>
          <w:kern w:val="0"/>
          <w:lang w:val="en-US" w:eastAsia="en-GB"/>
          <w14:ligatures w14:val="none"/>
        </w:rPr>
        <w:t> </w:t>
      </w:r>
    </w:p>
    <w:tbl>
      <w:tblPr>
        <w:tblW w:w="949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993"/>
        <w:gridCol w:w="1150"/>
        <w:gridCol w:w="834"/>
        <w:gridCol w:w="567"/>
        <w:gridCol w:w="1255"/>
        <w:gridCol w:w="1446"/>
        <w:gridCol w:w="985"/>
      </w:tblGrid>
      <w:tr w:rsidR="00545DA8" w:rsidRPr="00545DA8" w14:paraId="4C27B30E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5ABC5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Risk ID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B99D4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Risk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D93E32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Category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3D862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Likelihood (L)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0107BC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Impact (I)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292DD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Score (L*I)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8DA69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Mitigation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7FDBD7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Contingency Plan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21B4F3" w14:textId="77777777" w:rsidR="00545DA8" w:rsidRPr="00545DA8" w:rsidRDefault="00545DA8" w:rsidP="00545D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GB"/>
                <w14:ligatures w14:val="none"/>
              </w:rPr>
              <w:t>Owner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0713FFD5" w14:textId="77777777" w:rsidTr="00545DA8">
        <w:trPr>
          <w:trHeight w:val="1755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D05C4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R1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A2F656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Disruptions in OpenAI API service or any unexpected API changes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D11BA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Technical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FC54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FA07D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CACB6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A78A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Continuously monitor the API updates and keep a backup of alternative API configurations. 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93F496" w14:textId="641E092D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Immediately switch to alternative API service and inform the academic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supervisor for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any further delays.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1B0EC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</w:tc>
      </w:tr>
      <w:tr w:rsidR="00545DA8" w:rsidRPr="00545DA8" w14:paraId="0A19274D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A3FC2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R2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CC3DA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Inaccurate AI-generated resume or interview feedback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25BE2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Ethical/Technical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BD73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 (3)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BA128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26F5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9 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17624E" w14:textId="76D4E6BA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Conduct regular testing, validate the output by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comparing existing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career resources and ensure human oversight is implemented to monitor the feedback provided by the system.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33F8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Flag the affected module and retest it. Make a disclaimer for any identified limitations. 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48D4D1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</w:tc>
      </w:tr>
      <w:tr w:rsidR="00545DA8" w:rsidRPr="00545DA8" w14:paraId="683A4354" w14:textId="77777777" w:rsidTr="00545DA8">
        <w:trPr>
          <w:trHeight w:val="105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5727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R3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6041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User Data Privacy breach during usability testing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D8E384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Ethical/Legal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D3005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480D5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341D5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76E80" w14:textId="238022D1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Minimize the collection of user’s personal information and comply with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Australian Privacy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Principles (APPs).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6E5B1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Immediately notify the affected participants and academic supervisor for any breach of APPs. 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66BD4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  <w:p w14:paraId="31336428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  <w:p w14:paraId="1B961898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72644182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35CBA1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R4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D1985D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Scope creep due to the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addition of AI features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ED61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Schedule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F813E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1A10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 (2)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B3DEC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4 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F338F0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Limit the scope of MVP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requirements after Sprint 1 and assess all the changes using a guided change management process.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DC1D7C" w14:textId="36D459EC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Keep the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additional feature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as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future improvements and do not work without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supervisor sign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-off.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641722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Student </w:t>
            </w:r>
          </w:p>
          <w:p w14:paraId="30D83B36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3D8436F2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320F9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R5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CD4F9" w14:textId="1E6729F4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Delays in finding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specific </w:t>
            </w: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users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international students) for usability testing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D30204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Schedule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0117B6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 (3)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F78D2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F5B40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9 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8C7BBE" w14:textId="50AB496A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Communicate with the sponsors requesting to provide users, prepare online testing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sessions and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manage some backup participants for any uncertainties.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40B8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Reduce the sample size with valid justification if required.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EB1C4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 + Academic Supervisor </w:t>
            </w:r>
          </w:p>
          <w:p w14:paraId="55A8885D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2C3443D1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CAF9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R6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2A01BC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Integration issues between AI modules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917220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Technical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D3ED98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4ED45B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3595BA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DE545" w14:textId="6FB885E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After each sprint, perform integration testing and try to maintain the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consistent version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control with the use of GitHub.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118D11" w14:textId="65CC2FB4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Move to the last stable integration design and isolate the module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before merging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5D888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  <w:p w14:paraId="444BD4EC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761D6E50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A79D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R7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C15A44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Academic workload limiting development time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0B3D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Schedule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0812C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839B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A2ACB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789261" w14:textId="0A06D09E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Plan a weekly schedule, prioritize critical tasks to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complete within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the project’s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planned schedule and include contingency time within the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project plan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45002" w14:textId="3E577203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Prioritize WBS tasks and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inform academic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supervisor if the project seems to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be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exceeding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by more than 1 week.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E1C1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lastRenderedPageBreak/>
              <w:t>Student </w:t>
            </w:r>
          </w:p>
          <w:p w14:paraId="12197801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1638EE0D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1DFCDB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R8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7A38E6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Software bugs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E5932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Technical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A9FC5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044BA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 (2)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B9464D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4 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CAAA52" w14:textId="13E7BE74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Perform iterative testing throughout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each development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stage and try to resolve it before final evaluation.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50E64" w14:textId="5FF38904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Prioritize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the critical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bugs, freeze the affected feature until fixed, and re-use the last stable version until resolved.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35DCC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  <w:p w14:paraId="3F64B9C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611EEACF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136E0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R9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2F42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Delayed project schedule due to illness or personal wellbeing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0D98FE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Personnel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B328C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3058B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C78EE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27037" w14:textId="794B1606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Implement buffer time within project and communicate with the academic supervisor as early as possible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seeking guidance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and help.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57B336" w14:textId="4B175FC6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Use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additional buffer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 xml:space="preserve"> time if needed, reprioritize the tasks delayed and 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apply for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extension.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31888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  <w:p w14:paraId="1150BAE7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45DA8" w:rsidRPr="00545DA8" w14:paraId="71EB5543" w14:textId="77777777" w:rsidTr="00545DA8">
        <w:trPr>
          <w:trHeight w:val="300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22FE8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R10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C9B5A" w14:textId="1E9E961D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Biased AI recommendations affecting 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international students</w:t>
            </w: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098A5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Ethical 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CE0A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Medium(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2) 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4853F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proofErr w:type="gramStart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High(</w:t>
            </w:r>
            <w:proofErr w:type="gramEnd"/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3)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189C79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6 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7BEF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Implement responsible AI principles and monitor the output after each process to ensure fairness and transparency.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A546D2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Adjust the prompts before enabling the features, avoid the affected recommendations and review the feature for any errors. 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9AB843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Student </w:t>
            </w:r>
          </w:p>
          <w:p w14:paraId="6A9BB13D" w14:textId="77777777" w:rsidR="00545DA8" w:rsidRPr="00545DA8" w:rsidRDefault="00545DA8" w:rsidP="00545D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45DA8">
              <w:rPr>
                <w:rFonts w:ascii="Calibri" w:eastAsia="Times New Roman" w:hAnsi="Calibri" w:cs="Calibri"/>
                <w:color w:val="000000"/>
                <w:kern w:val="0"/>
                <w:lang w:val="en-US" w:eastAsia="en-GB"/>
                <w14:ligatures w14:val="none"/>
              </w:rPr>
              <w:t> </w:t>
            </w:r>
          </w:p>
        </w:tc>
      </w:tr>
    </w:tbl>
    <w:p w14:paraId="1EF007DB" w14:textId="77777777" w:rsidR="00545DA8" w:rsidRDefault="00545DA8"/>
    <w:sectPr w:rsidR="0054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A8"/>
    <w:rsid w:val="00545DA8"/>
    <w:rsid w:val="0074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F21F0"/>
  <w15:chartTrackingRefBased/>
  <w15:docId w15:val="{EF7AC1D1-E14B-AF41-A40B-674DA8AE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A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4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45DA8"/>
  </w:style>
  <w:style w:type="character" w:customStyle="1" w:styleId="eop">
    <w:name w:val="eop"/>
    <w:basedOn w:val="DefaultParagraphFont"/>
    <w:rsid w:val="00545DA8"/>
  </w:style>
  <w:style w:type="character" w:customStyle="1" w:styleId="apple-converted-space">
    <w:name w:val="apple-converted-space"/>
    <w:basedOn w:val="DefaultParagraphFont"/>
    <w:rsid w:val="0054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Parajuli</dc:creator>
  <cp:keywords/>
  <dc:description/>
  <cp:lastModifiedBy>Bishal Parajuli</cp:lastModifiedBy>
  <cp:revision>1</cp:revision>
  <dcterms:created xsi:type="dcterms:W3CDTF">2026-08-01T04:47:00Z</dcterms:created>
  <dcterms:modified xsi:type="dcterms:W3CDTF">2026-08-01T04:49:00Z</dcterms:modified>
</cp:coreProperties>
</file>