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jc w:val="center"/>
      </w:pPr>
      <w:r>
        <w:rPr>
          <w:rFonts w:ascii="Aptos" w:hAnsi="Aptos"/>
          <w:b/>
          <w:i w:val="0"/>
          <w:color w:val="EC4899"/>
          <w:sz w:val="20"/>
        </w:rPr>
        <w:t>HACKATHON PROJECT OVERVIEW</w:t>
      </w:r>
    </w:p>
    <w:p>
      <w:pPr>
        <w:spacing w:before="160" w:after="160"/>
        <w:jc w:val="center"/>
      </w:pPr>
      <w:r>
        <w:rPr>
          <w:rFonts w:ascii="Aptos" w:hAnsi="Aptos"/>
          <w:b/>
          <w:i w:val="0"/>
          <w:color w:val="071226"/>
          <w:sz w:val="68"/>
        </w:rPr>
        <w:t>Karna</w:t>
      </w:r>
    </w:p>
    <w:p>
      <w:pPr>
        <w:jc w:val="center"/>
      </w:pPr>
      <w:r>
        <w:rPr>
          <w:rFonts w:ascii="Aptos" w:hAnsi="Aptos"/>
          <w:b/>
          <w:i w:val="0"/>
          <w:color w:val="289BFF"/>
          <w:sz w:val="36"/>
        </w:rPr>
        <w:t>A Universal Communication Threat-Detection API</w:t>
      </w:r>
    </w:p>
    <w:p>
      <w:pPr>
        <w:spacing w:after="520"/>
      </w:pPr>
    </w:p>
    <w:p>
      <w:pPr>
        <w:ind w:left="864" w:right="864"/>
        <w:jc w:val="center"/>
      </w:pPr>
      <w:r>
        <w:rPr>
          <w:rFonts w:ascii="Aptos" w:hAnsi="Aptos"/>
          <w:b w:val="0"/>
          <w:i/>
          <w:color w:val="111827"/>
          <w:sz w:val="26"/>
        </w:rPr>
        <w:t>Karna helps people pause, understand risk, and make a safer decision before they click, pay, share, or respond.</w:t>
      </w:r>
    </w:p>
    <w:p>
      <w:pPr>
        <w:spacing w:after="8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F5FF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7"/>
              </w:rPr>
              <w:t>INPUTS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11827"/>
                <w:sz w:val="18"/>
              </w:rPr>
              <w:t>Text, URLs, images, QR codes</w:t>
            </w:r>
          </w:p>
        </w:tc>
        <w:tc>
          <w:tcPr>
            <w:tcW w:type="dxa" w:w="3120"/>
            <w:shd w:fill="FFF0F7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7"/>
              </w:rPr>
              <w:t>OUTPUT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11827"/>
                <w:sz w:val="18"/>
              </w:rPr>
              <w:t>Evidence-based safety guidance</w:t>
            </w:r>
          </w:p>
        </w:tc>
        <w:tc>
          <w:tcPr>
            <w:tcW w:type="dxa" w:w="3120"/>
            <w:shd w:fill="FEEFEF"/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7"/>
              </w:rPr>
              <w:t>PRINCIPLE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11827"/>
                <w:sz w:val="18"/>
              </w:rPr>
              <w:t>User-authorized, privacy-aware analysis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1. Executive summary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111827"/>
          <w:sz w:val="21"/>
        </w:rPr>
        <w:t>Karna is a FastAPI-based communication threat-detection API and personal-safety companion. It helps authorized applications and users assess messages, links, screenshots, and QR codes before an action is taken. Instead of returning an unexplained warning, Karna provides a risk level, numerical score, likely threat category, human-readable evidence, confidence, and a recommended action.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71226"/>
                <w:sz w:val="21"/>
              </w:rPr>
              <w:t xml:space="preserve">Mission  </w:t>
            </w:r>
            <w:r>
              <w:rPr>
                <w:rFonts w:ascii="Aptos" w:hAnsi="Aptos"/>
                <w:b w:val="0"/>
                <w:i w:val="0"/>
                <w:color w:val="111827"/>
                <w:sz w:val="21"/>
              </w:rPr>
              <w:t>Reduce the chance that a person loses data or money because a scammer used urgency, fear, curiosity, impersonation, or a deceptive link to pressure them into acting.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2. The real-world problem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111827"/>
          <w:sz w:val="21"/>
        </w:rPr>
        <w:t>Digital communication has expanded the number of ways people can be targeted. A scam can arrive through a text message, email, browser, QR code, social media message, customer-support conversation, payment request, or a fake login page. The attacker often does not need to break into a device; they try to persuade a person to hand over access, money, or personal information.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Verified 2024 signal</w:t>
            </w:r>
          </w:p>
        </w:tc>
        <w:tc>
          <w:tcPr>
            <w:tcW w:type="dxa" w:w="6120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$12.5B+ reported consumer fraud losses (FTC)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The financial impact is large and growing; reported imposter-scam losses alone reached $2.95B.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$13.7B cyber-enabled fraud losses (FBI IC3)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Digital channels are a major route for financially harmful crime.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193,407 phishing/spoofing complaints (FBI IC3)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Phishing remains one of the most frequently reported cyber-enabled threats.</w:t>
            </w:r>
          </w:p>
        </w:tc>
      </w:tr>
      <w:tr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54,936 extortion/sextortion complaints (FBI IC3)</w:t>
            </w:r>
          </w:p>
        </w:tc>
        <w:tc>
          <w:tcPr>
            <w:tcW w:type="dxa" w:w="6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Pressure and blackmail can harm people even when the message does not contain obvious malware.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ptos" w:hAnsi="Aptos"/>
          <w:b w:val="0"/>
          <w:i w:val="0"/>
          <w:color w:val="59657A"/>
          <w:sz w:val="17"/>
        </w:rPr>
        <w:t xml:space="preserve">Sources: </w:t>
      </w:r>
      <w:hyperlink r:id="rId10">
        <w:r>
          <w:rPr>
            <w:color w:val="289BFF"/>
            <w:u w:val="single"/>
            <w:rFonts w:ascii="Aptos" w:hAnsi="Aptos"/>
            <w:sz w:val="20"/>
          </w:rPr>
          <w:t>FTC 2024 fraud data</w:t>
        </w:r>
      </w:hyperlink>
      <w:r>
        <w:rPr>
          <w:rFonts w:ascii="Aptos" w:hAnsi="Aptos"/>
          <w:b w:val="0"/>
          <w:i w:val="0"/>
          <w:color w:val="59657A"/>
          <w:sz w:val="17"/>
        </w:rPr>
        <w:t xml:space="preserve"> | </w:t>
      </w:r>
      <w:hyperlink r:id="rId11">
        <w:r>
          <w:rPr>
            <w:color w:val="289BFF"/>
            <w:u w:val="single"/>
            <w:rFonts w:ascii="Aptos" w:hAnsi="Aptos"/>
            <w:sz w:val="20"/>
          </w:rPr>
          <w:t>FBI IC3 2024 Annual Report</w:t>
        </w:r>
      </w:hyperlink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3. Why users need Karna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111827"/>
          <w:sz w:val="21"/>
        </w:rPr>
        <w:t>Scams work because people are busy, curious, worried, or trying to help. A message can appear to come from a bank, manager, family member, delivery service, government agency, or technical-support team. Karna is designed to create a moment of informed caution before a person follows an unsafe instruction.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Everyday users and families who want a clear second opinion before clicking or paying.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Older adults, students, and new internet users who may benefit from plain-language safety guidance.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Customer-support, banking, messaging, and collaboration products that want an authorized safety-analysis layer.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Mobile developers who can use user-initiated Share to Karna flows rather than collecting private content automatically.</w:t>
      </w: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4. Karna solution overview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111827"/>
          <w:sz w:val="21"/>
        </w:rPr>
        <w:t>Karna receives user-authorized content through a REST API or dashboard workflow. It validates the input, applies explainable local rules, optionally enriches the result with configured external services, and returns a structured result. The user or integrating platform remains in control of the final decision.</w:t>
      </w:r>
    </w:p>
    <w:p>
      <w:pPr>
        <w:spacing w:before="200" w:after="120"/>
      </w:pPr>
      <w:r>
        <w:rPr>
          <w:rFonts w:ascii="Aptos" w:hAnsi="Aptos"/>
          <w:b/>
          <w:i w:val="0"/>
          <w:color w:val="071226"/>
          <w:sz w:val="25"/>
        </w:rPr>
        <w:t>Architecture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30" w:type="dxa"/>
              <w:start w:w="110" w:type="dxa"/>
              <w:bottom w:w="130" w:type="dxa"/>
              <w:end w:w="110" w:type="dxa"/>
            </w:tcMar>
            <w:shd w:fill="EAF5F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8"/>
              </w:rPr>
              <w:t>Authorized input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59657A"/>
                <w:sz w:val="16"/>
              </w:rPr>
              <w:t>Text, URL, image, or QR</w:t>
            </w:r>
          </w:p>
        </w:tc>
        <w:tc>
          <w:tcPr>
            <w:tcW w:type="dxa" w:w="2340"/>
            <w:tcMar>
              <w:top w:w="130" w:type="dxa"/>
              <w:start w:w="110" w:type="dxa"/>
              <w:bottom w:w="130" w:type="dxa"/>
              <w:end w:w="110" w:type="dxa"/>
            </w:tcMar>
            <w:shd w:fill="FFF0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8"/>
              </w:rPr>
              <w:t>Validation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59657A"/>
                <w:sz w:val="16"/>
              </w:rPr>
              <w:t>Type, size, and JSON checks</w:t>
            </w:r>
          </w:p>
        </w:tc>
        <w:tc>
          <w:tcPr>
            <w:tcW w:type="dxa" w:w="2340"/>
            <w:tcMar>
              <w:top w:w="130" w:type="dxa"/>
              <w:start w:w="110" w:type="dxa"/>
              <w:bottom w:w="130" w:type="dxa"/>
              <w:end w:w="110" w:type="dxa"/>
            </w:tcMar>
            <w:shd w:fill="EAF5F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8"/>
              </w:rPr>
              <w:t>Local analysis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59657A"/>
                <w:sz w:val="16"/>
              </w:rPr>
              <w:t>Explainable threat signals</w:t>
            </w:r>
          </w:p>
        </w:tc>
        <w:tc>
          <w:tcPr>
            <w:tcW w:type="dxa" w:w="2340"/>
            <w:tcMar>
              <w:top w:w="130" w:type="dxa"/>
              <w:start w:w="110" w:type="dxa"/>
              <w:bottom w:w="130" w:type="dxa"/>
              <w:end w:w="110" w:type="dxa"/>
            </w:tcMar>
            <w:shd w:fill="FFF0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8"/>
              </w:rPr>
              <w:t>Result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59657A"/>
                <w:sz w:val="16"/>
              </w:rPr>
              <w:t>Score, evidence, action</w:t>
            </w:r>
          </w:p>
        </w:tc>
      </w:tr>
    </w:tbl>
    <w:p>
      <w:pPr>
        <w:spacing w:before="200" w:after="120"/>
      </w:pPr>
      <w:r>
        <w:rPr>
          <w:rFonts w:ascii="Aptos" w:hAnsi="Aptos"/>
          <w:b/>
          <w:i w:val="0"/>
          <w:color w:val="071226"/>
          <w:sz w:val="25"/>
        </w:rPr>
        <w:t>Personal-safety user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30" w:type="dxa"/>
              <w:start w:w="110" w:type="dxa"/>
              <w:bottom w:w="130" w:type="dxa"/>
              <w:end w:w="110" w:type="dxa"/>
            </w:tcMar>
            <w:shd w:fill="EAF5F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8"/>
              </w:rPr>
              <w:t>Receive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59657A"/>
                <w:sz w:val="16"/>
              </w:rPr>
              <w:t>A message, link, image, or QR</w:t>
            </w:r>
          </w:p>
        </w:tc>
        <w:tc>
          <w:tcPr>
            <w:tcW w:type="dxa" w:w="2340"/>
            <w:tcMar>
              <w:top w:w="130" w:type="dxa"/>
              <w:start w:w="110" w:type="dxa"/>
              <w:bottom w:w="130" w:type="dxa"/>
              <w:end w:w="110" w:type="dxa"/>
            </w:tcMar>
            <w:shd w:fill="FFF0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8"/>
              </w:rPr>
              <w:t>Choose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59657A"/>
                <w:sz w:val="16"/>
              </w:rPr>
              <w:t>User shares content to Karna</w:t>
            </w:r>
          </w:p>
        </w:tc>
        <w:tc>
          <w:tcPr>
            <w:tcW w:type="dxa" w:w="2340"/>
            <w:tcMar>
              <w:top w:w="130" w:type="dxa"/>
              <w:start w:w="110" w:type="dxa"/>
              <w:bottom w:w="130" w:type="dxa"/>
              <w:end w:w="110" w:type="dxa"/>
            </w:tcMar>
            <w:shd w:fill="EAF5FF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8"/>
              </w:rPr>
              <w:t>Review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59657A"/>
                <w:sz w:val="16"/>
              </w:rPr>
              <w:t>Karna explains the signals</w:t>
            </w:r>
          </w:p>
        </w:tc>
        <w:tc>
          <w:tcPr>
            <w:tcW w:type="dxa" w:w="2340"/>
            <w:tcMar>
              <w:top w:w="130" w:type="dxa"/>
              <w:start w:w="110" w:type="dxa"/>
              <w:bottom w:w="130" w:type="dxa"/>
              <w:end w:w="110" w:type="dxa"/>
            </w:tcMar>
            <w:shd w:fill="FFF0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071226"/>
                <w:sz w:val="18"/>
              </w:rPr>
              <w:t>Decide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59657A"/>
                <w:sz w:val="16"/>
              </w:rPr>
              <w:t>Allow, caution, block, or quarantine</w:t>
            </w:r>
          </w:p>
        </w:tc>
      </w:tr>
    </w:tbl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5. Supported content and current boundaries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What Karna does</w:t>
            </w:r>
          </w:p>
        </w:tc>
        <w:tc>
          <w:tcPr>
            <w:tcW w:type="dxa" w:w="4680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What Karna does not do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Analyzes text messages, URLs, uploaded images/screenshots, and uploaded QR codes.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Does not scan a full device or act as antivirus software.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Checks submitted URL structure without opening or executing the destination.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Does not automatically read WhatsApp, Telegram, Signal, Messenger, email, or SMS content.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Returns transparent evidence and a recommended next action.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Does not delete malware or block a phone download at operating-system level.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Supports an Android Share Sheet companion foundation for user-initiated sharing.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Does not perform background surveillance or request sensitive device permissions in the current milestone.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Offers optional image analysis when a configured AI provider is available.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Does not currently provide voice-note analysis; this is a future roadmap item.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71226"/>
                <w:sz w:val="21"/>
              </w:rPr>
              <w:t xml:space="preserve">Interpret results carefully  </w:t>
            </w:r>
            <w:r>
              <w:rPr>
                <w:rFonts w:ascii="Aptos" w:hAnsi="Aptos"/>
                <w:b w:val="0"/>
                <w:i w:val="0"/>
                <w:color w:val="111827"/>
                <w:sz w:val="21"/>
              </w:rPr>
              <w:t>A safe result means no currently configured signal matched. It is not proof that content is harmless. Unexpected requests should still be verified through a trusted channel.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6. Threat categories and recommended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Threat category</w:t>
            </w:r>
          </w:p>
        </w:tc>
        <w:tc>
          <w:tcPr>
            <w:tcW w:type="dxa" w:w="4536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Examples of signals</w:t>
            </w:r>
          </w:p>
        </w:tc>
        <w:tc>
          <w:tcPr>
            <w:tcW w:type="dxa" w:w="2880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Recommended user action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Phishing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Credential, password, OTP, or fake verification requests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Block or quarantine when risk is high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Social engineering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Urgency, fear, authority, payment, or emotional-pressure cues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Pause and independently verify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Suspicious URL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Encoded domains, redirects, IP-style hosts, look-alikes, opaque subdomains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Do not open until verified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Malware download / unsafe attachment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Executable, archive, or unexpected file-download indicators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Block or quarantine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Scam / impersonation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Prize, payment, technical-support, or brand/authority deception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Use a trusted contact method</w:t>
            </w:r>
          </w:p>
        </w:tc>
      </w:tr>
    </w:tbl>
    <w:p>
      <w:pPr>
        <w:spacing w:after="40"/>
      </w:pP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111827"/>
          <w:sz w:val="21"/>
        </w:rPr>
        <w:t>Karna uses four action labels: allow, show caution, block, and quarantine. Higher-risk results are designed to make the next safe step easy to understand, while still leaving enforcement decisions with the user or authorized integrating product.</w:t>
      </w: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7. Privacy and security by design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Karna analyzes only content a user explicitly submits or an authorized application provides.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The baseline URL analyzer does not open, crawl, download, or execute a submitted URL.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Image and QR uploads are validated in memory and are not permanently stored by Karna.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Server-side API keys remain on the server; Android clients do not contain OpenAI, VirusTotal, or other server secrets.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Optional services are additive: if they are unavailable, Karna keeps a transparent baseline response instead of exposing private data or secrets.</w:t>
      </w: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8. Technical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6984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Technology and responsibility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API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Python, FastAPI, Pydantic, and Uvicorn provide validated REST endpoints and structured JSON responses.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Threat analysis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Explainable local rules inspect text and URL structure without visiting supplied links.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Optional enrichment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OpenAI vision can assess visible communication-security cues; VirusTotal can contribute existing URL reputation when configured.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Web and deployment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A Karna dashboard is served with the API; GitHub Actions runs tests and Vercel supports deployment.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Mobile foundation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Kotlin and Jetpack Compose Android Share Sheet flow supports user-authorized sharing to Karna.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9. Testing and quality assurance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111827"/>
          <w:sz w:val="21"/>
        </w:rPr>
        <w:t>Karna is tested as an explainable safety system rather than presented as a guaranteed detection service. Regression tests cover health, dashboard loading, safe and suspicious text, phishing and social-engineering signals, URL patterns, upload validation, QR input validation, and safe fallback behavior when optional providers fail.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Versioned regression tests protect against previously discovered URL false negatives.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A local dataset-audit tool inventories message and QR datasets without copying their content into GitHub.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Input validation rejects unsupported image types and uploads larger than 5 MB.</w:t>
      </w:r>
    </w:p>
    <w:p>
      <w:pPr>
        <w:pStyle w:val="ListBullet"/>
        <w:spacing w:after="60" w:line="283" w:lineRule="auto"/>
      </w:pPr>
      <w:r>
        <w:rPr>
          <w:rFonts w:ascii="Aptos" w:hAnsi="Aptos"/>
          <w:b w:val="0"/>
          <w:i w:val="0"/>
          <w:color w:val="111827"/>
          <w:sz w:val="21"/>
        </w:rPr>
        <w:t>No public accuracy percentage is claimed without a documented dataset, labels, methodology, and limitations.</w:t>
      </w: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10. Current limitations and roadmap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Current limitation</w:t>
            </w:r>
          </w:p>
        </w:tc>
        <w:tc>
          <w:tcPr>
            <w:tcW w:type="dxa" w:w="5760"/>
            <w:shd w:fill="07122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Planned improvement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A URL that looks ordinary may evade local structural rules.</w:t>
            </w:r>
          </w:p>
        </w:tc>
        <w:tc>
          <w:tcPr>
            <w:tcW w:type="dxa" w:w="5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Add carefully evaluated reputation coverage and a privacy-preserving lexical URL classifier.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Current analysis is strongest for reviewed rule patterns.</w:t>
            </w:r>
          </w:p>
        </w:tc>
        <w:tc>
          <w:tcPr>
            <w:tcW w:type="dxa" w:w="5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Expand multilingual, regional-scam, and adversarial-spelling evaluation.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Voice notes are not currently analyzed.</w:t>
            </w:r>
          </w:p>
        </w:tc>
        <w:tc>
          <w:tcPr>
            <w:tcW w:type="dxa" w:w="5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Add consent-based voice transcription and communication-safety analysis.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Android is a user-authorized Share Sheet foundation.</w:t>
            </w:r>
          </w:p>
        </w:tc>
        <w:tc>
          <w:tcPr>
            <w:tcW w:type="dxa" w:w="5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11827"/>
                <w:sz w:val="19"/>
              </w:rPr>
              <w:t>Develop tested Android and iOS companion applications under platform-policy and privacy review.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11. Conclusion</w:t>
      </w:r>
    </w:p>
    <w:p>
      <w:pPr>
        <w:spacing w:after="160" w:line="307" w:lineRule="auto"/>
      </w:pPr>
      <w:r>
        <w:rPr>
          <w:rFonts w:ascii="Aptos" w:hAnsi="Aptos"/>
          <w:b w:val="0"/>
          <w:i w:val="0"/>
          <w:color w:val="111827"/>
          <w:sz w:val="21"/>
        </w:rPr>
        <w:t>Karna addresses the moment before a costly mistake: when a person receives a convincing message, link, QR code, or screenshot and is unsure whether to trust it. By combining clear input boundaries, explainable analysis, structured evidence, and plain-language recommendations, Karna can help users and authorized platforms reduce risk without pretending to replace antivirus software, operating-system protections, or human judgment.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71226"/>
                <w:sz w:val="21"/>
              </w:rPr>
              <w:t xml:space="preserve">Karna promise  </w:t>
            </w:r>
            <w:r>
              <w:rPr>
                <w:rFonts w:ascii="Aptos" w:hAnsi="Aptos"/>
                <w:b w:val="0"/>
                <w:i w:val="0"/>
                <w:color w:val="111827"/>
                <w:sz w:val="21"/>
              </w:rPr>
              <w:t>Protect the moment before the mistake: help people pause, understand the risk, and choose a safer next step.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</w:pPr>
      <w:r>
        <w:rPr>
          <w:rFonts w:ascii="Aptos" w:hAnsi="Aptos"/>
          <w:b/>
          <w:i w:val="0"/>
          <w:color w:val="289BFF"/>
          <w:sz w:val="32"/>
        </w:rPr>
        <w:t>References</w:t>
      </w:r>
    </w:p>
    <w:p>
      <w:pPr>
        <w:spacing w:after="120"/>
      </w:pPr>
      <w:r>
        <w:rPr>
          <w:rFonts w:ascii="Aptos" w:hAnsi="Aptos"/>
          <w:b w:val="0"/>
          <w:i w:val="0"/>
          <w:color w:val="111827"/>
          <w:sz w:val="20"/>
        </w:rPr>
        <w:t xml:space="preserve">Federal Trade Commission. New FTC Data Show a Big Jump in Reported Losses to Fraud to $12.5 Billion in 2024. </w:t>
      </w:r>
      <w:hyperlink r:id="rId10">
        <w:r>
          <w:rPr>
            <w:color w:val="289BFF"/>
            <w:u w:val="single"/>
            <w:rFonts w:ascii="Aptos" w:hAnsi="Aptos"/>
            <w:sz w:val="20"/>
          </w:rPr>
          <w:t>https://search.ftc.gov/news-events/news/press-releases/2025/03/new-ftc-data-show-big-jump-reported-losses-fraud-125-billion-2024</w:t>
        </w:r>
      </w:hyperlink>
    </w:p>
    <w:p>
      <w:pPr>
        <w:spacing w:after="120"/>
      </w:pPr>
      <w:r>
        <w:rPr>
          <w:rFonts w:ascii="Aptos" w:hAnsi="Aptos"/>
          <w:b w:val="0"/>
          <w:i w:val="0"/>
          <w:color w:val="111827"/>
          <w:sz w:val="20"/>
        </w:rPr>
        <w:t xml:space="preserve">Federal Bureau of Investigation, Internet Crime Complaint Center. 2024 IC3 Annual Report. </w:t>
      </w:r>
      <w:hyperlink r:id="rId11">
        <w:r>
          <w:rPr>
            <w:color w:val="289BFF"/>
            <w:u w:val="single"/>
            <w:rFonts w:ascii="Aptos" w:hAnsi="Aptos"/>
            <w:sz w:val="20"/>
          </w:rPr>
          <w:t>https://www.ic3.gov/AnnualReport/Reports/2024_IC3Report.pdf</w:t>
        </w:r>
      </w:hyperlink>
    </w:p>
    <w:p>
      <w:pPr>
        <w:spacing w:after="120"/>
      </w:pPr>
      <w:r>
        <w:rPr>
          <w:rFonts w:ascii="Aptos" w:hAnsi="Aptos"/>
          <w:b w:val="0"/>
          <w:i w:val="0"/>
          <w:color w:val="111827"/>
          <w:sz w:val="20"/>
        </w:rPr>
        <w:t xml:space="preserve">Federal Trade Commission. Top Scams of 2024. </w:t>
      </w:r>
      <w:hyperlink r:id="rId12">
        <w:r>
          <w:rPr>
            <w:color w:val="289BFF"/>
            <w:u w:val="single"/>
            <w:rFonts w:ascii="Aptos" w:hAnsi="Aptos"/>
            <w:sz w:val="20"/>
          </w:rPr>
          <w:t>https://consumer.ftc.gov/consumer-alerts/2025/03/top-scams-2024</w:t>
        </w:r>
      </w:hyperlink>
    </w:p>
    <w:sectPr w:rsidR="00FC693F" w:rsidRPr="0006063C" w:rsidSect="00034616">
      <w:footerReference w:type="default" r:id="rId9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9657A"/>
        <w:sz w:val="17"/>
      </w:rPr>
      <w:t>Karna | Universal Communication Threat-Detection 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earch.ftc.gov/news-events/news/press-releases/2025/03/new-ftc-data-show-big-jump-reported-losses-fraud-125-billion-2024" TargetMode="External"/><Relationship Id="rId11" Type="http://schemas.openxmlformats.org/officeDocument/2006/relationships/hyperlink" Target="https://www.ic3.gov/AnnualReport/Reports/2024_IC3Report.pdf" TargetMode="External"/><Relationship Id="rId12" Type="http://schemas.openxmlformats.org/officeDocument/2006/relationships/hyperlink" Target="https://consumer.ftc.gov/consumer-alerts/2025/03/top-scams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Karna: A Universal Communication Threat-Detection API</dc:title>
  <dc:subject>Hackathon project overview</dc:subject>
  <dc:creator>Karna Project Team</dc:creator>
  <cp:keywords/>
  <dc:description>Professional project overview prepared from verified public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