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9BF0F1" w14:textId="77777777" w:rsidR="0061563E" w:rsidRDefault="0061563E"/>
    <w:p w14:paraId="6B7719E6" w14:textId="77777777" w:rsidR="0061563E" w:rsidRDefault="00000000">
      <w:pPr>
        <w:pStyle w:val="Heading1"/>
      </w:pPr>
      <w:r>
        <w:t>Infosys Limited (NSE: INFY) — Financial Model Report</w:t>
      </w:r>
    </w:p>
    <w:p w14:paraId="7C90DA11" w14:textId="77777777" w:rsidR="0061563E" w:rsidRDefault="00000000">
      <w:r>
        <w:t>The base-case DCF values Infosys at ₹1,183 per share, 2.5% above the ₹1,153 close on 22 Oct 2026 — broadly fair value. The range runs from ₹952 (Bear, −17%) to ₹1,335 (Bull, +16%), so the stock prices in roughly the base case: low-single-digit CC growth in FY27, a recovery to 5–6% thereafter and EBIT margins held near 21%.</w:t>
      </w:r>
    </w:p>
    <w:p w14:paraId="5C0ABC0E" w14:textId="77777777" w:rsidR="0061563E" w:rsidRDefault="00000000">
      <w:pPr>
        <w:pStyle w:val="Heading2"/>
      </w:pPr>
      <w:r>
        <w:t>Model architecture</w:t>
      </w:r>
    </w:p>
    <w:p w14:paraId="22DD44EC" w14:textId="77777777" w:rsidR="0061563E" w:rsidRDefault="00000000">
      <w:r>
        <w:t>The workbook is a fully linked three-statement model with a DCF on top: one scenario switch (Assumptions!D4) drives every forecast cell, and all values are in ₹ crore on an Ind AS consolidated basis, fiscal years ending 31 March.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88"/>
        <w:gridCol w:w="4843"/>
        <w:gridCol w:w="2929"/>
      </w:tblGrid>
      <w:tr w:rsidR="0061563E" w14:paraId="39A956B5" w14:textId="77777777">
        <w:trPr>
          <w:tblHeader/>
        </w:trPr>
        <w:tc>
          <w:tcPr>
            <w:tcW w:w="1588" w:type="dxa"/>
            <w:shd w:val="clear" w:color="auto" w:fill="F2F2F2"/>
          </w:tcPr>
          <w:p w14:paraId="1DA9D16D" w14:textId="77777777" w:rsidR="0061563E" w:rsidRDefault="00000000">
            <w:r>
              <w:t>Tab</w:t>
            </w:r>
          </w:p>
        </w:tc>
        <w:tc>
          <w:tcPr>
            <w:tcW w:w="4843" w:type="dxa"/>
            <w:shd w:val="clear" w:color="auto" w:fill="F2F2F2"/>
          </w:tcPr>
          <w:p w14:paraId="16D40536" w14:textId="77777777" w:rsidR="0061563E" w:rsidRDefault="00000000">
            <w:r>
              <w:t>Role</w:t>
            </w:r>
          </w:p>
        </w:tc>
        <w:tc>
          <w:tcPr>
            <w:tcW w:w="2929" w:type="dxa"/>
            <w:shd w:val="clear" w:color="auto" w:fill="F2F2F2"/>
          </w:tcPr>
          <w:p w14:paraId="5ED8AE73" w14:textId="77777777" w:rsidR="0061563E" w:rsidRDefault="00000000">
            <w:r>
              <w:t>Feeds</w:t>
            </w:r>
          </w:p>
        </w:tc>
      </w:tr>
      <w:tr w:rsidR="0061563E" w14:paraId="38B41F4D" w14:textId="77777777">
        <w:tc>
          <w:tcPr>
            <w:tcW w:w="1588" w:type="dxa"/>
          </w:tcPr>
          <w:p w14:paraId="30702AEE" w14:textId="77777777" w:rsidR="0061563E" w:rsidRDefault="00000000">
            <w:r>
              <w:t>Cover</w:t>
            </w:r>
          </w:p>
        </w:tc>
        <w:tc>
          <w:tcPr>
            <w:tcW w:w="4843" w:type="dxa"/>
          </w:tcPr>
          <w:p w14:paraId="5A2BC9BF" w14:textId="77777777" w:rsidR="0061563E" w:rsidRDefault="00000000">
            <w:r>
              <w:t>Live key outputs, model map, colour conventions, methodology and risks</w:t>
            </w:r>
          </w:p>
        </w:tc>
        <w:tc>
          <w:tcPr>
            <w:tcW w:w="2929" w:type="dxa"/>
          </w:tcPr>
          <w:p w14:paraId="5CE783B2" w14:textId="77777777" w:rsidR="0061563E" w:rsidRDefault="00000000">
            <w:r>
              <w:t>—</w:t>
            </w:r>
          </w:p>
        </w:tc>
      </w:tr>
      <w:tr w:rsidR="0061563E" w14:paraId="0AF65CBF" w14:textId="77777777">
        <w:tc>
          <w:tcPr>
            <w:tcW w:w="1588" w:type="dxa"/>
          </w:tcPr>
          <w:p w14:paraId="7121AC6E" w14:textId="77777777" w:rsidR="0061563E" w:rsidRDefault="00000000">
            <w:r>
              <w:t>Hist</w:t>
            </w:r>
          </w:p>
        </w:tc>
        <w:tc>
          <w:tcPr>
            <w:tcW w:w="4843" w:type="dxa"/>
          </w:tcPr>
          <w:p w14:paraId="33E0E189" w14:textId="77777777" w:rsidR="0061563E" w:rsidRDefault="00000000">
            <w:r>
              <w:t>Reported IS, BS and CF for FY2022A–FY2026A; Q1 FY27 results, FY27 guidance, post-balance-sheet items</w:t>
            </w:r>
          </w:p>
        </w:tc>
        <w:tc>
          <w:tcPr>
            <w:tcW w:w="2929" w:type="dxa"/>
          </w:tcPr>
          <w:p w14:paraId="55391C0F" w14:textId="77777777" w:rsidR="0061563E" w:rsidRDefault="00000000">
            <w:r>
              <w:t>IS, BS, CF, Assumptions</w:t>
            </w:r>
          </w:p>
        </w:tc>
      </w:tr>
      <w:tr w:rsidR="0061563E" w14:paraId="022AF89D" w14:textId="77777777">
        <w:tc>
          <w:tcPr>
            <w:tcW w:w="1588" w:type="dxa"/>
          </w:tcPr>
          <w:p w14:paraId="2850B114" w14:textId="77777777" w:rsidR="0061563E" w:rsidRDefault="00000000">
            <w:r>
              <w:t>Assumptions</w:t>
            </w:r>
          </w:p>
        </w:tc>
        <w:tc>
          <w:tcPr>
            <w:tcW w:w="4843" w:type="dxa"/>
          </w:tcPr>
          <w:p w14:paraId="3AA60DC1" w14:textId="77777777" w:rsidR="0061563E" w:rsidRDefault="00000000">
            <w:r>
              <w:t>Scenario selector; Bear / Base / Bull driver blocks; common working-capital, lease, payout and share-count drivers</w:t>
            </w:r>
          </w:p>
        </w:tc>
        <w:tc>
          <w:tcPr>
            <w:tcW w:w="2929" w:type="dxa"/>
          </w:tcPr>
          <w:p w14:paraId="0F6A7584" w14:textId="77777777" w:rsidR="0061563E" w:rsidRDefault="00000000">
            <w:r>
              <w:t>IS, BS, CF, WACC</w:t>
            </w:r>
          </w:p>
        </w:tc>
      </w:tr>
      <w:tr w:rsidR="0061563E" w14:paraId="772436FA" w14:textId="77777777">
        <w:tc>
          <w:tcPr>
            <w:tcW w:w="1588" w:type="dxa"/>
          </w:tcPr>
          <w:p w14:paraId="4590403A" w14:textId="77777777" w:rsidR="0061563E" w:rsidRDefault="00000000">
            <w:r>
              <w:t>IS</w:t>
            </w:r>
          </w:p>
        </w:tc>
        <w:tc>
          <w:tcPr>
            <w:tcW w:w="4843" w:type="dxa"/>
          </w:tcPr>
          <w:p w14:paraId="49FCDCD2" w14:textId="77777777" w:rsidR="0061563E" w:rsidRDefault="00000000">
            <w:r>
              <w:t>Income statement: revenue build (CC growth × FX), cost lines, EBIT, other income, tax, EPS</w:t>
            </w:r>
          </w:p>
        </w:tc>
        <w:tc>
          <w:tcPr>
            <w:tcW w:w="2929" w:type="dxa"/>
          </w:tcPr>
          <w:p w14:paraId="04B0366A" w14:textId="77777777" w:rsidR="0061563E" w:rsidRDefault="00000000">
            <w:r>
              <w:t>BS, CF, DCF</w:t>
            </w:r>
          </w:p>
        </w:tc>
      </w:tr>
      <w:tr w:rsidR="0061563E" w14:paraId="1C6ECA32" w14:textId="77777777">
        <w:tc>
          <w:tcPr>
            <w:tcW w:w="1588" w:type="dxa"/>
          </w:tcPr>
          <w:p w14:paraId="435E170C" w14:textId="77777777" w:rsidR="0061563E" w:rsidRDefault="00000000">
            <w:r>
              <w:t>BS</w:t>
            </w:r>
          </w:p>
        </w:tc>
        <w:tc>
          <w:tcPr>
            <w:tcW w:w="4843" w:type="dxa"/>
          </w:tcPr>
          <w:p w14:paraId="0BA6F55D" w14:textId="77777777" w:rsidR="0061563E" w:rsidRDefault="00000000">
            <w:r>
              <w:t>Balance sheet: working capital, fixed assets, goodwill, leases, equity roll-forward; cash plugged from CF</w:t>
            </w:r>
          </w:p>
        </w:tc>
        <w:tc>
          <w:tcPr>
            <w:tcW w:w="2929" w:type="dxa"/>
          </w:tcPr>
          <w:p w14:paraId="1F1FA7A3" w14:textId="77777777" w:rsidR="0061563E" w:rsidRDefault="00000000">
            <w:r>
              <w:t>CF, DCF</w:t>
            </w:r>
          </w:p>
        </w:tc>
      </w:tr>
      <w:tr w:rsidR="0061563E" w14:paraId="4CCBFDD2" w14:textId="77777777">
        <w:tc>
          <w:tcPr>
            <w:tcW w:w="1588" w:type="dxa"/>
          </w:tcPr>
          <w:p w14:paraId="614F998F" w14:textId="77777777" w:rsidR="0061563E" w:rsidRDefault="00000000">
            <w:r>
              <w:t>CF</w:t>
            </w:r>
          </w:p>
        </w:tc>
        <w:tc>
          <w:tcPr>
            <w:tcW w:w="4843" w:type="dxa"/>
          </w:tcPr>
          <w:p w14:paraId="45C2E208" w14:textId="77777777" w:rsidR="0061563E" w:rsidRDefault="00000000">
            <w:r>
              <w:t>Indirect cash flow; closing cash feeds the BS</w:t>
            </w:r>
          </w:p>
        </w:tc>
        <w:tc>
          <w:tcPr>
            <w:tcW w:w="2929" w:type="dxa"/>
          </w:tcPr>
          <w:p w14:paraId="60663A00" w14:textId="77777777" w:rsidR="0061563E" w:rsidRDefault="00000000">
            <w:r>
              <w:t>BS, DCF</w:t>
            </w:r>
          </w:p>
        </w:tc>
      </w:tr>
      <w:tr w:rsidR="0061563E" w14:paraId="23DD42C9" w14:textId="77777777">
        <w:tc>
          <w:tcPr>
            <w:tcW w:w="1588" w:type="dxa"/>
          </w:tcPr>
          <w:p w14:paraId="48D549BD" w14:textId="77777777" w:rsidR="0061563E" w:rsidRDefault="00000000">
            <w:r>
              <w:t>WACC</w:t>
            </w:r>
          </w:p>
        </w:tc>
        <w:tc>
          <w:tcPr>
            <w:tcW w:w="4843" w:type="dxa"/>
          </w:tcPr>
          <w:p w14:paraId="397AB971" w14:textId="77777777" w:rsidR="0061563E" w:rsidRDefault="00000000">
            <w:r>
              <w:t>INR CAPM cost of equity, lease-based cost of debt, market-value weights</w:t>
            </w:r>
          </w:p>
        </w:tc>
        <w:tc>
          <w:tcPr>
            <w:tcW w:w="2929" w:type="dxa"/>
          </w:tcPr>
          <w:p w14:paraId="3428FF77" w14:textId="77777777" w:rsidR="0061563E" w:rsidRDefault="00000000">
            <w:r>
              <w:t>DCF</w:t>
            </w:r>
          </w:p>
        </w:tc>
      </w:tr>
      <w:tr w:rsidR="0061563E" w14:paraId="2720CDFE" w14:textId="77777777">
        <w:tc>
          <w:tcPr>
            <w:tcW w:w="1588" w:type="dxa"/>
          </w:tcPr>
          <w:p w14:paraId="7A57E897" w14:textId="77777777" w:rsidR="0061563E" w:rsidRDefault="00000000">
            <w:r>
              <w:t>DCF</w:t>
            </w:r>
          </w:p>
        </w:tc>
        <w:tc>
          <w:tcPr>
            <w:tcW w:w="4843" w:type="dxa"/>
          </w:tcPr>
          <w:p w14:paraId="1982E550" w14:textId="77777777" w:rsidR="0061563E" w:rsidRDefault="00000000">
            <w:r>
              <w:t>Unlevered FCF, terminal value, EV-to-equity bridge, roll-forward to valuation date, three 5×5 sensitivity tables</w:t>
            </w:r>
          </w:p>
        </w:tc>
        <w:tc>
          <w:tcPr>
            <w:tcW w:w="2929" w:type="dxa"/>
          </w:tcPr>
          <w:p w14:paraId="4DA3FCA9" w14:textId="77777777" w:rsidR="0061563E" w:rsidRDefault="00000000">
            <w:r>
              <w:t>Cover</w:t>
            </w:r>
          </w:p>
        </w:tc>
      </w:tr>
      <w:tr w:rsidR="0061563E" w14:paraId="4E1BB5E5" w14:textId="77777777">
        <w:tc>
          <w:tcPr>
            <w:tcW w:w="1588" w:type="dxa"/>
          </w:tcPr>
          <w:p w14:paraId="308B40A6" w14:textId="77777777" w:rsidR="0061563E" w:rsidRDefault="00000000">
            <w:r>
              <w:t>Checks</w:t>
            </w:r>
          </w:p>
        </w:tc>
        <w:tc>
          <w:tcPr>
            <w:tcW w:w="4843" w:type="dxa"/>
          </w:tcPr>
          <w:p w14:paraId="693BDCB2" w14:textId="77777777" w:rsidR="0061563E" w:rsidRDefault="00000000">
            <w:r>
              <w:t>15 integrity checks rolled up into a master flag</w:t>
            </w:r>
          </w:p>
        </w:tc>
        <w:tc>
          <w:tcPr>
            <w:tcW w:w="2929" w:type="dxa"/>
          </w:tcPr>
          <w:p w14:paraId="388E81F0" w14:textId="77777777" w:rsidR="0061563E" w:rsidRDefault="00000000">
            <w:r>
              <w:t>Cover</w:t>
            </w:r>
          </w:p>
        </w:tc>
      </w:tr>
      <w:tr w:rsidR="0061563E" w14:paraId="2C4A8929" w14:textId="77777777">
        <w:tc>
          <w:tcPr>
            <w:tcW w:w="1588" w:type="dxa"/>
          </w:tcPr>
          <w:p w14:paraId="181DE6A3" w14:textId="77777777" w:rsidR="0061563E" w:rsidRDefault="00000000">
            <w:r>
              <w:t>Sources</w:t>
            </w:r>
          </w:p>
        </w:tc>
        <w:tc>
          <w:tcPr>
            <w:tcW w:w="4843" w:type="dxa"/>
          </w:tcPr>
          <w:p w14:paraId="4E25C9E4" w14:textId="77777777" w:rsidR="0061563E" w:rsidRDefault="00000000">
            <w:r>
              <w:t>Document reference for every reported and market input</w:t>
            </w:r>
          </w:p>
        </w:tc>
        <w:tc>
          <w:tcPr>
            <w:tcW w:w="2929" w:type="dxa"/>
          </w:tcPr>
          <w:p w14:paraId="1ABEFF08" w14:textId="77777777" w:rsidR="0061563E" w:rsidRDefault="00000000">
            <w:r>
              <w:t>—</w:t>
            </w:r>
          </w:p>
        </w:tc>
      </w:tr>
    </w:tbl>
    <w:p w14:paraId="427CA6A9" w14:textId="77777777" w:rsidR="0061563E" w:rsidRDefault="00000000">
      <w:r>
        <w:lastRenderedPageBreak/>
        <w:t>Formatting follows banking convention: blue font for hard-coded inputs, black for same-sheet formulas, green for cross-sheet links, grey fill for editable assumptions and teal fill for key outputs.</w:t>
      </w:r>
    </w:p>
    <w:p w14:paraId="43128726" w14:textId="77777777" w:rsidR="0061563E" w:rsidRDefault="00000000">
      <w:pPr>
        <w:pStyle w:val="Heading2"/>
      </w:pPr>
      <w:r>
        <w:t>Historical performance (FY2022A–FY2026A)</w:t>
      </w:r>
    </w:p>
    <w:p w14:paraId="38D789E8" w14:textId="77777777" w:rsidR="0061563E" w:rsidRDefault="00000000">
      <w:r>
        <w:t>Revenue compounded at 10.1% a year from ₹1,21,641 crore to ₹1,78,650 crore, but diluted EPS grew slower at 8.1% because EBIT margin slipped about 210 bps from its FY22 peak of 23.0% to 20.9%.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440"/>
        <w:gridCol w:w="1184"/>
        <w:gridCol w:w="1184"/>
        <w:gridCol w:w="1184"/>
        <w:gridCol w:w="1184"/>
        <w:gridCol w:w="1184"/>
      </w:tblGrid>
      <w:tr w:rsidR="0061563E" w14:paraId="72339F03" w14:textId="77777777">
        <w:trPr>
          <w:tblHeader/>
        </w:trPr>
        <w:tc>
          <w:tcPr>
            <w:tcW w:w="3440" w:type="dxa"/>
            <w:shd w:val="clear" w:color="auto" w:fill="F2F2F2"/>
          </w:tcPr>
          <w:p w14:paraId="3FD25F99" w14:textId="77777777" w:rsidR="0061563E" w:rsidRDefault="00000000">
            <w:r>
              <w:t>₹ crore unless stated</w:t>
            </w:r>
          </w:p>
        </w:tc>
        <w:tc>
          <w:tcPr>
            <w:tcW w:w="1184" w:type="dxa"/>
            <w:shd w:val="clear" w:color="auto" w:fill="F2F2F2"/>
          </w:tcPr>
          <w:p w14:paraId="04AA5404" w14:textId="77777777" w:rsidR="0061563E" w:rsidRDefault="00000000">
            <w:r>
              <w:t>FY2022A</w:t>
            </w:r>
          </w:p>
        </w:tc>
        <w:tc>
          <w:tcPr>
            <w:tcW w:w="1184" w:type="dxa"/>
            <w:shd w:val="clear" w:color="auto" w:fill="F2F2F2"/>
          </w:tcPr>
          <w:p w14:paraId="1565D25B" w14:textId="77777777" w:rsidR="0061563E" w:rsidRDefault="00000000">
            <w:r>
              <w:t>FY2023A</w:t>
            </w:r>
          </w:p>
        </w:tc>
        <w:tc>
          <w:tcPr>
            <w:tcW w:w="1184" w:type="dxa"/>
            <w:shd w:val="clear" w:color="auto" w:fill="F2F2F2"/>
          </w:tcPr>
          <w:p w14:paraId="7E43A9AC" w14:textId="77777777" w:rsidR="0061563E" w:rsidRDefault="00000000">
            <w:r>
              <w:t>FY2024A</w:t>
            </w:r>
          </w:p>
        </w:tc>
        <w:tc>
          <w:tcPr>
            <w:tcW w:w="1184" w:type="dxa"/>
            <w:shd w:val="clear" w:color="auto" w:fill="F2F2F2"/>
          </w:tcPr>
          <w:p w14:paraId="04D129AB" w14:textId="77777777" w:rsidR="0061563E" w:rsidRDefault="00000000">
            <w:r>
              <w:t>FY2025A</w:t>
            </w:r>
          </w:p>
        </w:tc>
        <w:tc>
          <w:tcPr>
            <w:tcW w:w="1184" w:type="dxa"/>
            <w:shd w:val="clear" w:color="auto" w:fill="F2F2F2"/>
          </w:tcPr>
          <w:p w14:paraId="67383419" w14:textId="77777777" w:rsidR="0061563E" w:rsidRDefault="00000000">
            <w:r>
              <w:t>FY2026A</w:t>
            </w:r>
          </w:p>
        </w:tc>
      </w:tr>
      <w:tr w:rsidR="0061563E" w14:paraId="0EF8DBC3" w14:textId="77777777">
        <w:tc>
          <w:tcPr>
            <w:tcW w:w="3440" w:type="dxa"/>
          </w:tcPr>
          <w:p w14:paraId="41682090" w14:textId="77777777" w:rsidR="0061563E" w:rsidRDefault="00000000">
            <w:r>
              <w:t>Revenue from operations</w:t>
            </w:r>
          </w:p>
        </w:tc>
        <w:tc>
          <w:tcPr>
            <w:tcW w:w="1184" w:type="dxa"/>
          </w:tcPr>
          <w:p w14:paraId="52B6127F" w14:textId="77777777" w:rsidR="0061563E" w:rsidRDefault="00000000">
            <w:r>
              <w:t>1,21,641</w:t>
            </w:r>
          </w:p>
        </w:tc>
        <w:tc>
          <w:tcPr>
            <w:tcW w:w="1184" w:type="dxa"/>
          </w:tcPr>
          <w:p w14:paraId="2DF07857" w14:textId="77777777" w:rsidR="0061563E" w:rsidRDefault="00000000">
            <w:r>
              <w:t>1,46,767</w:t>
            </w:r>
          </w:p>
        </w:tc>
        <w:tc>
          <w:tcPr>
            <w:tcW w:w="1184" w:type="dxa"/>
          </w:tcPr>
          <w:p w14:paraId="7D457226" w14:textId="77777777" w:rsidR="0061563E" w:rsidRDefault="00000000">
            <w:r>
              <w:t>1,53,670</w:t>
            </w:r>
          </w:p>
        </w:tc>
        <w:tc>
          <w:tcPr>
            <w:tcW w:w="1184" w:type="dxa"/>
          </w:tcPr>
          <w:p w14:paraId="6C39261F" w14:textId="77777777" w:rsidR="0061563E" w:rsidRDefault="00000000">
            <w:r>
              <w:t>1,62,990</w:t>
            </w:r>
          </w:p>
        </w:tc>
        <w:tc>
          <w:tcPr>
            <w:tcW w:w="1184" w:type="dxa"/>
          </w:tcPr>
          <w:p w14:paraId="677858F0" w14:textId="77777777" w:rsidR="0061563E" w:rsidRDefault="00000000">
            <w:r>
              <w:t>1,78,650</w:t>
            </w:r>
          </w:p>
        </w:tc>
      </w:tr>
      <w:tr w:rsidR="0061563E" w14:paraId="50D18A20" w14:textId="77777777">
        <w:tc>
          <w:tcPr>
            <w:tcW w:w="3440" w:type="dxa"/>
          </w:tcPr>
          <w:p w14:paraId="7C1382E1" w14:textId="77777777" w:rsidR="0061563E" w:rsidRDefault="00000000">
            <w:r>
              <w:t>Revenue growth (INR)</w:t>
            </w:r>
          </w:p>
        </w:tc>
        <w:tc>
          <w:tcPr>
            <w:tcW w:w="1184" w:type="dxa"/>
          </w:tcPr>
          <w:p w14:paraId="1390F70A" w14:textId="77777777" w:rsidR="0061563E" w:rsidRDefault="00000000">
            <w:r>
              <w:t>–</w:t>
            </w:r>
          </w:p>
        </w:tc>
        <w:tc>
          <w:tcPr>
            <w:tcW w:w="1184" w:type="dxa"/>
          </w:tcPr>
          <w:p w14:paraId="3B61F381" w14:textId="77777777" w:rsidR="0061563E" w:rsidRDefault="00000000">
            <w:r>
              <w:t>20.7%</w:t>
            </w:r>
          </w:p>
        </w:tc>
        <w:tc>
          <w:tcPr>
            <w:tcW w:w="1184" w:type="dxa"/>
          </w:tcPr>
          <w:p w14:paraId="37C77088" w14:textId="77777777" w:rsidR="0061563E" w:rsidRDefault="00000000">
            <w:r>
              <w:t>4.7%</w:t>
            </w:r>
          </w:p>
        </w:tc>
        <w:tc>
          <w:tcPr>
            <w:tcW w:w="1184" w:type="dxa"/>
          </w:tcPr>
          <w:p w14:paraId="7934F4FC" w14:textId="77777777" w:rsidR="0061563E" w:rsidRDefault="00000000">
            <w:r>
              <w:t>6.1%</w:t>
            </w:r>
          </w:p>
        </w:tc>
        <w:tc>
          <w:tcPr>
            <w:tcW w:w="1184" w:type="dxa"/>
          </w:tcPr>
          <w:p w14:paraId="7FA750BE" w14:textId="77777777" w:rsidR="0061563E" w:rsidRDefault="00000000">
            <w:r>
              <w:t>9.6%</w:t>
            </w:r>
          </w:p>
        </w:tc>
      </w:tr>
      <w:tr w:rsidR="0061563E" w14:paraId="0B4D1058" w14:textId="77777777">
        <w:tc>
          <w:tcPr>
            <w:tcW w:w="3440" w:type="dxa"/>
          </w:tcPr>
          <w:p w14:paraId="11ACC645" w14:textId="77777777" w:rsidR="0061563E" w:rsidRDefault="00000000">
            <w:r>
              <w:t>EBITDA margin</w:t>
            </w:r>
          </w:p>
        </w:tc>
        <w:tc>
          <w:tcPr>
            <w:tcW w:w="1184" w:type="dxa"/>
          </w:tcPr>
          <w:p w14:paraId="2C3EF3F9" w14:textId="77777777" w:rsidR="0061563E" w:rsidRDefault="00000000">
            <w:r>
              <w:t>25.9%</w:t>
            </w:r>
          </w:p>
        </w:tc>
        <w:tc>
          <w:tcPr>
            <w:tcW w:w="1184" w:type="dxa"/>
          </w:tcPr>
          <w:p w14:paraId="06226610" w14:textId="77777777" w:rsidR="0061563E" w:rsidRDefault="00000000">
            <w:r>
              <w:t>23.9%</w:t>
            </w:r>
          </w:p>
        </w:tc>
        <w:tc>
          <w:tcPr>
            <w:tcW w:w="1184" w:type="dxa"/>
          </w:tcPr>
          <w:p w14:paraId="70B215AD" w14:textId="77777777" w:rsidR="0061563E" w:rsidRDefault="00000000">
            <w:r>
              <w:t>23.7%</w:t>
            </w:r>
          </w:p>
        </w:tc>
        <w:tc>
          <w:tcPr>
            <w:tcW w:w="1184" w:type="dxa"/>
          </w:tcPr>
          <w:p w14:paraId="7AF691F1" w14:textId="77777777" w:rsidR="0061563E" w:rsidRDefault="00000000">
            <w:r>
              <w:t>24.1%</w:t>
            </w:r>
          </w:p>
        </w:tc>
        <w:tc>
          <w:tcPr>
            <w:tcW w:w="1184" w:type="dxa"/>
          </w:tcPr>
          <w:p w14:paraId="6049D3BE" w14:textId="77777777" w:rsidR="0061563E" w:rsidRDefault="00000000">
            <w:r>
              <w:t>23.7%</w:t>
            </w:r>
          </w:p>
        </w:tc>
      </w:tr>
      <w:tr w:rsidR="0061563E" w14:paraId="3A52AD9C" w14:textId="77777777">
        <w:tc>
          <w:tcPr>
            <w:tcW w:w="3440" w:type="dxa"/>
          </w:tcPr>
          <w:p w14:paraId="2678BE29" w14:textId="77777777" w:rsidR="0061563E" w:rsidRDefault="00000000">
            <w:r>
              <w:t>EBIT margin (pre-exceptional)</w:t>
            </w:r>
          </w:p>
        </w:tc>
        <w:tc>
          <w:tcPr>
            <w:tcW w:w="1184" w:type="dxa"/>
          </w:tcPr>
          <w:p w14:paraId="0123FB99" w14:textId="77777777" w:rsidR="0061563E" w:rsidRDefault="00000000">
            <w:r>
              <w:t>23.0%</w:t>
            </w:r>
          </w:p>
        </w:tc>
        <w:tc>
          <w:tcPr>
            <w:tcW w:w="1184" w:type="dxa"/>
          </w:tcPr>
          <w:p w14:paraId="5C77C1BF" w14:textId="77777777" w:rsidR="0061563E" w:rsidRDefault="00000000">
            <w:r>
              <w:t>21.1%</w:t>
            </w:r>
          </w:p>
        </w:tc>
        <w:tc>
          <w:tcPr>
            <w:tcW w:w="1184" w:type="dxa"/>
          </w:tcPr>
          <w:p w14:paraId="795099D2" w14:textId="77777777" w:rsidR="0061563E" w:rsidRDefault="00000000">
            <w:r>
              <w:t>20.7%</w:t>
            </w:r>
          </w:p>
        </w:tc>
        <w:tc>
          <w:tcPr>
            <w:tcW w:w="1184" w:type="dxa"/>
          </w:tcPr>
          <w:p w14:paraId="242A0600" w14:textId="77777777" w:rsidR="0061563E" w:rsidRDefault="00000000">
            <w:r>
              <w:t>21.1%</w:t>
            </w:r>
          </w:p>
        </w:tc>
        <w:tc>
          <w:tcPr>
            <w:tcW w:w="1184" w:type="dxa"/>
          </w:tcPr>
          <w:p w14:paraId="7B34F973" w14:textId="77777777" w:rsidR="0061563E" w:rsidRDefault="00000000">
            <w:r>
              <w:t>20.9%</w:t>
            </w:r>
          </w:p>
        </w:tc>
      </w:tr>
      <w:tr w:rsidR="0061563E" w14:paraId="2617A154" w14:textId="77777777">
        <w:tc>
          <w:tcPr>
            <w:tcW w:w="3440" w:type="dxa"/>
          </w:tcPr>
          <w:p w14:paraId="10DB04AE" w14:textId="77777777" w:rsidR="0061563E" w:rsidRDefault="00000000">
            <w:r>
              <w:t>Effective tax rate</w:t>
            </w:r>
          </w:p>
        </w:tc>
        <w:tc>
          <w:tcPr>
            <w:tcW w:w="1184" w:type="dxa"/>
          </w:tcPr>
          <w:p w14:paraId="3D4F33DE" w14:textId="77777777" w:rsidR="0061563E" w:rsidRDefault="00000000">
            <w:r>
              <w:t>26.4%</w:t>
            </w:r>
          </w:p>
        </w:tc>
        <w:tc>
          <w:tcPr>
            <w:tcW w:w="1184" w:type="dxa"/>
          </w:tcPr>
          <w:p w14:paraId="2285AF61" w14:textId="77777777" w:rsidR="0061563E" w:rsidRDefault="00000000">
            <w:r>
              <w:t>27.7%</w:t>
            </w:r>
          </w:p>
        </w:tc>
        <w:tc>
          <w:tcPr>
            <w:tcW w:w="1184" w:type="dxa"/>
          </w:tcPr>
          <w:p w14:paraId="7DA5ED02" w14:textId="77777777" w:rsidR="0061563E" w:rsidRDefault="00000000">
            <w:r>
              <w:t>27.1%</w:t>
            </w:r>
          </w:p>
        </w:tc>
        <w:tc>
          <w:tcPr>
            <w:tcW w:w="1184" w:type="dxa"/>
          </w:tcPr>
          <w:p w14:paraId="61825E96" w14:textId="77777777" w:rsidR="0061563E" w:rsidRDefault="00000000">
            <w:r>
              <w:t>28.9%</w:t>
            </w:r>
          </w:p>
        </w:tc>
        <w:tc>
          <w:tcPr>
            <w:tcW w:w="1184" w:type="dxa"/>
          </w:tcPr>
          <w:p w14:paraId="617379E1" w14:textId="77777777" w:rsidR="0061563E" w:rsidRDefault="00000000">
            <w:r>
              <w:t>26.3%</w:t>
            </w:r>
          </w:p>
        </w:tc>
      </w:tr>
      <w:tr w:rsidR="0061563E" w14:paraId="6744E90A" w14:textId="77777777">
        <w:tc>
          <w:tcPr>
            <w:tcW w:w="3440" w:type="dxa"/>
          </w:tcPr>
          <w:p w14:paraId="7394DF44" w14:textId="77777777" w:rsidR="0061563E" w:rsidRDefault="00000000">
            <w:r>
              <w:t>Net profit to owners</w:t>
            </w:r>
          </w:p>
        </w:tc>
        <w:tc>
          <w:tcPr>
            <w:tcW w:w="1184" w:type="dxa"/>
          </w:tcPr>
          <w:p w14:paraId="3146260B" w14:textId="77777777" w:rsidR="0061563E" w:rsidRDefault="00000000">
            <w:r>
              <w:t>22,110</w:t>
            </w:r>
          </w:p>
        </w:tc>
        <w:tc>
          <w:tcPr>
            <w:tcW w:w="1184" w:type="dxa"/>
          </w:tcPr>
          <w:p w14:paraId="6B2E54E0" w14:textId="77777777" w:rsidR="0061563E" w:rsidRDefault="00000000">
            <w:r>
              <w:t>24,095</w:t>
            </w:r>
          </w:p>
        </w:tc>
        <w:tc>
          <w:tcPr>
            <w:tcW w:w="1184" w:type="dxa"/>
          </w:tcPr>
          <w:p w14:paraId="6B7B1041" w14:textId="77777777" w:rsidR="0061563E" w:rsidRDefault="00000000">
            <w:r>
              <w:t>26,233</w:t>
            </w:r>
          </w:p>
        </w:tc>
        <w:tc>
          <w:tcPr>
            <w:tcW w:w="1184" w:type="dxa"/>
          </w:tcPr>
          <w:p w14:paraId="6B2B899E" w14:textId="77777777" w:rsidR="0061563E" w:rsidRDefault="00000000">
            <w:r>
              <w:t>26,713</w:t>
            </w:r>
          </w:p>
        </w:tc>
        <w:tc>
          <w:tcPr>
            <w:tcW w:w="1184" w:type="dxa"/>
          </w:tcPr>
          <w:p w14:paraId="004B63EB" w14:textId="77777777" w:rsidR="0061563E" w:rsidRDefault="00000000">
            <w:r>
              <w:t>29,440</w:t>
            </w:r>
          </w:p>
        </w:tc>
      </w:tr>
      <w:tr w:rsidR="0061563E" w14:paraId="345BB1DD" w14:textId="77777777">
        <w:tc>
          <w:tcPr>
            <w:tcW w:w="3440" w:type="dxa"/>
          </w:tcPr>
          <w:p w14:paraId="59AD0717" w14:textId="77777777" w:rsidR="0061563E" w:rsidRDefault="00000000">
            <w:r>
              <w:t>Net margin</w:t>
            </w:r>
          </w:p>
        </w:tc>
        <w:tc>
          <w:tcPr>
            <w:tcW w:w="1184" w:type="dxa"/>
          </w:tcPr>
          <w:p w14:paraId="5DF5D924" w14:textId="77777777" w:rsidR="0061563E" w:rsidRDefault="00000000">
            <w:r>
              <w:t>18.2%</w:t>
            </w:r>
          </w:p>
        </w:tc>
        <w:tc>
          <w:tcPr>
            <w:tcW w:w="1184" w:type="dxa"/>
          </w:tcPr>
          <w:p w14:paraId="3B982779" w14:textId="77777777" w:rsidR="0061563E" w:rsidRDefault="00000000">
            <w:r>
              <w:t>16.4%</w:t>
            </w:r>
          </w:p>
        </w:tc>
        <w:tc>
          <w:tcPr>
            <w:tcW w:w="1184" w:type="dxa"/>
          </w:tcPr>
          <w:p w14:paraId="572F2E4A" w14:textId="77777777" w:rsidR="0061563E" w:rsidRDefault="00000000">
            <w:r>
              <w:t>17.1%</w:t>
            </w:r>
          </w:p>
        </w:tc>
        <w:tc>
          <w:tcPr>
            <w:tcW w:w="1184" w:type="dxa"/>
          </w:tcPr>
          <w:p w14:paraId="480FA4D9" w14:textId="77777777" w:rsidR="0061563E" w:rsidRDefault="00000000">
            <w:r>
              <w:t>16.4%</w:t>
            </w:r>
          </w:p>
        </w:tc>
        <w:tc>
          <w:tcPr>
            <w:tcW w:w="1184" w:type="dxa"/>
          </w:tcPr>
          <w:p w14:paraId="1B33FC1D" w14:textId="77777777" w:rsidR="0061563E" w:rsidRDefault="00000000">
            <w:r>
              <w:t>16.5%</w:t>
            </w:r>
          </w:p>
        </w:tc>
      </w:tr>
      <w:tr w:rsidR="0061563E" w14:paraId="0DFF7CFF" w14:textId="77777777">
        <w:tc>
          <w:tcPr>
            <w:tcW w:w="3440" w:type="dxa"/>
          </w:tcPr>
          <w:p w14:paraId="3CC33025" w14:textId="77777777" w:rsidR="0061563E" w:rsidRDefault="00000000">
            <w:r>
              <w:t>Diluted EPS (₹)</w:t>
            </w:r>
          </w:p>
        </w:tc>
        <w:tc>
          <w:tcPr>
            <w:tcW w:w="1184" w:type="dxa"/>
          </w:tcPr>
          <w:p w14:paraId="271AD283" w14:textId="77777777" w:rsidR="0061563E" w:rsidRDefault="00000000">
            <w:r>
              <w:t>52.41</w:t>
            </w:r>
          </w:p>
        </w:tc>
        <w:tc>
          <w:tcPr>
            <w:tcW w:w="1184" w:type="dxa"/>
          </w:tcPr>
          <w:p w14:paraId="4B0AA19D" w14:textId="77777777" w:rsidR="0061563E" w:rsidRDefault="00000000">
            <w:r>
              <w:t>57.54</w:t>
            </w:r>
          </w:p>
        </w:tc>
        <w:tc>
          <w:tcPr>
            <w:tcW w:w="1184" w:type="dxa"/>
          </w:tcPr>
          <w:p w14:paraId="71E6DC73" w14:textId="77777777" w:rsidR="0061563E" w:rsidRDefault="00000000">
            <w:r>
              <w:t>63.29</w:t>
            </w:r>
          </w:p>
        </w:tc>
        <w:tc>
          <w:tcPr>
            <w:tcW w:w="1184" w:type="dxa"/>
          </w:tcPr>
          <w:p w14:paraId="40A40E81" w14:textId="77777777" w:rsidR="0061563E" w:rsidRDefault="00000000">
            <w:r>
              <w:t>64.34</w:t>
            </w:r>
          </w:p>
        </w:tc>
        <w:tc>
          <w:tcPr>
            <w:tcW w:w="1184" w:type="dxa"/>
          </w:tcPr>
          <w:p w14:paraId="70CD45E6" w14:textId="77777777" w:rsidR="0061563E" w:rsidRDefault="00000000">
            <w:r>
              <w:t>71.46</w:t>
            </w:r>
          </w:p>
        </w:tc>
      </w:tr>
      <w:tr w:rsidR="0061563E" w14:paraId="45801643" w14:textId="77777777">
        <w:tc>
          <w:tcPr>
            <w:tcW w:w="3440" w:type="dxa"/>
          </w:tcPr>
          <w:p w14:paraId="1D6B0074" w14:textId="77777777" w:rsidR="0061563E" w:rsidRDefault="00000000">
            <w:r>
              <w:t>ROE (on average owners' equity)</w:t>
            </w:r>
          </w:p>
        </w:tc>
        <w:tc>
          <w:tcPr>
            <w:tcW w:w="1184" w:type="dxa"/>
          </w:tcPr>
          <w:p w14:paraId="2CFD365D" w14:textId="77777777" w:rsidR="0061563E" w:rsidRDefault="00000000">
            <w:r>
              <w:t>–</w:t>
            </w:r>
          </w:p>
        </w:tc>
        <w:tc>
          <w:tcPr>
            <w:tcW w:w="1184" w:type="dxa"/>
          </w:tcPr>
          <w:p w14:paraId="091B478F" w14:textId="77777777" w:rsidR="0061563E" w:rsidRDefault="00000000">
            <w:r>
              <w:t>32.0%</w:t>
            </w:r>
          </w:p>
        </w:tc>
        <w:tc>
          <w:tcPr>
            <w:tcW w:w="1184" w:type="dxa"/>
          </w:tcPr>
          <w:p w14:paraId="7694EE25" w14:textId="77777777" w:rsidR="0061563E" w:rsidRDefault="00000000">
            <w:r>
              <w:t>32.1%</w:t>
            </w:r>
          </w:p>
        </w:tc>
        <w:tc>
          <w:tcPr>
            <w:tcW w:w="1184" w:type="dxa"/>
          </w:tcPr>
          <w:p w14:paraId="4A81004B" w14:textId="77777777" w:rsidR="0061563E" w:rsidRDefault="00000000">
            <w:r>
              <w:t>29.1%</w:t>
            </w:r>
          </w:p>
        </w:tc>
        <w:tc>
          <w:tcPr>
            <w:tcW w:w="1184" w:type="dxa"/>
          </w:tcPr>
          <w:p w14:paraId="51F52B04" w14:textId="77777777" w:rsidR="0061563E" w:rsidRDefault="00000000">
            <w:r>
              <w:t>31.2%</w:t>
            </w:r>
          </w:p>
        </w:tc>
      </w:tr>
      <w:tr w:rsidR="0061563E" w14:paraId="45D59F7C" w14:textId="77777777">
        <w:tc>
          <w:tcPr>
            <w:tcW w:w="3440" w:type="dxa"/>
          </w:tcPr>
          <w:p w14:paraId="5DE2F210" w14:textId="77777777" w:rsidR="0061563E" w:rsidRDefault="00000000">
            <w:r>
              <w:t>Cash from operations</w:t>
            </w:r>
          </w:p>
        </w:tc>
        <w:tc>
          <w:tcPr>
            <w:tcW w:w="1184" w:type="dxa"/>
          </w:tcPr>
          <w:p w14:paraId="666D34F7" w14:textId="77777777" w:rsidR="0061563E" w:rsidRDefault="00000000">
            <w:r>
              <w:t>23,885</w:t>
            </w:r>
          </w:p>
        </w:tc>
        <w:tc>
          <w:tcPr>
            <w:tcW w:w="1184" w:type="dxa"/>
          </w:tcPr>
          <w:p w14:paraId="0695C9D1" w14:textId="77777777" w:rsidR="0061563E" w:rsidRDefault="00000000">
            <w:r>
              <w:t>22,467</w:t>
            </w:r>
          </w:p>
        </w:tc>
        <w:tc>
          <w:tcPr>
            <w:tcW w:w="1184" w:type="dxa"/>
          </w:tcPr>
          <w:p w14:paraId="3B6C017C" w14:textId="77777777" w:rsidR="0061563E" w:rsidRDefault="00000000">
            <w:r>
              <w:t>25,210</w:t>
            </w:r>
          </w:p>
        </w:tc>
        <w:tc>
          <w:tcPr>
            <w:tcW w:w="1184" w:type="dxa"/>
          </w:tcPr>
          <w:p w14:paraId="3981D27B" w14:textId="77777777" w:rsidR="0061563E" w:rsidRDefault="00000000">
            <w:r>
              <w:t>35,694</w:t>
            </w:r>
          </w:p>
        </w:tc>
        <w:tc>
          <w:tcPr>
            <w:tcW w:w="1184" w:type="dxa"/>
          </w:tcPr>
          <w:p w14:paraId="447489C2" w14:textId="77777777" w:rsidR="0061563E" w:rsidRDefault="00000000">
            <w:r>
              <w:t>33,986</w:t>
            </w:r>
          </w:p>
        </w:tc>
      </w:tr>
      <w:tr w:rsidR="0061563E" w14:paraId="5F1CF45A" w14:textId="77777777">
        <w:tc>
          <w:tcPr>
            <w:tcW w:w="3440" w:type="dxa"/>
          </w:tcPr>
          <w:p w14:paraId="2F5420E1" w14:textId="77777777" w:rsidR="0061563E" w:rsidRDefault="00000000">
            <w:r>
              <w:t>Free cash flow (CFO − capex)</w:t>
            </w:r>
          </w:p>
        </w:tc>
        <w:tc>
          <w:tcPr>
            <w:tcW w:w="1184" w:type="dxa"/>
          </w:tcPr>
          <w:p w14:paraId="497E207E" w14:textId="77777777" w:rsidR="0061563E" w:rsidRDefault="00000000">
            <w:r>
              <w:t>21,724</w:t>
            </w:r>
          </w:p>
        </w:tc>
        <w:tc>
          <w:tcPr>
            <w:tcW w:w="1184" w:type="dxa"/>
          </w:tcPr>
          <w:p w14:paraId="06B169ED" w14:textId="77777777" w:rsidR="0061563E" w:rsidRDefault="00000000">
            <w:r>
              <w:t>19,888</w:t>
            </w:r>
          </w:p>
        </w:tc>
        <w:tc>
          <w:tcPr>
            <w:tcW w:w="1184" w:type="dxa"/>
          </w:tcPr>
          <w:p w14:paraId="5F396F01" w14:textId="77777777" w:rsidR="0061563E" w:rsidRDefault="00000000">
            <w:r>
              <w:t>23,009</w:t>
            </w:r>
          </w:p>
        </w:tc>
        <w:tc>
          <w:tcPr>
            <w:tcW w:w="1184" w:type="dxa"/>
          </w:tcPr>
          <w:p w14:paraId="39646543" w14:textId="77777777" w:rsidR="0061563E" w:rsidRDefault="00000000">
            <w:r>
              <w:t>33,457</w:t>
            </w:r>
          </w:p>
        </w:tc>
        <w:tc>
          <w:tcPr>
            <w:tcW w:w="1184" w:type="dxa"/>
          </w:tcPr>
          <w:p w14:paraId="5B8D8465" w14:textId="77777777" w:rsidR="0061563E" w:rsidRDefault="00000000">
            <w:r>
              <w:t>31,259</w:t>
            </w:r>
          </w:p>
        </w:tc>
      </w:tr>
      <w:tr w:rsidR="0061563E" w14:paraId="18F5A3D9" w14:textId="77777777">
        <w:tc>
          <w:tcPr>
            <w:tcW w:w="3440" w:type="dxa"/>
          </w:tcPr>
          <w:p w14:paraId="74D6FC7B" w14:textId="77777777" w:rsidR="0061563E" w:rsidRDefault="00000000">
            <w:r>
              <w:t>FCF / profit for the year</w:t>
            </w:r>
          </w:p>
        </w:tc>
        <w:tc>
          <w:tcPr>
            <w:tcW w:w="1184" w:type="dxa"/>
          </w:tcPr>
          <w:p w14:paraId="76A0E813" w14:textId="77777777" w:rsidR="0061563E" w:rsidRDefault="00000000">
            <w:r>
              <w:t>98%</w:t>
            </w:r>
          </w:p>
        </w:tc>
        <w:tc>
          <w:tcPr>
            <w:tcW w:w="1184" w:type="dxa"/>
          </w:tcPr>
          <w:p w14:paraId="15F4289A" w14:textId="77777777" w:rsidR="0061563E" w:rsidRDefault="00000000">
            <w:r>
              <w:t>82%</w:t>
            </w:r>
          </w:p>
        </w:tc>
        <w:tc>
          <w:tcPr>
            <w:tcW w:w="1184" w:type="dxa"/>
          </w:tcPr>
          <w:p w14:paraId="52C64D9F" w14:textId="77777777" w:rsidR="0061563E" w:rsidRDefault="00000000">
            <w:r>
              <w:t>88%</w:t>
            </w:r>
          </w:p>
        </w:tc>
        <w:tc>
          <w:tcPr>
            <w:tcW w:w="1184" w:type="dxa"/>
          </w:tcPr>
          <w:p w14:paraId="1C9CB703" w14:textId="77777777" w:rsidR="0061563E" w:rsidRDefault="00000000">
            <w:r>
              <w:t>125%</w:t>
            </w:r>
          </w:p>
        </w:tc>
        <w:tc>
          <w:tcPr>
            <w:tcW w:w="1184" w:type="dxa"/>
          </w:tcPr>
          <w:p w14:paraId="4325B74B" w14:textId="77777777" w:rsidR="0061563E" w:rsidRDefault="00000000">
            <w:r>
              <w:t>106%</w:t>
            </w:r>
          </w:p>
        </w:tc>
      </w:tr>
      <w:tr w:rsidR="0061563E" w14:paraId="3CAD09FD" w14:textId="77777777">
        <w:tc>
          <w:tcPr>
            <w:tcW w:w="3440" w:type="dxa"/>
          </w:tcPr>
          <w:p w14:paraId="229B6904" w14:textId="77777777" w:rsidR="0061563E" w:rsidRDefault="00000000">
            <w:r>
              <w:t>Receivable days (DSO)</w:t>
            </w:r>
          </w:p>
        </w:tc>
        <w:tc>
          <w:tcPr>
            <w:tcW w:w="1184" w:type="dxa"/>
          </w:tcPr>
          <w:p w14:paraId="3F18863C" w14:textId="77777777" w:rsidR="0061563E" w:rsidRDefault="00000000">
            <w:r>
              <w:t>68</w:t>
            </w:r>
          </w:p>
        </w:tc>
        <w:tc>
          <w:tcPr>
            <w:tcW w:w="1184" w:type="dxa"/>
          </w:tcPr>
          <w:p w14:paraId="2AE28616" w14:textId="77777777" w:rsidR="0061563E" w:rsidRDefault="00000000">
            <w:r>
              <w:t>63</w:t>
            </w:r>
          </w:p>
        </w:tc>
        <w:tc>
          <w:tcPr>
            <w:tcW w:w="1184" w:type="dxa"/>
          </w:tcPr>
          <w:p w14:paraId="4F3ECF1C" w14:textId="77777777" w:rsidR="0061563E" w:rsidRDefault="00000000">
            <w:r>
              <w:t>72</w:t>
            </w:r>
          </w:p>
        </w:tc>
        <w:tc>
          <w:tcPr>
            <w:tcW w:w="1184" w:type="dxa"/>
          </w:tcPr>
          <w:p w14:paraId="379C4C33" w14:textId="77777777" w:rsidR="0061563E" w:rsidRDefault="00000000">
            <w:r>
              <w:t>70</w:t>
            </w:r>
          </w:p>
        </w:tc>
        <w:tc>
          <w:tcPr>
            <w:tcW w:w="1184" w:type="dxa"/>
          </w:tcPr>
          <w:p w14:paraId="02241101" w14:textId="77777777" w:rsidR="0061563E" w:rsidRDefault="00000000">
            <w:r>
              <w:t>72</w:t>
            </w:r>
          </w:p>
        </w:tc>
      </w:tr>
      <w:tr w:rsidR="0061563E" w14:paraId="36F2B117" w14:textId="77777777">
        <w:tc>
          <w:tcPr>
            <w:tcW w:w="3440" w:type="dxa"/>
          </w:tcPr>
          <w:p w14:paraId="5564F259" w14:textId="77777777" w:rsidR="0061563E" w:rsidRDefault="00000000">
            <w:r>
              <w:t>Cash + investments (year-end)</w:t>
            </w:r>
          </w:p>
        </w:tc>
        <w:tc>
          <w:tcPr>
            <w:tcW w:w="1184" w:type="dxa"/>
          </w:tcPr>
          <w:p w14:paraId="1CB21D19" w14:textId="77777777" w:rsidR="0061563E" w:rsidRDefault="00000000">
            <w:r>
              <w:t>37,796</w:t>
            </w:r>
          </w:p>
        </w:tc>
        <w:tc>
          <w:tcPr>
            <w:tcW w:w="1184" w:type="dxa"/>
          </w:tcPr>
          <w:p w14:paraId="7812F69C" w14:textId="77777777" w:rsidR="0061563E" w:rsidRDefault="00000000">
            <w:r>
              <w:t>31,651</w:t>
            </w:r>
          </w:p>
        </w:tc>
        <w:tc>
          <w:tcPr>
            <w:tcW w:w="1184" w:type="dxa"/>
          </w:tcPr>
          <w:p w14:paraId="0A8BB729" w14:textId="77777777" w:rsidR="0061563E" w:rsidRDefault="00000000">
            <w:r>
              <w:t>39,409</w:t>
            </w:r>
          </w:p>
        </w:tc>
        <w:tc>
          <w:tcPr>
            <w:tcW w:w="1184" w:type="dxa"/>
          </w:tcPr>
          <w:p w14:paraId="2CFE565E" w14:textId="77777777" w:rsidR="0061563E" w:rsidRDefault="00000000">
            <w:r>
              <w:t>47,996</w:t>
            </w:r>
          </w:p>
        </w:tc>
        <w:tc>
          <w:tcPr>
            <w:tcW w:w="1184" w:type="dxa"/>
          </w:tcPr>
          <w:p w14:paraId="34443003" w14:textId="77777777" w:rsidR="0061563E" w:rsidRDefault="00000000">
            <w:r>
              <w:t>44,081</w:t>
            </w:r>
          </w:p>
        </w:tc>
      </w:tr>
      <w:tr w:rsidR="0061563E" w14:paraId="057A6515" w14:textId="77777777">
        <w:tc>
          <w:tcPr>
            <w:tcW w:w="3440" w:type="dxa"/>
          </w:tcPr>
          <w:p w14:paraId="17809C92" w14:textId="77777777" w:rsidR="0061563E" w:rsidRDefault="00000000">
            <w:r>
              <w:t>Dividends paid</w:t>
            </w:r>
          </w:p>
        </w:tc>
        <w:tc>
          <w:tcPr>
            <w:tcW w:w="1184" w:type="dxa"/>
          </w:tcPr>
          <w:p w14:paraId="3C033F04" w14:textId="77777777" w:rsidR="0061563E" w:rsidRDefault="00000000">
            <w:r>
              <w:t>12,731</w:t>
            </w:r>
          </w:p>
        </w:tc>
        <w:tc>
          <w:tcPr>
            <w:tcW w:w="1184" w:type="dxa"/>
          </w:tcPr>
          <w:p w14:paraId="63955C36" w14:textId="77777777" w:rsidR="0061563E" w:rsidRDefault="00000000">
            <w:r>
              <w:t>13,653</w:t>
            </w:r>
          </w:p>
        </w:tc>
        <w:tc>
          <w:tcPr>
            <w:tcW w:w="1184" w:type="dxa"/>
          </w:tcPr>
          <w:p w14:paraId="73FF62B3" w14:textId="77777777" w:rsidR="0061563E" w:rsidRDefault="00000000">
            <w:r>
              <w:t>14,731</w:t>
            </w:r>
          </w:p>
        </w:tc>
        <w:tc>
          <w:tcPr>
            <w:tcW w:w="1184" w:type="dxa"/>
          </w:tcPr>
          <w:p w14:paraId="277A5A20" w14:textId="77777777" w:rsidR="0061563E" w:rsidRDefault="00000000">
            <w:r>
              <w:t>20,289</w:t>
            </w:r>
          </w:p>
        </w:tc>
        <w:tc>
          <w:tcPr>
            <w:tcW w:w="1184" w:type="dxa"/>
          </w:tcPr>
          <w:p w14:paraId="1BE04316" w14:textId="77777777" w:rsidR="0061563E" w:rsidRDefault="00000000">
            <w:r>
              <w:t>18,656</w:t>
            </w:r>
          </w:p>
        </w:tc>
      </w:tr>
      <w:tr w:rsidR="0061563E" w14:paraId="2E990542" w14:textId="77777777">
        <w:tc>
          <w:tcPr>
            <w:tcW w:w="3440" w:type="dxa"/>
          </w:tcPr>
          <w:p w14:paraId="4384920C" w14:textId="77777777" w:rsidR="0061563E" w:rsidRDefault="00000000">
            <w:r>
              <w:t>Buybacks</w:t>
            </w:r>
          </w:p>
        </w:tc>
        <w:tc>
          <w:tcPr>
            <w:tcW w:w="1184" w:type="dxa"/>
          </w:tcPr>
          <w:p w14:paraId="4FE3B1C5" w14:textId="77777777" w:rsidR="0061563E" w:rsidRDefault="00000000">
            <w:r>
              <w:t>11,125</w:t>
            </w:r>
          </w:p>
        </w:tc>
        <w:tc>
          <w:tcPr>
            <w:tcW w:w="1184" w:type="dxa"/>
          </w:tcPr>
          <w:p w14:paraId="6D27C37B" w14:textId="77777777" w:rsidR="0061563E" w:rsidRDefault="00000000">
            <w:r>
              <w:t>11,499</w:t>
            </w:r>
          </w:p>
        </w:tc>
        <w:tc>
          <w:tcPr>
            <w:tcW w:w="1184" w:type="dxa"/>
          </w:tcPr>
          <w:p w14:paraId="29833B9F" w14:textId="77777777" w:rsidR="0061563E" w:rsidRDefault="00000000">
            <w:r>
              <w:t>0</w:t>
            </w:r>
          </w:p>
        </w:tc>
        <w:tc>
          <w:tcPr>
            <w:tcW w:w="1184" w:type="dxa"/>
          </w:tcPr>
          <w:p w14:paraId="2A9318DB" w14:textId="77777777" w:rsidR="0061563E" w:rsidRDefault="00000000">
            <w:r>
              <w:t>0</w:t>
            </w:r>
          </w:p>
        </w:tc>
        <w:tc>
          <w:tcPr>
            <w:tcW w:w="1184" w:type="dxa"/>
          </w:tcPr>
          <w:p w14:paraId="682D5815" w14:textId="77777777" w:rsidR="0061563E" w:rsidRDefault="00000000">
            <w:r>
              <w:t>18,058</w:t>
            </w:r>
          </w:p>
        </w:tc>
      </w:tr>
    </w:tbl>
    <w:p w14:paraId="3F6B7078" w14:textId="77777777" w:rsidR="0061563E" w:rsidRDefault="00000000">
      <w:pPr>
        <w:pStyle w:val="ListParagraph"/>
        <w:numPr>
          <w:ilvl w:val="0"/>
          <w:numId w:val="2"/>
        </w:numPr>
      </w:pPr>
      <w:r>
        <w:rPr>
          <w:b/>
        </w:rPr>
        <w:t>Growth has normalised.</w:t>
      </w:r>
      <w:r>
        <w:t xml:space="preserve"> FY23's 20.7% reflected the post-COVID deal surge; FY24–FY25 slowed to 5–6%, and FY26's 9.6% INR growth came largely from rupee depreciation, with constant-currency (CC) growth of only 3.1%.</w:t>
      </w:r>
    </w:p>
    <w:p w14:paraId="17C68DFA" w14:textId="77777777" w:rsidR="0061563E" w:rsidRDefault="00000000">
      <w:pPr>
        <w:pStyle w:val="ListParagraph"/>
        <w:numPr>
          <w:ilvl w:val="0"/>
          <w:numId w:val="2"/>
        </w:numPr>
      </w:pPr>
      <w:r>
        <w:rPr>
          <w:b/>
        </w:rPr>
        <w:t>Margins sit in a narrow band.</w:t>
      </w:r>
      <w:r>
        <w:t xml:space="preserve"> EBIT margin has held at 20.7–21.1% for four years, matching management's 20–22% guidance band. Employee costs are steady at 53–54% of revenue.</w:t>
      </w:r>
    </w:p>
    <w:p w14:paraId="37417641" w14:textId="77777777" w:rsidR="0061563E" w:rsidRDefault="00000000">
      <w:pPr>
        <w:pStyle w:val="ListParagraph"/>
        <w:numPr>
          <w:ilvl w:val="0"/>
          <w:numId w:val="2"/>
        </w:numPr>
      </w:pPr>
      <w:r>
        <w:rPr>
          <w:b/>
        </w:rPr>
        <w:t>Cash conversion is strong.</w:t>
      </w:r>
      <w:r>
        <w:t xml:space="preserve"> FCF averaged ~100% of profit, capex runs at just 1.4–1.8% of revenue, and the company carries no borrowings — lease liabilities (₹9,176 crore) are its only debt-like item.</w:t>
      </w:r>
    </w:p>
    <w:p w14:paraId="65626B8F" w14:textId="77777777" w:rsidR="0061563E" w:rsidRDefault="00000000">
      <w:pPr>
        <w:pStyle w:val="ListParagraph"/>
        <w:numPr>
          <w:ilvl w:val="0"/>
          <w:numId w:val="2"/>
        </w:numPr>
      </w:pPr>
      <w:r>
        <w:rPr>
          <w:b/>
        </w:rPr>
        <w:t>Almost all cash is returned.</w:t>
      </w:r>
      <w:r>
        <w:t xml:space="preserve"> Dividends and buybacks totalled ₹1,20,742 crore over five years, 93% of cumulative FCF, which keeps ROE near 30–32%.</w:t>
      </w:r>
    </w:p>
    <w:p w14:paraId="0BC545E3" w14:textId="77777777" w:rsidR="0061563E" w:rsidRDefault="00000000">
      <w:pPr>
        <w:pStyle w:val="ListParagraph"/>
        <w:numPr>
          <w:ilvl w:val="0"/>
          <w:numId w:val="2"/>
        </w:numPr>
      </w:pPr>
      <w:r>
        <w:rPr>
          <w:b/>
        </w:rPr>
        <w:lastRenderedPageBreak/>
        <w:t>FY26 one-off.</w:t>
      </w:r>
      <w:r>
        <w:t xml:space="preserve"> Reported FY26 PBT absorbs a ₹1,289 crore exceptional charge for the new Labour Codes; the model keeps it below EBIT, so the 20.9% margin is pre-exceptional.</w:t>
      </w:r>
    </w:p>
    <w:p w14:paraId="2A16CF63" w14:textId="77777777" w:rsidR="0061563E" w:rsidRDefault="00000000">
      <w:pPr>
        <w:pStyle w:val="Heading2"/>
      </w:pPr>
      <w:r>
        <w:t>Forecast assumptions</w:t>
      </w:r>
    </w:p>
    <w:p w14:paraId="481ECC1A" w14:textId="77777777" w:rsidR="0061563E" w:rsidRDefault="00000000">
      <w:r>
        <w:t>The base case sits inside FY27 guidance — 2.5% CC growth against a 1.5–3.0% range and a 21.0% EBIT margin against 20–22% — then assumes CC growth recovers to 5–6% from FY28 as discretionary tech spend returns.</w:t>
      </w:r>
    </w:p>
    <w:p w14:paraId="6088D1B1" w14:textId="77777777" w:rsidR="0061563E" w:rsidRDefault="00000000">
      <w:r>
        <w:t>Revenue is built as prior year × (1 + CC growth) × (1 + FX translation), so operating growth and rupee movement can be flexed separately. The FY27 FX effect is large (6–8%) because Q1 FY27 reported INR growth of 14.0% on just 2.4% CC growth.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284"/>
        <w:gridCol w:w="1539"/>
        <w:gridCol w:w="1674"/>
        <w:gridCol w:w="1679"/>
        <w:gridCol w:w="1184"/>
      </w:tblGrid>
      <w:tr w:rsidR="0061563E" w14:paraId="5D34FECE" w14:textId="77777777">
        <w:trPr>
          <w:tblHeader/>
        </w:trPr>
        <w:tc>
          <w:tcPr>
            <w:tcW w:w="3284" w:type="dxa"/>
            <w:shd w:val="clear" w:color="auto" w:fill="F2F2F2"/>
          </w:tcPr>
          <w:p w14:paraId="7BE161BE" w14:textId="77777777" w:rsidR="0061563E" w:rsidRDefault="00000000">
            <w:r>
              <w:t>Driver (FY2027E → FY2031E)</w:t>
            </w:r>
          </w:p>
        </w:tc>
        <w:tc>
          <w:tcPr>
            <w:tcW w:w="1539" w:type="dxa"/>
            <w:shd w:val="clear" w:color="auto" w:fill="F2F2F2"/>
          </w:tcPr>
          <w:p w14:paraId="106FAC30" w14:textId="77777777" w:rsidR="0061563E" w:rsidRDefault="00000000">
            <w:r>
              <w:t>Bear</w:t>
            </w:r>
          </w:p>
        </w:tc>
        <w:tc>
          <w:tcPr>
            <w:tcW w:w="1674" w:type="dxa"/>
            <w:shd w:val="clear" w:color="auto" w:fill="F2F2F2"/>
          </w:tcPr>
          <w:p w14:paraId="272D7226" w14:textId="77777777" w:rsidR="0061563E" w:rsidRDefault="00000000">
            <w:r>
              <w:t>Base</w:t>
            </w:r>
          </w:p>
        </w:tc>
        <w:tc>
          <w:tcPr>
            <w:tcW w:w="1679" w:type="dxa"/>
            <w:shd w:val="clear" w:color="auto" w:fill="F2F2F2"/>
          </w:tcPr>
          <w:p w14:paraId="1580E4F0" w14:textId="77777777" w:rsidR="0061563E" w:rsidRDefault="00000000">
            <w:r>
              <w:t>Bull</w:t>
            </w:r>
          </w:p>
        </w:tc>
        <w:tc>
          <w:tcPr>
            <w:tcW w:w="1184" w:type="dxa"/>
            <w:shd w:val="clear" w:color="auto" w:fill="F2F2F2"/>
          </w:tcPr>
          <w:p w14:paraId="0CDB8975" w14:textId="77777777" w:rsidR="0061563E" w:rsidRDefault="00000000">
            <w:r>
              <w:t>FY2026A</w:t>
            </w:r>
          </w:p>
        </w:tc>
      </w:tr>
      <w:tr w:rsidR="0061563E" w14:paraId="6BD94C5A" w14:textId="77777777">
        <w:tc>
          <w:tcPr>
            <w:tcW w:w="3284" w:type="dxa"/>
          </w:tcPr>
          <w:p w14:paraId="5520129B" w14:textId="77777777" w:rsidR="0061563E" w:rsidRDefault="00000000">
            <w:r>
              <w:t>CC revenue growth</w:t>
            </w:r>
          </w:p>
        </w:tc>
        <w:tc>
          <w:tcPr>
            <w:tcW w:w="1539" w:type="dxa"/>
          </w:tcPr>
          <w:p w14:paraId="4A76A21E" w14:textId="77777777" w:rsidR="0061563E" w:rsidRDefault="00000000">
            <w:r>
              <w:t>1.5% → 4.0%</w:t>
            </w:r>
          </w:p>
        </w:tc>
        <w:tc>
          <w:tcPr>
            <w:tcW w:w="1674" w:type="dxa"/>
          </w:tcPr>
          <w:p w14:paraId="4436429F" w14:textId="77777777" w:rsidR="0061563E" w:rsidRDefault="00000000">
            <w:r>
              <w:t>2.5% → 6.0% → 5.5%</w:t>
            </w:r>
          </w:p>
        </w:tc>
        <w:tc>
          <w:tcPr>
            <w:tcW w:w="1679" w:type="dxa"/>
          </w:tcPr>
          <w:p w14:paraId="70A6B2EA" w14:textId="77777777" w:rsidR="0061563E" w:rsidRDefault="00000000">
            <w:r>
              <w:t>3.0% → 8.0% → 7.5%</w:t>
            </w:r>
          </w:p>
        </w:tc>
        <w:tc>
          <w:tcPr>
            <w:tcW w:w="1184" w:type="dxa"/>
          </w:tcPr>
          <w:p w14:paraId="462A9D17" w14:textId="77777777" w:rsidR="0061563E" w:rsidRDefault="00000000">
            <w:r>
              <w:t>3.1%</w:t>
            </w:r>
          </w:p>
        </w:tc>
      </w:tr>
      <w:tr w:rsidR="0061563E" w14:paraId="28AE67E7" w14:textId="77777777">
        <w:tc>
          <w:tcPr>
            <w:tcW w:w="3284" w:type="dxa"/>
          </w:tcPr>
          <w:p w14:paraId="0A53001A" w14:textId="77777777" w:rsidR="0061563E" w:rsidRDefault="00000000">
            <w:r>
              <w:t>FX translation effect</w:t>
            </w:r>
          </w:p>
        </w:tc>
        <w:tc>
          <w:tcPr>
            <w:tcW w:w="1539" w:type="dxa"/>
          </w:tcPr>
          <w:p w14:paraId="2D378C09" w14:textId="77777777" w:rsidR="0061563E" w:rsidRDefault="00000000">
            <w:r>
              <w:t>6.0% → 1.0%</w:t>
            </w:r>
          </w:p>
        </w:tc>
        <w:tc>
          <w:tcPr>
            <w:tcW w:w="1674" w:type="dxa"/>
          </w:tcPr>
          <w:p w14:paraId="4703FDA6" w14:textId="77777777" w:rsidR="0061563E" w:rsidRDefault="00000000">
            <w:r>
              <w:t>7.0% → 2.5%</w:t>
            </w:r>
          </w:p>
        </w:tc>
        <w:tc>
          <w:tcPr>
            <w:tcW w:w="1679" w:type="dxa"/>
          </w:tcPr>
          <w:p w14:paraId="7F26B4F9" w14:textId="77777777" w:rsidR="0061563E" w:rsidRDefault="00000000">
            <w:r>
              <w:t>8.0% → 3.0%</w:t>
            </w:r>
          </w:p>
        </w:tc>
        <w:tc>
          <w:tcPr>
            <w:tcW w:w="1184" w:type="dxa"/>
          </w:tcPr>
          <w:p w14:paraId="0AF9B556" w14:textId="77777777" w:rsidR="0061563E" w:rsidRDefault="00000000">
            <w:r>
              <w:t>–</w:t>
            </w:r>
          </w:p>
        </w:tc>
      </w:tr>
      <w:tr w:rsidR="0061563E" w14:paraId="58393A93" w14:textId="77777777">
        <w:tc>
          <w:tcPr>
            <w:tcW w:w="3284" w:type="dxa"/>
          </w:tcPr>
          <w:p w14:paraId="45D4E395" w14:textId="77777777" w:rsidR="0061563E" w:rsidRDefault="00000000">
            <w:r>
              <w:t>Implied INR growth, FY27E</w:t>
            </w:r>
          </w:p>
        </w:tc>
        <w:tc>
          <w:tcPr>
            <w:tcW w:w="1539" w:type="dxa"/>
          </w:tcPr>
          <w:p w14:paraId="132B9CBB" w14:textId="77777777" w:rsidR="0061563E" w:rsidRDefault="00000000">
            <w:r>
              <w:t>7.6%</w:t>
            </w:r>
          </w:p>
        </w:tc>
        <w:tc>
          <w:tcPr>
            <w:tcW w:w="1674" w:type="dxa"/>
          </w:tcPr>
          <w:p w14:paraId="0B285DFF" w14:textId="77777777" w:rsidR="0061563E" w:rsidRDefault="00000000">
            <w:r>
              <w:t>9.7%</w:t>
            </w:r>
          </w:p>
        </w:tc>
        <w:tc>
          <w:tcPr>
            <w:tcW w:w="1679" w:type="dxa"/>
          </w:tcPr>
          <w:p w14:paraId="26AAAB9F" w14:textId="77777777" w:rsidR="0061563E" w:rsidRDefault="00000000">
            <w:r>
              <w:t>11.2%</w:t>
            </w:r>
          </w:p>
        </w:tc>
        <w:tc>
          <w:tcPr>
            <w:tcW w:w="1184" w:type="dxa"/>
          </w:tcPr>
          <w:p w14:paraId="7C86BE23" w14:textId="77777777" w:rsidR="0061563E" w:rsidRDefault="00000000">
            <w:r>
              <w:t>9.6%</w:t>
            </w:r>
          </w:p>
        </w:tc>
      </w:tr>
      <w:tr w:rsidR="0061563E" w14:paraId="40FDCAAD" w14:textId="77777777">
        <w:tc>
          <w:tcPr>
            <w:tcW w:w="3284" w:type="dxa"/>
          </w:tcPr>
          <w:p w14:paraId="26890EF7" w14:textId="77777777" w:rsidR="0061563E" w:rsidRDefault="00000000">
            <w:r>
              <w:t>EBIT margin</w:t>
            </w:r>
          </w:p>
        </w:tc>
        <w:tc>
          <w:tcPr>
            <w:tcW w:w="1539" w:type="dxa"/>
          </w:tcPr>
          <w:p w14:paraId="730FF358" w14:textId="77777777" w:rsidR="0061563E" w:rsidRDefault="00000000">
            <w:r>
              <w:t>20.0% → 19.5%</w:t>
            </w:r>
          </w:p>
        </w:tc>
        <w:tc>
          <w:tcPr>
            <w:tcW w:w="1674" w:type="dxa"/>
          </w:tcPr>
          <w:p w14:paraId="45F75A19" w14:textId="77777777" w:rsidR="0061563E" w:rsidRDefault="00000000">
            <w:r>
              <w:t>21.0% → 21.3%</w:t>
            </w:r>
          </w:p>
        </w:tc>
        <w:tc>
          <w:tcPr>
            <w:tcW w:w="1679" w:type="dxa"/>
          </w:tcPr>
          <w:p w14:paraId="3D4856E9" w14:textId="77777777" w:rsidR="0061563E" w:rsidRDefault="00000000">
            <w:r>
              <w:t>21.5% → 22.0%</w:t>
            </w:r>
          </w:p>
        </w:tc>
        <w:tc>
          <w:tcPr>
            <w:tcW w:w="1184" w:type="dxa"/>
          </w:tcPr>
          <w:p w14:paraId="1B3AFCB7" w14:textId="77777777" w:rsidR="0061563E" w:rsidRDefault="00000000">
            <w:r>
              <w:t>20.9%</w:t>
            </w:r>
          </w:p>
        </w:tc>
      </w:tr>
      <w:tr w:rsidR="0061563E" w14:paraId="51D4A27F" w14:textId="77777777">
        <w:tc>
          <w:tcPr>
            <w:tcW w:w="3284" w:type="dxa"/>
          </w:tcPr>
          <w:p w14:paraId="635532A6" w14:textId="77777777" w:rsidR="0061563E" w:rsidRDefault="00000000">
            <w:r>
              <w:t>Employee cost % revenue</w:t>
            </w:r>
          </w:p>
        </w:tc>
        <w:tc>
          <w:tcPr>
            <w:tcW w:w="1539" w:type="dxa"/>
          </w:tcPr>
          <w:p w14:paraId="56850868" w14:textId="77777777" w:rsidR="0061563E" w:rsidRDefault="00000000">
            <w:r>
              <w:t>53.5% → 54.0%</w:t>
            </w:r>
          </w:p>
        </w:tc>
        <w:tc>
          <w:tcPr>
            <w:tcW w:w="1674" w:type="dxa"/>
          </w:tcPr>
          <w:p w14:paraId="48A07285" w14:textId="77777777" w:rsidR="0061563E" w:rsidRDefault="00000000">
            <w:r>
              <w:t>53.0% → 52.5%</w:t>
            </w:r>
          </w:p>
        </w:tc>
        <w:tc>
          <w:tcPr>
            <w:tcW w:w="1679" w:type="dxa"/>
          </w:tcPr>
          <w:p w14:paraId="4E563201" w14:textId="77777777" w:rsidR="0061563E" w:rsidRDefault="00000000">
            <w:r>
              <w:t>52.5% → 51.5%</w:t>
            </w:r>
          </w:p>
        </w:tc>
        <w:tc>
          <w:tcPr>
            <w:tcW w:w="1184" w:type="dxa"/>
          </w:tcPr>
          <w:p w14:paraId="5BC93A76" w14:textId="77777777" w:rsidR="0061563E" w:rsidRDefault="00000000">
            <w:r>
              <w:t>53.2%</w:t>
            </w:r>
          </w:p>
        </w:tc>
      </w:tr>
      <w:tr w:rsidR="0061563E" w14:paraId="03C043FD" w14:textId="77777777">
        <w:tc>
          <w:tcPr>
            <w:tcW w:w="3284" w:type="dxa"/>
          </w:tcPr>
          <w:p w14:paraId="656AD5F9" w14:textId="77777777" w:rsidR="0061563E" w:rsidRDefault="00000000">
            <w:r>
              <w:t>D&amp;A % revenue</w:t>
            </w:r>
          </w:p>
        </w:tc>
        <w:tc>
          <w:tcPr>
            <w:tcW w:w="1539" w:type="dxa"/>
          </w:tcPr>
          <w:p w14:paraId="4E9FAA9E" w14:textId="77777777" w:rsidR="0061563E" w:rsidRDefault="00000000">
            <w:r>
              <w:t>2.9%</w:t>
            </w:r>
          </w:p>
        </w:tc>
        <w:tc>
          <w:tcPr>
            <w:tcW w:w="1674" w:type="dxa"/>
          </w:tcPr>
          <w:p w14:paraId="5E613E39" w14:textId="77777777" w:rsidR="0061563E" w:rsidRDefault="00000000">
            <w:r>
              <w:t>2.8%</w:t>
            </w:r>
          </w:p>
        </w:tc>
        <w:tc>
          <w:tcPr>
            <w:tcW w:w="1679" w:type="dxa"/>
          </w:tcPr>
          <w:p w14:paraId="539CEDD8" w14:textId="77777777" w:rsidR="0061563E" w:rsidRDefault="00000000">
            <w:r>
              <w:t>2.7%</w:t>
            </w:r>
          </w:p>
        </w:tc>
        <w:tc>
          <w:tcPr>
            <w:tcW w:w="1184" w:type="dxa"/>
          </w:tcPr>
          <w:p w14:paraId="465D48D7" w14:textId="77777777" w:rsidR="0061563E" w:rsidRDefault="00000000">
            <w:r>
              <w:t>2.7%</w:t>
            </w:r>
          </w:p>
        </w:tc>
      </w:tr>
      <w:tr w:rsidR="0061563E" w14:paraId="56B4E202" w14:textId="77777777">
        <w:tc>
          <w:tcPr>
            <w:tcW w:w="3284" w:type="dxa"/>
          </w:tcPr>
          <w:p w14:paraId="01FCF943" w14:textId="77777777" w:rsidR="0061563E" w:rsidRDefault="00000000">
            <w:r>
              <w:t>Capex % revenue</w:t>
            </w:r>
          </w:p>
        </w:tc>
        <w:tc>
          <w:tcPr>
            <w:tcW w:w="1539" w:type="dxa"/>
          </w:tcPr>
          <w:p w14:paraId="60F3233B" w14:textId="77777777" w:rsidR="0061563E" w:rsidRDefault="00000000">
            <w:r>
              <w:t>1.8%</w:t>
            </w:r>
          </w:p>
        </w:tc>
        <w:tc>
          <w:tcPr>
            <w:tcW w:w="1674" w:type="dxa"/>
          </w:tcPr>
          <w:p w14:paraId="6A9B687F" w14:textId="77777777" w:rsidR="0061563E" w:rsidRDefault="00000000">
            <w:r>
              <w:t>1.6%</w:t>
            </w:r>
          </w:p>
        </w:tc>
        <w:tc>
          <w:tcPr>
            <w:tcW w:w="1679" w:type="dxa"/>
          </w:tcPr>
          <w:p w14:paraId="6704CDB7" w14:textId="77777777" w:rsidR="0061563E" w:rsidRDefault="00000000">
            <w:r>
              <w:t>1.5%</w:t>
            </w:r>
          </w:p>
        </w:tc>
        <w:tc>
          <w:tcPr>
            <w:tcW w:w="1184" w:type="dxa"/>
          </w:tcPr>
          <w:p w14:paraId="3E54CFCE" w14:textId="77777777" w:rsidR="0061563E" w:rsidRDefault="00000000">
            <w:r>
              <w:t>1.5%</w:t>
            </w:r>
          </w:p>
        </w:tc>
      </w:tr>
      <w:tr w:rsidR="0061563E" w14:paraId="6A66C836" w14:textId="77777777">
        <w:tc>
          <w:tcPr>
            <w:tcW w:w="3284" w:type="dxa"/>
          </w:tcPr>
          <w:p w14:paraId="744F4E33" w14:textId="77777777" w:rsidR="0061563E" w:rsidRDefault="00000000">
            <w:r>
              <w:t>Receivable days</w:t>
            </w:r>
          </w:p>
        </w:tc>
        <w:tc>
          <w:tcPr>
            <w:tcW w:w="1539" w:type="dxa"/>
          </w:tcPr>
          <w:p w14:paraId="2177F4D0" w14:textId="77777777" w:rsidR="0061563E" w:rsidRDefault="00000000">
            <w:r>
              <w:t>76</w:t>
            </w:r>
          </w:p>
        </w:tc>
        <w:tc>
          <w:tcPr>
            <w:tcW w:w="1674" w:type="dxa"/>
          </w:tcPr>
          <w:p w14:paraId="11F793D3" w14:textId="77777777" w:rsidR="0061563E" w:rsidRDefault="00000000">
            <w:r>
              <w:t>72</w:t>
            </w:r>
          </w:p>
        </w:tc>
        <w:tc>
          <w:tcPr>
            <w:tcW w:w="1679" w:type="dxa"/>
          </w:tcPr>
          <w:p w14:paraId="61EECB55" w14:textId="77777777" w:rsidR="0061563E" w:rsidRDefault="00000000">
            <w:r>
              <w:t>70</w:t>
            </w:r>
          </w:p>
        </w:tc>
        <w:tc>
          <w:tcPr>
            <w:tcW w:w="1184" w:type="dxa"/>
          </w:tcPr>
          <w:p w14:paraId="20FB793C" w14:textId="77777777" w:rsidR="0061563E" w:rsidRDefault="00000000">
            <w:r>
              <w:t>72</w:t>
            </w:r>
          </w:p>
        </w:tc>
      </w:tr>
      <w:tr w:rsidR="0061563E" w14:paraId="6D082B0D" w14:textId="77777777">
        <w:tc>
          <w:tcPr>
            <w:tcW w:w="3284" w:type="dxa"/>
          </w:tcPr>
          <w:p w14:paraId="041BC285" w14:textId="77777777" w:rsidR="0061563E" w:rsidRDefault="00000000">
            <w:r>
              <w:t>Effective tax rate</w:t>
            </w:r>
          </w:p>
        </w:tc>
        <w:tc>
          <w:tcPr>
            <w:tcW w:w="1539" w:type="dxa"/>
          </w:tcPr>
          <w:p w14:paraId="3802284E" w14:textId="77777777" w:rsidR="0061563E" w:rsidRDefault="00000000">
            <w:r>
              <w:t>28.5%</w:t>
            </w:r>
          </w:p>
        </w:tc>
        <w:tc>
          <w:tcPr>
            <w:tcW w:w="1674" w:type="dxa"/>
          </w:tcPr>
          <w:p w14:paraId="45D116D2" w14:textId="77777777" w:rsidR="0061563E" w:rsidRDefault="00000000">
            <w:r>
              <w:t>27.5%</w:t>
            </w:r>
          </w:p>
        </w:tc>
        <w:tc>
          <w:tcPr>
            <w:tcW w:w="1679" w:type="dxa"/>
          </w:tcPr>
          <w:p w14:paraId="01655201" w14:textId="77777777" w:rsidR="0061563E" w:rsidRDefault="00000000">
            <w:r>
              <w:t>26.5%</w:t>
            </w:r>
          </w:p>
        </w:tc>
        <w:tc>
          <w:tcPr>
            <w:tcW w:w="1184" w:type="dxa"/>
          </w:tcPr>
          <w:p w14:paraId="2707B06E" w14:textId="77777777" w:rsidR="0061563E" w:rsidRDefault="00000000">
            <w:r>
              <w:t>26.3%</w:t>
            </w:r>
          </w:p>
        </w:tc>
      </w:tr>
    </w:tbl>
    <w:p w14:paraId="6D6874D0" w14:textId="77777777" w:rsidR="0061563E" w:rsidRDefault="00000000">
      <w:r>
        <w:t>Drivers common to all three cases, each anchored to the FY26 ratio:</w:t>
      </w:r>
    </w:p>
    <w:p w14:paraId="5B5644F9" w14:textId="77777777" w:rsidR="0061563E" w:rsidRDefault="00000000">
      <w:pPr>
        <w:pStyle w:val="ListParagraph"/>
        <w:numPr>
          <w:ilvl w:val="0"/>
          <w:numId w:val="3"/>
        </w:numPr>
      </w:pPr>
      <w:r>
        <w:t>Stock compensation 0.55% of revenue (non-cash, inside employee cost); other current assets 17.5%, trade payables 2.7% and other current liabilities 21.7% of revenue.</w:t>
      </w:r>
    </w:p>
    <w:p w14:paraId="17A0F693" w14:textId="77777777" w:rsidR="0061563E" w:rsidRDefault="00000000">
      <w:pPr>
        <w:pStyle w:val="ListParagraph"/>
        <w:numPr>
          <w:ilvl w:val="0"/>
          <w:numId w:val="3"/>
        </w:numPr>
      </w:pPr>
      <w:r>
        <w:t>Lease liabilities 5.1% of revenue and lease principal repayment 1.6% of revenue; finance cost 5.0% of opening lease liabilities.</w:t>
      </w:r>
    </w:p>
    <w:p w14:paraId="15203162" w14:textId="77777777" w:rsidR="0061563E" w:rsidRDefault="00000000">
      <w:pPr>
        <w:pStyle w:val="ListParagraph"/>
        <w:numPr>
          <w:ilvl w:val="0"/>
          <w:numId w:val="3"/>
        </w:numPr>
      </w:pPr>
      <w:r>
        <w:t>Other income at a 6.7% yield on opening cash and investments (management's stated yield, below the 9.0% realised in FY26).</w:t>
      </w:r>
    </w:p>
    <w:p w14:paraId="0F133720" w14:textId="77777777" w:rsidR="0061563E" w:rsidRDefault="00000000">
      <w:pPr>
        <w:pStyle w:val="ListParagraph"/>
        <w:numPr>
          <w:ilvl w:val="0"/>
          <w:numId w:val="3"/>
        </w:numPr>
      </w:pPr>
      <w:r>
        <w:t>Dividend payout 70% of net profit, no further buybacks, and ₹5,311 crore of committed acquisitions (Optimum Healthcare IT and Stratus Global) paid in FY27.</w:t>
      </w:r>
    </w:p>
    <w:p w14:paraId="6F3674C7" w14:textId="77777777" w:rsidR="0061563E" w:rsidRDefault="00000000">
      <w:pPr>
        <w:pStyle w:val="ListParagraph"/>
        <w:numPr>
          <w:ilvl w:val="0"/>
          <w:numId w:val="3"/>
        </w:numPr>
      </w:pPr>
      <w:r>
        <w:t>Diluted shares fixed at 405.3 crore, implied from Q1 FY27 profit and EPS — already net of the FY26 buyback.</w:t>
      </w:r>
    </w:p>
    <w:p w14:paraId="172AF24D" w14:textId="77777777" w:rsidR="0061563E" w:rsidRDefault="00000000">
      <w:pPr>
        <w:pStyle w:val="Heading2"/>
      </w:pPr>
      <w:r>
        <w:lastRenderedPageBreak/>
        <w:t>Forecast outputs (base case)</w:t>
      </w:r>
    </w:p>
    <w:p w14:paraId="659E3F20" w14:textId="77777777" w:rsidR="0061563E" w:rsidRDefault="00000000">
      <w:r>
        <w:t>Revenue compounds at 8.5% a year to ₹2,69,190 crore by FY2031E, and diluted EPS at 9.1% to ₹110.24, as margins tick up only modestly from 21.0% to 21.3%.</w:t>
      </w:r>
    </w:p>
    <w:p w14:paraId="02E88F96" w14:textId="77777777" w:rsidR="0061563E" w:rsidRDefault="00000000">
      <w:r>
        <w:rPr>
          <w:noProof/>
        </w:rPr>
        <w:drawing>
          <wp:inline distT="0" distB="0" distL="0" distR="0" wp14:anchorId="439F9D5D" wp14:editId="5D64CD14">
            <wp:extent cx="5486400" cy="2726871"/>
            <wp:effectExtent l="0" t="0" r="0" b="0"/>
            <wp:docPr id="1" name="image1" descr="Infosys financial model (IS tab) · FY2022A–FY2026A reported, FY2027E–FY2031E base cas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Infosys financial model (IS tab) · FY2022A–FY2026A reported, FY2027E–FY2031E base ca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229E" w14:textId="77777777" w:rsidR="0061563E" w:rsidRDefault="00000000">
      <w:r>
        <w:t>Infosys financial model (IS tab) · FY2022A–FY2026A reported, FY2027E–FY2031E base case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440"/>
        <w:gridCol w:w="1184"/>
        <w:gridCol w:w="1184"/>
        <w:gridCol w:w="1184"/>
        <w:gridCol w:w="1184"/>
        <w:gridCol w:w="1184"/>
      </w:tblGrid>
      <w:tr w:rsidR="0061563E" w14:paraId="2CE78256" w14:textId="77777777">
        <w:trPr>
          <w:tblHeader/>
        </w:trPr>
        <w:tc>
          <w:tcPr>
            <w:tcW w:w="3440" w:type="dxa"/>
            <w:shd w:val="clear" w:color="auto" w:fill="F2F2F2"/>
          </w:tcPr>
          <w:p w14:paraId="5B11D8EC" w14:textId="77777777" w:rsidR="0061563E" w:rsidRDefault="00000000">
            <w:r>
              <w:t>₹ crore unless stated</w:t>
            </w:r>
          </w:p>
        </w:tc>
        <w:tc>
          <w:tcPr>
            <w:tcW w:w="1184" w:type="dxa"/>
            <w:shd w:val="clear" w:color="auto" w:fill="F2F2F2"/>
          </w:tcPr>
          <w:p w14:paraId="56BBB830" w14:textId="77777777" w:rsidR="0061563E" w:rsidRDefault="00000000">
            <w:r>
              <w:t>FY2027E</w:t>
            </w:r>
          </w:p>
        </w:tc>
        <w:tc>
          <w:tcPr>
            <w:tcW w:w="1184" w:type="dxa"/>
            <w:shd w:val="clear" w:color="auto" w:fill="F2F2F2"/>
          </w:tcPr>
          <w:p w14:paraId="7A95FD33" w14:textId="77777777" w:rsidR="0061563E" w:rsidRDefault="00000000">
            <w:r>
              <w:t>FY2028E</w:t>
            </w:r>
          </w:p>
        </w:tc>
        <w:tc>
          <w:tcPr>
            <w:tcW w:w="1184" w:type="dxa"/>
            <w:shd w:val="clear" w:color="auto" w:fill="F2F2F2"/>
          </w:tcPr>
          <w:p w14:paraId="671F7FB7" w14:textId="77777777" w:rsidR="0061563E" w:rsidRDefault="00000000">
            <w:r>
              <w:t>FY2029E</w:t>
            </w:r>
          </w:p>
        </w:tc>
        <w:tc>
          <w:tcPr>
            <w:tcW w:w="1184" w:type="dxa"/>
            <w:shd w:val="clear" w:color="auto" w:fill="F2F2F2"/>
          </w:tcPr>
          <w:p w14:paraId="3E7388CA" w14:textId="77777777" w:rsidR="0061563E" w:rsidRDefault="00000000">
            <w:r>
              <w:t>FY2030E</w:t>
            </w:r>
          </w:p>
        </w:tc>
        <w:tc>
          <w:tcPr>
            <w:tcW w:w="1184" w:type="dxa"/>
            <w:shd w:val="clear" w:color="auto" w:fill="F2F2F2"/>
          </w:tcPr>
          <w:p w14:paraId="71538A24" w14:textId="77777777" w:rsidR="0061563E" w:rsidRDefault="00000000">
            <w:r>
              <w:t>FY2031E</w:t>
            </w:r>
          </w:p>
        </w:tc>
      </w:tr>
      <w:tr w:rsidR="0061563E" w14:paraId="4C03F9BE" w14:textId="77777777">
        <w:tc>
          <w:tcPr>
            <w:tcW w:w="3440" w:type="dxa"/>
          </w:tcPr>
          <w:p w14:paraId="487FEF70" w14:textId="77777777" w:rsidR="0061563E" w:rsidRDefault="00000000">
            <w:r>
              <w:t>Net profit to owners</w:t>
            </w:r>
          </w:p>
        </w:tc>
        <w:tc>
          <w:tcPr>
            <w:tcW w:w="1184" w:type="dxa"/>
          </w:tcPr>
          <w:p w14:paraId="6F117F7D" w14:textId="77777777" w:rsidR="0061563E" w:rsidRDefault="00000000">
            <w:r>
              <w:t>31,602</w:t>
            </w:r>
          </w:p>
        </w:tc>
        <w:tc>
          <w:tcPr>
            <w:tcW w:w="1184" w:type="dxa"/>
          </w:tcPr>
          <w:p w14:paraId="0D54DC85" w14:textId="77777777" w:rsidR="0061563E" w:rsidRDefault="00000000">
            <w:r>
              <w:t>33,958</w:t>
            </w:r>
          </w:p>
        </w:tc>
        <w:tc>
          <w:tcPr>
            <w:tcW w:w="1184" w:type="dxa"/>
          </w:tcPr>
          <w:p w14:paraId="0B9C8268" w14:textId="77777777" w:rsidR="0061563E" w:rsidRDefault="00000000">
            <w:r>
              <w:t>37,455</w:t>
            </w:r>
          </w:p>
        </w:tc>
        <w:tc>
          <w:tcPr>
            <w:tcW w:w="1184" w:type="dxa"/>
          </w:tcPr>
          <w:p w14:paraId="0E438A14" w14:textId="77777777" w:rsidR="0061563E" w:rsidRDefault="00000000">
            <w:r>
              <w:t>41,094</w:t>
            </w:r>
          </w:p>
        </w:tc>
        <w:tc>
          <w:tcPr>
            <w:tcW w:w="1184" w:type="dxa"/>
          </w:tcPr>
          <w:p w14:paraId="5014E0E1" w14:textId="77777777" w:rsidR="0061563E" w:rsidRDefault="00000000">
            <w:r>
              <w:t>44,678</w:t>
            </w:r>
          </w:p>
        </w:tc>
      </w:tr>
      <w:tr w:rsidR="0061563E" w14:paraId="417F2B09" w14:textId="77777777">
        <w:tc>
          <w:tcPr>
            <w:tcW w:w="3440" w:type="dxa"/>
          </w:tcPr>
          <w:p w14:paraId="4F90DE57" w14:textId="77777777" w:rsidR="0061563E" w:rsidRDefault="00000000">
            <w:r>
              <w:t>Diluted EPS (₹)</w:t>
            </w:r>
          </w:p>
        </w:tc>
        <w:tc>
          <w:tcPr>
            <w:tcW w:w="1184" w:type="dxa"/>
          </w:tcPr>
          <w:p w14:paraId="03AE942A" w14:textId="77777777" w:rsidR="0061563E" w:rsidRDefault="00000000">
            <w:r>
              <w:t>77.98</w:t>
            </w:r>
          </w:p>
        </w:tc>
        <w:tc>
          <w:tcPr>
            <w:tcW w:w="1184" w:type="dxa"/>
          </w:tcPr>
          <w:p w14:paraId="5B76B997" w14:textId="77777777" w:rsidR="0061563E" w:rsidRDefault="00000000">
            <w:r>
              <w:t>83.79</w:t>
            </w:r>
          </w:p>
        </w:tc>
        <w:tc>
          <w:tcPr>
            <w:tcW w:w="1184" w:type="dxa"/>
          </w:tcPr>
          <w:p w14:paraId="74BAC7BE" w14:textId="77777777" w:rsidR="0061563E" w:rsidRDefault="00000000">
            <w:r>
              <w:t>92.42</w:t>
            </w:r>
          </w:p>
        </w:tc>
        <w:tc>
          <w:tcPr>
            <w:tcW w:w="1184" w:type="dxa"/>
          </w:tcPr>
          <w:p w14:paraId="3C8DC7D3" w14:textId="77777777" w:rsidR="0061563E" w:rsidRDefault="00000000">
            <w:r>
              <w:t>101.40</w:t>
            </w:r>
          </w:p>
        </w:tc>
        <w:tc>
          <w:tcPr>
            <w:tcW w:w="1184" w:type="dxa"/>
          </w:tcPr>
          <w:p w14:paraId="2637B09D" w14:textId="77777777" w:rsidR="0061563E" w:rsidRDefault="00000000">
            <w:r>
              <w:t>110.24</w:t>
            </w:r>
          </w:p>
        </w:tc>
      </w:tr>
      <w:tr w:rsidR="0061563E" w14:paraId="44B721D1" w14:textId="77777777">
        <w:tc>
          <w:tcPr>
            <w:tcW w:w="3440" w:type="dxa"/>
          </w:tcPr>
          <w:p w14:paraId="46A2D45B" w14:textId="77777777" w:rsidR="0061563E" w:rsidRDefault="00000000">
            <w:r>
              <w:t>EPS growth</w:t>
            </w:r>
          </w:p>
        </w:tc>
        <w:tc>
          <w:tcPr>
            <w:tcW w:w="1184" w:type="dxa"/>
          </w:tcPr>
          <w:p w14:paraId="6FB989F6" w14:textId="77777777" w:rsidR="0061563E" w:rsidRDefault="00000000">
            <w:r>
              <w:t>9.1%</w:t>
            </w:r>
          </w:p>
        </w:tc>
        <w:tc>
          <w:tcPr>
            <w:tcW w:w="1184" w:type="dxa"/>
          </w:tcPr>
          <w:p w14:paraId="3BEE9994" w14:textId="77777777" w:rsidR="0061563E" w:rsidRDefault="00000000">
            <w:r>
              <w:t>7.5%</w:t>
            </w:r>
          </w:p>
        </w:tc>
        <w:tc>
          <w:tcPr>
            <w:tcW w:w="1184" w:type="dxa"/>
          </w:tcPr>
          <w:p w14:paraId="4B869C4E" w14:textId="77777777" w:rsidR="0061563E" w:rsidRDefault="00000000">
            <w:r>
              <w:t>10.3%</w:t>
            </w:r>
          </w:p>
        </w:tc>
        <w:tc>
          <w:tcPr>
            <w:tcW w:w="1184" w:type="dxa"/>
          </w:tcPr>
          <w:p w14:paraId="06273880" w14:textId="77777777" w:rsidR="0061563E" w:rsidRDefault="00000000">
            <w:r>
              <w:t>9.7%</w:t>
            </w:r>
          </w:p>
        </w:tc>
        <w:tc>
          <w:tcPr>
            <w:tcW w:w="1184" w:type="dxa"/>
          </w:tcPr>
          <w:p w14:paraId="29AF4A03" w14:textId="77777777" w:rsidR="0061563E" w:rsidRDefault="00000000">
            <w:r>
              <w:t>8.7%</w:t>
            </w:r>
          </w:p>
        </w:tc>
      </w:tr>
      <w:tr w:rsidR="0061563E" w14:paraId="49BB4363" w14:textId="77777777">
        <w:tc>
          <w:tcPr>
            <w:tcW w:w="3440" w:type="dxa"/>
          </w:tcPr>
          <w:p w14:paraId="409928C4" w14:textId="77777777" w:rsidR="0061563E" w:rsidRDefault="00000000">
            <w:r>
              <w:t>Free cash flow (CFO − capex)</w:t>
            </w:r>
          </w:p>
        </w:tc>
        <w:tc>
          <w:tcPr>
            <w:tcW w:w="1184" w:type="dxa"/>
          </w:tcPr>
          <w:p w14:paraId="4EBDB8E0" w14:textId="77777777" w:rsidR="0061563E" w:rsidRDefault="00000000">
            <w:r>
              <w:t>32,923</w:t>
            </w:r>
          </w:p>
        </w:tc>
        <w:tc>
          <w:tcPr>
            <w:tcW w:w="1184" w:type="dxa"/>
          </w:tcPr>
          <w:p w14:paraId="5F6A42C3" w14:textId="77777777" w:rsidR="0061563E" w:rsidRDefault="00000000">
            <w:r>
              <w:t>35,773</w:t>
            </w:r>
          </w:p>
        </w:tc>
        <w:tc>
          <w:tcPr>
            <w:tcW w:w="1184" w:type="dxa"/>
          </w:tcPr>
          <w:p w14:paraId="0A90276F" w14:textId="77777777" w:rsidR="0061563E" w:rsidRDefault="00000000">
            <w:r>
              <w:t>39,170</w:t>
            </w:r>
          </w:p>
        </w:tc>
        <w:tc>
          <w:tcPr>
            <w:tcW w:w="1184" w:type="dxa"/>
          </w:tcPr>
          <w:p w14:paraId="574572B6" w14:textId="77777777" w:rsidR="0061563E" w:rsidRDefault="00000000">
            <w:r>
              <w:t>42,958</w:t>
            </w:r>
          </w:p>
        </w:tc>
        <w:tc>
          <w:tcPr>
            <w:tcW w:w="1184" w:type="dxa"/>
          </w:tcPr>
          <w:p w14:paraId="1E4EA276" w14:textId="77777777" w:rsidR="0061563E" w:rsidRDefault="00000000">
            <w:r>
              <w:t>46,844</w:t>
            </w:r>
          </w:p>
        </w:tc>
      </w:tr>
      <w:tr w:rsidR="0061563E" w14:paraId="01ACC767" w14:textId="77777777">
        <w:tc>
          <w:tcPr>
            <w:tcW w:w="3440" w:type="dxa"/>
          </w:tcPr>
          <w:p w14:paraId="3015017C" w14:textId="77777777" w:rsidR="0061563E" w:rsidRDefault="00000000">
            <w:r>
              <w:t>FCF / profit for the year</w:t>
            </w:r>
          </w:p>
        </w:tc>
        <w:tc>
          <w:tcPr>
            <w:tcW w:w="1184" w:type="dxa"/>
          </w:tcPr>
          <w:p w14:paraId="30E6C7B1" w14:textId="77777777" w:rsidR="0061563E" w:rsidRDefault="00000000">
            <w:r>
              <w:t>104%</w:t>
            </w:r>
          </w:p>
        </w:tc>
        <w:tc>
          <w:tcPr>
            <w:tcW w:w="1184" w:type="dxa"/>
          </w:tcPr>
          <w:p w14:paraId="20879C62" w14:textId="77777777" w:rsidR="0061563E" w:rsidRDefault="00000000">
            <w:r>
              <w:t>105%</w:t>
            </w:r>
          </w:p>
        </w:tc>
        <w:tc>
          <w:tcPr>
            <w:tcW w:w="1184" w:type="dxa"/>
          </w:tcPr>
          <w:p w14:paraId="0D870F3B" w14:textId="77777777" w:rsidR="0061563E" w:rsidRDefault="00000000">
            <w:r>
              <w:t>104%</w:t>
            </w:r>
          </w:p>
        </w:tc>
        <w:tc>
          <w:tcPr>
            <w:tcW w:w="1184" w:type="dxa"/>
          </w:tcPr>
          <w:p w14:paraId="116003AF" w14:textId="77777777" w:rsidR="0061563E" w:rsidRDefault="00000000">
            <w:r>
              <w:t>104%</w:t>
            </w:r>
          </w:p>
        </w:tc>
        <w:tc>
          <w:tcPr>
            <w:tcW w:w="1184" w:type="dxa"/>
          </w:tcPr>
          <w:p w14:paraId="2B79FB5C" w14:textId="77777777" w:rsidR="0061563E" w:rsidRDefault="00000000">
            <w:r>
              <w:t>105%</w:t>
            </w:r>
          </w:p>
        </w:tc>
      </w:tr>
      <w:tr w:rsidR="0061563E" w14:paraId="0BCAB82C" w14:textId="77777777">
        <w:tc>
          <w:tcPr>
            <w:tcW w:w="3440" w:type="dxa"/>
          </w:tcPr>
          <w:p w14:paraId="5C6A58C3" w14:textId="77777777" w:rsidR="0061563E" w:rsidRDefault="00000000">
            <w:r>
              <w:t>Dividends paid (70% payout)</w:t>
            </w:r>
          </w:p>
        </w:tc>
        <w:tc>
          <w:tcPr>
            <w:tcW w:w="1184" w:type="dxa"/>
          </w:tcPr>
          <w:p w14:paraId="76DC2055" w14:textId="77777777" w:rsidR="0061563E" w:rsidRDefault="00000000">
            <w:r>
              <w:t>22,121</w:t>
            </w:r>
          </w:p>
        </w:tc>
        <w:tc>
          <w:tcPr>
            <w:tcW w:w="1184" w:type="dxa"/>
          </w:tcPr>
          <w:p w14:paraId="75D15882" w14:textId="77777777" w:rsidR="0061563E" w:rsidRDefault="00000000">
            <w:r>
              <w:t>23,771</w:t>
            </w:r>
          </w:p>
        </w:tc>
        <w:tc>
          <w:tcPr>
            <w:tcW w:w="1184" w:type="dxa"/>
          </w:tcPr>
          <w:p w14:paraId="7B3D6830" w14:textId="77777777" w:rsidR="0061563E" w:rsidRDefault="00000000">
            <w:r>
              <w:t>26,218</w:t>
            </w:r>
          </w:p>
        </w:tc>
        <w:tc>
          <w:tcPr>
            <w:tcW w:w="1184" w:type="dxa"/>
          </w:tcPr>
          <w:p w14:paraId="7DD2E81A" w14:textId="77777777" w:rsidR="0061563E" w:rsidRDefault="00000000">
            <w:r>
              <w:t>28,766</w:t>
            </w:r>
          </w:p>
        </w:tc>
        <w:tc>
          <w:tcPr>
            <w:tcW w:w="1184" w:type="dxa"/>
          </w:tcPr>
          <w:p w14:paraId="1F1F3897" w14:textId="77777777" w:rsidR="0061563E" w:rsidRDefault="00000000">
            <w:r>
              <w:t>31,274</w:t>
            </w:r>
          </w:p>
        </w:tc>
      </w:tr>
      <w:tr w:rsidR="0061563E" w14:paraId="7E8C1C98" w14:textId="77777777">
        <w:tc>
          <w:tcPr>
            <w:tcW w:w="3440" w:type="dxa"/>
          </w:tcPr>
          <w:p w14:paraId="7B08361D" w14:textId="77777777" w:rsidR="0061563E" w:rsidRDefault="00000000">
            <w:r>
              <w:t>Cash + investments (year-end)</w:t>
            </w:r>
          </w:p>
        </w:tc>
        <w:tc>
          <w:tcPr>
            <w:tcW w:w="1184" w:type="dxa"/>
          </w:tcPr>
          <w:p w14:paraId="0510F757" w14:textId="77777777" w:rsidR="0061563E" w:rsidRDefault="00000000">
            <w:r>
              <w:t>46,437</w:t>
            </w:r>
          </w:p>
        </w:tc>
        <w:tc>
          <w:tcPr>
            <w:tcW w:w="1184" w:type="dxa"/>
          </w:tcPr>
          <w:p w14:paraId="76ED815F" w14:textId="77777777" w:rsidR="0061563E" w:rsidRDefault="00000000">
            <w:r>
              <w:t>55,065</w:t>
            </w:r>
          </w:p>
        </w:tc>
        <w:tc>
          <w:tcPr>
            <w:tcW w:w="1184" w:type="dxa"/>
          </w:tcPr>
          <w:p w14:paraId="1088FF44" w14:textId="77777777" w:rsidR="0061563E" w:rsidRDefault="00000000">
            <w:r>
              <w:t>64,351</w:t>
            </w:r>
          </w:p>
        </w:tc>
        <w:tc>
          <w:tcPr>
            <w:tcW w:w="1184" w:type="dxa"/>
          </w:tcPr>
          <w:p w14:paraId="72B5A0CD" w14:textId="77777777" w:rsidR="0061563E" w:rsidRDefault="00000000">
            <w:r>
              <w:t>74,560</w:t>
            </w:r>
          </w:p>
        </w:tc>
        <w:tc>
          <w:tcPr>
            <w:tcW w:w="1184" w:type="dxa"/>
          </w:tcPr>
          <w:p w14:paraId="3CE6D527" w14:textId="77777777" w:rsidR="0061563E" w:rsidRDefault="00000000">
            <w:r>
              <w:t>85,823</w:t>
            </w:r>
          </w:p>
        </w:tc>
      </w:tr>
    </w:tbl>
    <w:p w14:paraId="6031F4D8" w14:textId="77777777" w:rsidR="0061563E" w:rsidRDefault="00000000">
      <w:r>
        <w:t>FY27E EPS growth of 9.1% is helped by FX translation and the lower share count after the FY26 buyback, and held back by lower other income (a 6.7% yield on cash vs 9.0% in FY26).</w:t>
      </w:r>
    </w:p>
    <w:p w14:paraId="778AE572" w14:textId="77777777" w:rsidR="0061563E" w:rsidRDefault="00000000">
      <w:pPr>
        <w:pStyle w:val="Heading2"/>
      </w:pPr>
      <w:r>
        <w:t>Cost of capital</w:t>
      </w:r>
    </w:p>
    <w:p w14:paraId="26914498" w14:textId="77777777" w:rsidR="0061563E" w:rsidRDefault="00000000">
      <w:r>
        <w:t>WACC is 12.33%, almost entirely the 12.5% cost of equity, because Infosys has no borrowings and leases are only 1.9% of total capital.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657"/>
        <w:gridCol w:w="1702"/>
        <w:gridCol w:w="5000"/>
      </w:tblGrid>
      <w:tr w:rsidR="0061563E" w14:paraId="5021D0BA" w14:textId="77777777">
        <w:trPr>
          <w:tblHeader/>
        </w:trPr>
        <w:tc>
          <w:tcPr>
            <w:tcW w:w="2657" w:type="dxa"/>
            <w:shd w:val="clear" w:color="auto" w:fill="F2F2F2"/>
          </w:tcPr>
          <w:p w14:paraId="2E015090" w14:textId="77777777" w:rsidR="0061563E" w:rsidRDefault="00000000">
            <w:r>
              <w:t>Component</w:t>
            </w:r>
          </w:p>
        </w:tc>
        <w:tc>
          <w:tcPr>
            <w:tcW w:w="1702" w:type="dxa"/>
            <w:shd w:val="clear" w:color="auto" w:fill="F2F2F2"/>
          </w:tcPr>
          <w:p w14:paraId="037C79E2" w14:textId="77777777" w:rsidR="0061563E" w:rsidRDefault="00000000">
            <w:r>
              <w:t>Value</w:t>
            </w:r>
          </w:p>
        </w:tc>
        <w:tc>
          <w:tcPr>
            <w:tcW w:w="5000" w:type="dxa"/>
            <w:shd w:val="clear" w:color="auto" w:fill="F2F2F2"/>
          </w:tcPr>
          <w:p w14:paraId="595C9736" w14:textId="77777777" w:rsidR="0061563E" w:rsidRDefault="00000000">
            <w:r>
              <w:t>Basis</w:t>
            </w:r>
          </w:p>
        </w:tc>
      </w:tr>
      <w:tr w:rsidR="0061563E" w14:paraId="601F4140" w14:textId="77777777">
        <w:tc>
          <w:tcPr>
            <w:tcW w:w="2657" w:type="dxa"/>
          </w:tcPr>
          <w:p w14:paraId="3C514ECE" w14:textId="77777777" w:rsidR="0061563E" w:rsidRDefault="00000000">
            <w:r>
              <w:t>Risk-free rate</w:t>
            </w:r>
          </w:p>
        </w:tc>
        <w:tc>
          <w:tcPr>
            <w:tcW w:w="1702" w:type="dxa"/>
          </w:tcPr>
          <w:p w14:paraId="16490982" w14:textId="77777777" w:rsidR="0061563E" w:rsidRDefault="00000000">
            <w:r>
              <w:t>7.40%</w:t>
            </w:r>
          </w:p>
        </w:tc>
        <w:tc>
          <w:tcPr>
            <w:tcW w:w="5000" w:type="dxa"/>
          </w:tcPr>
          <w:p w14:paraId="0AFE7D72" w14:textId="77777777" w:rsidR="0061563E" w:rsidRDefault="00000000">
            <w:r>
              <w:t>India 10-year G-sec, ~7.4–7.5% in October 2026</w:t>
            </w:r>
          </w:p>
        </w:tc>
      </w:tr>
      <w:tr w:rsidR="0061563E" w14:paraId="042B3C7D" w14:textId="77777777">
        <w:tc>
          <w:tcPr>
            <w:tcW w:w="2657" w:type="dxa"/>
          </w:tcPr>
          <w:p w14:paraId="2A170EFD" w14:textId="77777777" w:rsidR="0061563E" w:rsidRDefault="00000000">
            <w:r>
              <w:lastRenderedPageBreak/>
              <w:t>Equity beta</w:t>
            </w:r>
          </w:p>
        </w:tc>
        <w:tc>
          <w:tcPr>
            <w:tcW w:w="1702" w:type="dxa"/>
          </w:tcPr>
          <w:p w14:paraId="51A6D87A" w14:textId="77777777" w:rsidR="0061563E" w:rsidRDefault="00000000">
            <w:r>
              <w:t>0.85</w:t>
            </w:r>
          </w:p>
        </w:tc>
        <w:tc>
          <w:tcPr>
            <w:tcW w:w="5000" w:type="dxa"/>
          </w:tcPr>
          <w:p w14:paraId="08CB8EA0" w14:textId="77777777" w:rsidR="0061563E" w:rsidRDefault="00000000">
            <w:r>
              <w:t>Analyst assumption vs Nifty 50</w:t>
            </w:r>
          </w:p>
        </w:tc>
      </w:tr>
      <w:tr w:rsidR="0061563E" w14:paraId="2A69895F" w14:textId="77777777">
        <w:tc>
          <w:tcPr>
            <w:tcW w:w="2657" w:type="dxa"/>
          </w:tcPr>
          <w:p w14:paraId="09BC28E8" w14:textId="77777777" w:rsidR="0061563E" w:rsidRDefault="00000000">
            <w:r>
              <w:t>Equity risk premium</w:t>
            </w:r>
          </w:p>
        </w:tc>
        <w:tc>
          <w:tcPr>
            <w:tcW w:w="1702" w:type="dxa"/>
          </w:tcPr>
          <w:p w14:paraId="127A072E" w14:textId="77777777" w:rsidR="0061563E" w:rsidRDefault="00000000">
            <w:r>
              <w:t>6.00%</w:t>
            </w:r>
          </w:p>
        </w:tc>
        <w:tc>
          <w:tcPr>
            <w:tcW w:w="5000" w:type="dxa"/>
          </w:tcPr>
          <w:p w14:paraId="6E721A58" w14:textId="77777777" w:rsidR="0061563E" w:rsidRDefault="00000000">
            <w:r>
              <w:t>Analyst assumption, India INR</w:t>
            </w:r>
          </w:p>
        </w:tc>
      </w:tr>
      <w:tr w:rsidR="0061563E" w14:paraId="2A5AF17C" w14:textId="77777777">
        <w:tc>
          <w:tcPr>
            <w:tcW w:w="2657" w:type="dxa"/>
          </w:tcPr>
          <w:p w14:paraId="2DC7CE77" w14:textId="77777777" w:rsidR="0061563E" w:rsidRDefault="00000000">
            <w:r>
              <w:t>Cost of equity (CAPM)</w:t>
            </w:r>
          </w:p>
        </w:tc>
        <w:tc>
          <w:tcPr>
            <w:tcW w:w="1702" w:type="dxa"/>
          </w:tcPr>
          <w:p w14:paraId="6548739C" w14:textId="77777777" w:rsidR="0061563E" w:rsidRDefault="00000000">
            <w:r>
              <w:t>12.50%</w:t>
            </w:r>
          </w:p>
        </w:tc>
        <w:tc>
          <w:tcPr>
            <w:tcW w:w="5000" w:type="dxa"/>
          </w:tcPr>
          <w:p w14:paraId="27881358" w14:textId="77777777" w:rsidR="0061563E" w:rsidRDefault="00000000">
            <w:r>
              <w:t>7.4% + 0.85 × 6.0%</w:t>
            </w:r>
          </w:p>
        </w:tc>
      </w:tr>
      <w:tr w:rsidR="0061563E" w14:paraId="707DC303" w14:textId="77777777">
        <w:tc>
          <w:tcPr>
            <w:tcW w:w="2657" w:type="dxa"/>
          </w:tcPr>
          <w:p w14:paraId="7DEEE5B4" w14:textId="77777777" w:rsidR="0061563E" w:rsidRDefault="00000000">
            <w:r>
              <w:t>Pre-tax cost of debt</w:t>
            </w:r>
          </w:p>
        </w:tc>
        <w:tc>
          <w:tcPr>
            <w:tcW w:w="1702" w:type="dxa"/>
          </w:tcPr>
          <w:p w14:paraId="50EF2B6B" w14:textId="77777777" w:rsidR="0061563E" w:rsidRDefault="00000000">
            <w:r>
              <w:t>5.00%</w:t>
            </w:r>
          </w:p>
        </w:tc>
        <w:tc>
          <w:tcPr>
            <w:tcW w:w="5000" w:type="dxa"/>
          </w:tcPr>
          <w:p w14:paraId="02617979" w14:textId="77777777" w:rsidR="0061563E" w:rsidRDefault="00000000">
            <w:r>
              <w:t>Implied interest on lease liabilities</w:t>
            </w:r>
          </w:p>
        </w:tc>
      </w:tr>
      <w:tr w:rsidR="0061563E" w14:paraId="2F16EF39" w14:textId="77777777">
        <w:tc>
          <w:tcPr>
            <w:tcW w:w="2657" w:type="dxa"/>
          </w:tcPr>
          <w:p w14:paraId="23AF42CE" w14:textId="77777777" w:rsidR="0061563E" w:rsidRDefault="00000000">
            <w:r>
              <w:t>After-tax cost of debt</w:t>
            </w:r>
          </w:p>
        </w:tc>
        <w:tc>
          <w:tcPr>
            <w:tcW w:w="1702" w:type="dxa"/>
          </w:tcPr>
          <w:p w14:paraId="15A294DB" w14:textId="77777777" w:rsidR="0061563E" w:rsidRDefault="00000000">
            <w:r>
              <w:t>3.63%</w:t>
            </w:r>
          </w:p>
        </w:tc>
        <w:tc>
          <w:tcPr>
            <w:tcW w:w="5000" w:type="dxa"/>
          </w:tcPr>
          <w:p w14:paraId="19355BFE" w14:textId="77777777" w:rsidR="0061563E" w:rsidRDefault="00000000">
            <w:r>
              <w:t>At the 27.5% FY27E tax rate</w:t>
            </w:r>
          </w:p>
        </w:tc>
      </w:tr>
      <w:tr w:rsidR="0061563E" w14:paraId="4F814DAA" w14:textId="77777777">
        <w:tc>
          <w:tcPr>
            <w:tcW w:w="2657" w:type="dxa"/>
          </w:tcPr>
          <w:p w14:paraId="1DE43048" w14:textId="77777777" w:rsidR="0061563E" w:rsidRDefault="00000000">
            <w:r>
              <w:t>Market capitalisation</w:t>
            </w:r>
          </w:p>
        </w:tc>
        <w:tc>
          <w:tcPr>
            <w:tcW w:w="1702" w:type="dxa"/>
          </w:tcPr>
          <w:p w14:paraId="561CF413" w14:textId="77777777" w:rsidR="0061563E" w:rsidRDefault="00000000">
            <w:r>
              <w:t>₹4,67,417 cr</w:t>
            </w:r>
          </w:p>
        </w:tc>
        <w:tc>
          <w:tcPr>
            <w:tcW w:w="5000" w:type="dxa"/>
          </w:tcPr>
          <w:p w14:paraId="2FCC6667" w14:textId="77777777" w:rsidR="0061563E" w:rsidRDefault="00000000">
            <w:r>
              <w:t>₹1,153.35 × 405.3 crore diluted shares</w:t>
            </w:r>
          </w:p>
        </w:tc>
      </w:tr>
      <w:tr w:rsidR="0061563E" w14:paraId="7BDC6A59" w14:textId="77777777">
        <w:tc>
          <w:tcPr>
            <w:tcW w:w="2657" w:type="dxa"/>
          </w:tcPr>
          <w:p w14:paraId="2E8D6134" w14:textId="77777777" w:rsidR="0061563E" w:rsidRDefault="00000000">
            <w:r>
              <w:t>Lease liabilities</w:t>
            </w:r>
          </w:p>
        </w:tc>
        <w:tc>
          <w:tcPr>
            <w:tcW w:w="1702" w:type="dxa"/>
          </w:tcPr>
          <w:p w14:paraId="00D6D7B2" w14:textId="77777777" w:rsidR="0061563E" w:rsidRDefault="00000000">
            <w:r>
              <w:t>₹9,176 cr</w:t>
            </w:r>
          </w:p>
        </w:tc>
        <w:tc>
          <w:tcPr>
            <w:tcW w:w="5000" w:type="dxa"/>
          </w:tcPr>
          <w:p w14:paraId="4D1D65EF" w14:textId="77777777" w:rsidR="0061563E" w:rsidRDefault="00000000">
            <w:r>
              <w:t>31 March 2026 balance sheet</w:t>
            </w:r>
          </w:p>
        </w:tc>
      </w:tr>
      <w:tr w:rsidR="0061563E" w14:paraId="1C63C7BA" w14:textId="77777777">
        <w:tc>
          <w:tcPr>
            <w:tcW w:w="2657" w:type="dxa"/>
          </w:tcPr>
          <w:p w14:paraId="51E8CC8C" w14:textId="77777777" w:rsidR="0061563E" w:rsidRDefault="00000000">
            <w:r>
              <w:t>Equity / debt weight</w:t>
            </w:r>
          </w:p>
        </w:tc>
        <w:tc>
          <w:tcPr>
            <w:tcW w:w="1702" w:type="dxa"/>
          </w:tcPr>
          <w:p w14:paraId="6AFBE635" w14:textId="77777777" w:rsidR="0061563E" w:rsidRDefault="00000000">
            <w:r>
              <w:t>98.1% / 1.9%</w:t>
            </w:r>
          </w:p>
        </w:tc>
        <w:tc>
          <w:tcPr>
            <w:tcW w:w="5000" w:type="dxa"/>
          </w:tcPr>
          <w:p w14:paraId="5CBB66CE" w14:textId="77777777" w:rsidR="0061563E" w:rsidRDefault="00000000">
            <w:r>
              <w:t>Market values</w:t>
            </w:r>
          </w:p>
        </w:tc>
      </w:tr>
      <w:tr w:rsidR="0061563E" w14:paraId="33A4E41A" w14:textId="77777777">
        <w:tc>
          <w:tcPr>
            <w:tcW w:w="2657" w:type="dxa"/>
          </w:tcPr>
          <w:p w14:paraId="3AF1EAB6" w14:textId="77777777" w:rsidR="0061563E" w:rsidRDefault="00000000">
            <w:r>
              <w:rPr>
                <w:b/>
              </w:rPr>
              <w:t>WACC</w:t>
            </w:r>
          </w:p>
        </w:tc>
        <w:tc>
          <w:tcPr>
            <w:tcW w:w="1702" w:type="dxa"/>
          </w:tcPr>
          <w:p w14:paraId="6DC60E2C" w14:textId="77777777" w:rsidR="0061563E" w:rsidRDefault="00000000">
            <w:r>
              <w:rPr>
                <w:b/>
              </w:rPr>
              <w:t>12.33%</w:t>
            </w:r>
          </w:p>
        </w:tc>
        <w:tc>
          <w:tcPr>
            <w:tcW w:w="5000" w:type="dxa"/>
          </w:tcPr>
          <w:p w14:paraId="621AA7D1" w14:textId="77777777" w:rsidR="0061563E" w:rsidRDefault="0061563E"/>
        </w:tc>
      </w:tr>
    </w:tbl>
    <w:p w14:paraId="57CF97DB" w14:textId="77777777" w:rsidR="0061563E" w:rsidRDefault="00000000">
      <w:r>
        <w:t>The rate is INR-denominated and consistent with a 5.0% INR terminal growth rate, which implies about 1% real growth above the RBI's 4% inflation target. Note that the WACC moves by a few basis points between scenarios because the after-tax cost of debt uses the live tax rate.</w:t>
      </w:r>
    </w:p>
    <w:p w14:paraId="5201814D" w14:textId="77777777" w:rsidR="0061563E" w:rsidRDefault="00000000">
      <w:pPr>
        <w:pStyle w:val="Heading2"/>
      </w:pPr>
      <w:r>
        <w:t>DCF valuation</w:t>
      </w:r>
    </w:p>
    <w:p w14:paraId="1ECA5186" w14:textId="77777777" w:rsidR="0061563E" w:rsidRDefault="00000000">
      <w:r>
        <w:t>Discounting five years of unlevered FCF plus a perpetuity-growth terminal value gives an enterprise value of ₹4,29,197 crore and ₹1,182.59 per share at the 23 October 2026 valuation date.</w:t>
      </w:r>
    </w:p>
    <w:p w14:paraId="52A64065" w14:textId="77777777" w:rsidR="0061563E" w:rsidRDefault="00000000">
      <w:r>
        <w:t>UFCF = EBIT × (1 − tax) + D&amp;A − capex − new lease additions − increase in net working capital. Two choices make it conservative: stock compensation is treated as a real cost (not added back), and new right-of-use lease additions are deducted like capex because leases are treated as debt.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82"/>
        <w:gridCol w:w="1235"/>
        <w:gridCol w:w="1235"/>
        <w:gridCol w:w="1235"/>
        <w:gridCol w:w="1235"/>
        <w:gridCol w:w="1235"/>
      </w:tblGrid>
      <w:tr w:rsidR="0061563E" w14:paraId="516F9E0B" w14:textId="77777777">
        <w:trPr>
          <w:tblHeader/>
        </w:trPr>
        <w:tc>
          <w:tcPr>
            <w:tcW w:w="3182" w:type="dxa"/>
            <w:shd w:val="clear" w:color="auto" w:fill="F2F2F2"/>
          </w:tcPr>
          <w:p w14:paraId="4F013DCE" w14:textId="77777777" w:rsidR="0061563E" w:rsidRDefault="00000000">
            <w:r>
              <w:t>Base case, ₹ crore</w:t>
            </w:r>
          </w:p>
        </w:tc>
        <w:tc>
          <w:tcPr>
            <w:tcW w:w="1235" w:type="dxa"/>
            <w:shd w:val="clear" w:color="auto" w:fill="F2F2F2"/>
          </w:tcPr>
          <w:p w14:paraId="7DACDCE0" w14:textId="77777777" w:rsidR="0061563E" w:rsidRDefault="00000000">
            <w:r>
              <w:t>FY2027E</w:t>
            </w:r>
          </w:p>
        </w:tc>
        <w:tc>
          <w:tcPr>
            <w:tcW w:w="1235" w:type="dxa"/>
            <w:shd w:val="clear" w:color="auto" w:fill="F2F2F2"/>
          </w:tcPr>
          <w:p w14:paraId="6BA283CB" w14:textId="77777777" w:rsidR="0061563E" w:rsidRDefault="00000000">
            <w:r>
              <w:t>FY2028E</w:t>
            </w:r>
          </w:p>
        </w:tc>
        <w:tc>
          <w:tcPr>
            <w:tcW w:w="1235" w:type="dxa"/>
            <w:shd w:val="clear" w:color="auto" w:fill="F2F2F2"/>
          </w:tcPr>
          <w:p w14:paraId="54A6FDB4" w14:textId="77777777" w:rsidR="0061563E" w:rsidRDefault="00000000">
            <w:r>
              <w:t>FY2029E</w:t>
            </w:r>
          </w:p>
        </w:tc>
        <w:tc>
          <w:tcPr>
            <w:tcW w:w="1235" w:type="dxa"/>
            <w:shd w:val="clear" w:color="auto" w:fill="F2F2F2"/>
          </w:tcPr>
          <w:p w14:paraId="255FBF14" w14:textId="77777777" w:rsidR="0061563E" w:rsidRDefault="00000000">
            <w:r>
              <w:t>FY2030E</w:t>
            </w:r>
          </w:p>
        </w:tc>
        <w:tc>
          <w:tcPr>
            <w:tcW w:w="1235" w:type="dxa"/>
            <w:shd w:val="clear" w:color="auto" w:fill="F2F2F2"/>
          </w:tcPr>
          <w:p w14:paraId="65323030" w14:textId="77777777" w:rsidR="0061563E" w:rsidRDefault="00000000">
            <w:r>
              <w:t>FY2031E</w:t>
            </w:r>
          </w:p>
        </w:tc>
      </w:tr>
      <w:tr w:rsidR="0061563E" w14:paraId="6C500970" w14:textId="77777777">
        <w:tc>
          <w:tcPr>
            <w:tcW w:w="3182" w:type="dxa"/>
          </w:tcPr>
          <w:p w14:paraId="420EE875" w14:textId="77777777" w:rsidR="0061563E" w:rsidRDefault="00000000">
            <w:r>
              <w:t>Revenue</w:t>
            </w:r>
          </w:p>
        </w:tc>
        <w:tc>
          <w:tcPr>
            <w:tcW w:w="1235" w:type="dxa"/>
          </w:tcPr>
          <w:p w14:paraId="50F8AFE3" w14:textId="77777777" w:rsidR="0061563E" w:rsidRDefault="00000000">
            <w:r>
              <w:t>1,95,934</w:t>
            </w:r>
          </w:p>
        </w:tc>
        <w:tc>
          <w:tcPr>
            <w:tcW w:w="1235" w:type="dxa"/>
          </w:tcPr>
          <w:p w14:paraId="6F807A11" w14:textId="77777777" w:rsidR="0061563E" w:rsidRDefault="00000000">
            <w:r>
              <w:t>2,10,874</w:t>
            </w:r>
          </w:p>
        </w:tc>
        <w:tc>
          <w:tcPr>
            <w:tcW w:w="1235" w:type="dxa"/>
          </w:tcPr>
          <w:p w14:paraId="2ED7DFE1" w14:textId="77777777" w:rsidR="0061563E" w:rsidRDefault="00000000">
            <w:r>
              <w:t>2,29,115</w:t>
            </w:r>
          </w:p>
        </w:tc>
        <w:tc>
          <w:tcPr>
            <w:tcW w:w="1235" w:type="dxa"/>
          </w:tcPr>
          <w:p w14:paraId="2AB47E66" w14:textId="77777777" w:rsidR="0061563E" w:rsidRDefault="00000000">
            <w:r>
              <w:t>2,48,933</w:t>
            </w:r>
          </w:p>
        </w:tc>
        <w:tc>
          <w:tcPr>
            <w:tcW w:w="1235" w:type="dxa"/>
          </w:tcPr>
          <w:p w14:paraId="6961E9B7" w14:textId="77777777" w:rsidR="0061563E" w:rsidRDefault="00000000">
            <w:r>
              <w:t>2,69,190</w:t>
            </w:r>
          </w:p>
        </w:tc>
      </w:tr>
      <w:tr w:rsidR="0061563E" w14:paraId="0FBA5439" w14:textId="77777777">
        <w:tc>
          <w:tcPr>
            <w:tcW w:w="3182" w:type="dxa"/>
          </w:tcPr>
          <w:p w14:paraId="55870679" w14:textId="77777777" w:rsidR="0061563E" w:rsidRDefault="00000000">
            <w:r>
              <w:t>EBIT</w:t>
            </w:r>
          </w:p>
        </w:tc>
        <w:tc>
          <w:tcPr>
            <w:tcW w:w="1235" w:type="dxa"/>
          </w:tcPr>
          <w:p w14:paraId="3810224E" w14:textId="77777777" w:rsidR="0061563E" w:rsidRDefault="00000000">
            <w:r>
              <w:t>41,146</w:t>
            </w:r>
          </w:p>
        </w:tc>
        <w:tc>
          <w:tcPr>
            <w:tcW w:w="1235" w:type="dxa"/>
          </w:tcPr>
          <w:p w14:paraId="5E00D5B6" w14:textId="77777777" w:rsidR="0061563E" w:rsidRDefault="00000000">
            <w:r>
              <w:t>44,284</w:t>
            </w:r>
          </w:p>
        </w:tc>
        <w:tc>
          <w:tcPr>
            <w:tcW w:w="1235" w:type="dxa"/>
          </w:tcPr>
          <w:p w14:paraId="61139CFA" w14:textId="77777777" w:rsidR="0061563E" w:rsidRDefault="00000000">
            <w:r>
              <w:t>48,572</w:t>
            </w:r>
          </w:p>
        </w:tc>
        <w:tc>
          <w:tcPr>
            <w:tcW w:w="1235" w:type="dxa"/>
          </w:tcPr>
          <w:p w14:paraId="487A184F" w14:textId="77777777" w:rsidR="0061563E" w:rsidRDefault="00000000">
            <w:r>
              <w:t>53,023</w:t>
            </w:r>
          </w:p>
        </w:tc>
        <w:tc>
          <w:tcPr>
            <w:tcW w:w="1235" w:type="dxa"/>
          </w:tcPr>
          <w:p w14:paraId="0F036159" w14:textId="77777777" w:rsidR="0061563E" w:rsidRDefault="00000000">
            <w:r>
              <w:t>57,338</w:t>
            </w:r>
          </w:p>
        </w:tc>
      </w:tr>
      <w:tr w:rsidR="0061563E" w14:paraId="2A87C6A0" w14:textId="77777777">
        <w:tc>
          <w:tcPr>
            <w:tcW w:w="3182" w:type="dxa"/>
          </w:tcPr>
          <w:p w14:paraId="7A3DCDB8" w14:textId="77777777" w:rsidR="0061563E" w:rsidRDefault="00000000">
            <w:r>
              <w:t>Less: tax on EBIT (27.5%)</w:t>
            </w:r>
          </w:p>
        </w:tc>
        <w:tc>
          <w:tcPr>
            <w:tcW w:w="1235" w:type="dxa"/>
          </w:tcPr>
          <w:p w14:paraId="300A02D5" w14:textId="77777777" w:rsidR="0061563E" w:rsidRDefault="00000000">
            <w:r>
              <w:t>(11,315)</w:t>
            </w:r>
          </w:p>
        </w:tc>
        <w:tc>
          <w:tcPr>
            <w:tcW w:w="1235" w:type="dxa"/>
          </w:tcPr>
          <w:p w14:paraId="0B1B69F1" w14:textId="77777777" w:rsidR="0061563E" w:rsidRDefault="00000000">
            <w:r>
              <w:t>(12,178)</w:t>
            </w:r>
          </w:p>
        </w:tc>
        <w:tc>
          <w:tcPr>
            <w:tcW w:w="1235" w:type="dxa"/>
          </w:tcPr>
          <w:p w14:paraId="35BBFDBF" w14:textId="77777777" w:rsidR="0061563E" w:rsidRDefault="00000000">
            <w:r>
              <w:t>(13,357)</w:t>
            </w:r>
          </w:p>
        </w:tc>
        <w:tc>
          <w:tcPr>
            <w:tcW w:w="1235" w:type="dxa"/>
          </w:tcPr>
          <w:p w14:paraId="08024EE6" w14:textId="77777777" w:rsidR="0061563E" w:rsidRDefault="00000000">
            <w:r>
              <w:t>(14,581)</w:t>
            </w:r>
          </w:p>
        </w:tc>
        <w:tc>
          <w:tcPr>
            <w:tcW w:w="1235" w:type="dxa"/>
          </w:tcPr>
          <w:p w14:paraId="5B997E1B" w14:textId="77777777" w:rsidR="0061563E" w:rsidRDefault="00000000">
            <w:r>
              <w:t>(15,768)</w:t>
            </w:r>
          </w:p>
        </w:tc>
      </w:tr>
      <w:tr w:rsidR="0061563E" w14:paraId="2C14A86B" w14:textId="77777777">
        <w:tc>
          <w:tcPr>
            <w:tcW w:w="3182" w:type="dxa"/>
          </w:tcPr>
          <w:p w14:paraId="35DBA26C" w14:textId="77777777" w:rsidR="0061563E" w:rsidRDefault="00000000">
            <w:r>
              <w:t>NOPAT</w:t>
            </w:r>
          </w:p>
        </w:tc>
        <w:tc>
          <w:tcPr>
            <w:tcW w:w="1235" w:type="dxa"/>
          </w:tcPr>
          <w:p w14:paraId="45F2C8D9" w14:textId="77777777" w:rsidR="0061563E" w:rsidRDefault="00000000">
            <w:r>
              <w:t>29,831</w:t>
            </w:r>
          </w:p>
        </w:tc>
        <w:tc>
          <w:tcPr>
            <w:tcW w:w="1235" w:type="dxa"/>
          </w:tcPr>
          <w:p w14:paraId="0E100ED7" w14:textId="77777777" w:rsidR="0061563E" w:rsidRDefault="00000000">
            <w:r>
              <w:t>32,106</w:t>
            </w:r>
          </w:p>
        </w:tc>
        <w:tc>
          <w:tcPr>
            <w:tcW w:w="1235" w:type="dxa"/>
          </w:tcPr>
          <w:p w14:paraId="19161810" w14:textId="77777777" w:rsidR="0061563E" w:rsidRDefault="00000000">
            <w:r>
              <w:t>35,215</w:t>
            </w:r>
          </w:p>
        </w:tc>
        <w:tc>
          <w:tcPr>
            <w:tcW w:w="1235" w:type="dxa"/>
          </w:tcPr>
          <w:p w14:paraId="7FA5DC00" w14:textId="77777777" w:rsidR="0061563E" w:rsidRDefault="00000000">
            <w:r>
              <w:t>38,442</w:t>
            </w:r>
          </w:p>
        </w:tc>
        <w:tc>
          <w:tcPr>
            <w:tcW w:w="1235" w:type="dxa"/>
          </w:tcPr>
          <w:p w14:paraId="18F5E310" w14:textId="77777777" w:rsidR="0061563E" w:rsidRDefault="00000000">
            <w:r>
              <w:t>41,570</w:t>
            </w:r>
          </w:p>
        </w:tc>
      </w:tr>
      <w:tr w:rsidR="0061563E" w14:paraId="38DE5AB7" w14:textId="77777777">
        <w:tc>
          <w:tcPr>
            <w:tcW w:w="3182" w:type="dxa"/>
          </w:tcPr>
          <w:p w14:paraId="2F8DCEEA" w14:textId="77777777" w:rsidR="0061563E" w:rsidRDefault="00000000">
            <w:r>
              <w:t>Add: D&amp;A</w:t>
            </w:r>
          </w:p>
        </w:tc>
        <w:tc>
          <w:tcPr>
            <w:tcW w:w="1235" w:type="dxa"/>
          </w:tcPr>
          <w:p w14:paraId="6E47A9C4" w14:textId="77777777" w:rsidR="0061563E" w:rsidRDefault="00000000">
            <w:r>
              <w:t>5,486</w:t>
            </w:r>
          </w:p>
        </w:tc>
        <w:tc>
          <w:tcPr>
            <w:tcW w:w="1235" w:type="dxa"/>
          </w:tcPr>
          <w:p w14:paraId="4E48BE56" w14:textId="77777777" w:rsidR="0061563E" w:rsidRDefault="00000000">
            <w:r>
              <w:t>5,904</w:t>
            </w:r>
          </w:p>
        </w:tc>
        <w:tc>
          <w:tcPr>
            <w:tcW w:w="1235" w:type="dxa"/>
          </w:tcPr>
          <w:p w14:paraId="57BAC5ED" w14:textId="77777777" w:rsidR="0061563E" w:rsidRDefault="00000000">
            <w:r>
              <w:t>6,415</w:t>
            </w:r>
          </w:p>
        </w:tc>
        <w:tc>
          <w:tcPr>
            <w:tcW w:w="1235" w:type="dxa"/>
          </w:tcPr>
          <w:p w14:paraId="33480963" w14:textId="77777777" w:rsidR="0061563E" w:rsidRDefault="00000000">
            <w:r>
              <w:t>6,970</w:t>
            </w:r>
          </w:p>
        </w:tc>
        <w:tc>
          <w:tcPr>
            <w:tcW w:w="1235" w:type="dxa"/>
          </w:tcPr>
          <w:p w14:paraId="6D9CF134" w14:textId="77777777" w:rsidR="0061563E" w:rsidRDefault="00000000">
            <w:r>
              <w:t>7,537</w:t>
            </w:r>
          </w:p>
        </w:tc>
      </w:tr>
      <w:tr w:rsidR="0061563E" w14:paraId="488173AF" w14:textId="77777777">
        <w:tc>
          <w:tcPr>
            <w:tcW w:w="3182" w:type="dxa"/>
          </w:tcPr>
          <w:p w14:paraId="454AFDDD" w14:textId="77777777" w:rsidR="0061563E" w:rsidRDefault="00000000">
            <w:r>
              <w:t>Less: capex</w:t>
            </w:r>
          </w:p>
        </w:tc>
        <w:tc>
          <w:tcPr>
            <w:tcW w:w="1235" w:type="dxa"/>
          </w:tcPr>
          <w:p w14:paraId="68F9E9E3" w14:textId="77777777" w:rsidR="0061563E" w:rsidRDefault="00000000">
            <w:r>
              <w:t>(3,135)</w:t>
            </w:r>
          </w:p>
        </w:tc>
        <w:tc>
          <w:tcPr>
            <w:tcW w:w="1235" w:type="dxa"/>
          </w:tcPr>
          <w:p w14:paraId="568EAB2A" w14:textId="77777777" w:rsidR="0061563E" w:rsidRDefault="00000000">
            <w:r>
              <w:t>(3,374)</w:t>
            </w:r>
          </w:p>
        </w:tc>
        <w:tc>
          <w:tcPr>
            <w:tcW w:w="1235" w:type="dxa"/>
          </w:tcPr>
          <w:p w14:paraId="3A495435" w14:textId="77777777" w:rsidR="0061563E" w:rsidRDefault="00000000">
            <w:r>
              <w:t>(3,666)</w:t>
            </w:r>
          </w:p>
        </w:tc>
        <w:tc>
          <w:tcPr>
            <w:tcW w:w="1235" w:type="dxa"/>
          </w:tcPr>
          <w:p w14:paraId="2A3048F3" w14:textId="77777777" w:rsidR="0061563E" w:rsidRDefault="00000000">
            <w:r>
              <w:t>(3,983)</w:t>
            </w:r>
          </w:p>
        </w:tc>
        <w:tc>
          <w:tcPr>
            <w:tcW w:w="1235" w:type="dxa"/>
          </w:tcPr>
          <w:p w14:paraId="196B67FF" w14:textId="77777777" w:rsidR="0061563E" w:rsidRDefault="00000000">
            <w:r>
              <w:t>(4,307)</w:t>
            </w:r>
          </w:p>
        </w:tc>
      </w:tr>
      <w:tr w:rsidR="0061563E" w14:paraId="0A4BB46A" w14:textId="77777777">
        <w:tc>
          <w:tcPr>
            <w:tcW w:w="3182" w:type="dxa"/>
          </w:tcPr>
          <w:p w14:paraId="293FD672" w14:textId="77777777" w:rsidR="0061563E" w:rsidRDefault="00000000">
            <w:r>
              <w:t>Less: new lease additions</w:t>
            </w:r>
          </w:p>
        </w:tc>
        <w:tc>
          <w:tcPr>
            <w:tcW w:w="1235" w:type="dxa"/>
          </w:tcPr>
          <w:p w14:paraId="11128D0A" w14:textId="77777777" w:rsidR="0061563E" w:rsidRDefault="00000000">
            <w:r>
              <w:t>(3,952)</w:t>
            </w:r>
          </w:p>
        </w:tc>
        <w:tc>
          <w:tcPr>
            <w:tcW w:w="1235" w:type="dxa"/>
          </w:tcPr>
          <w:p w14:paraId="0FB95FE6" w14:textId="77777777" w:rsidR="0061563E" w:rsidRDefault="00000000">
            <w:r>
              <w:t>(4,136)</w:t>
            </w:r>
          </w:p>
        </w:tc>
        <w:tc>
          <w:tcPr>
            <w:tcW w:w="1235" w:type="dxa"/>
          </w:tcPr>
          <w:p w14:paraId="55A0B4EC" w14:textId="77777777" w:rsidR="0061563E" w:rsidRDefault="00000000">
            <w:r>
              <w:t>(4,596)</w:t>
            </w:r>
          </w:p>
        </w:tc>
        <w:tc>
          <w:tcPr>
            <w:tcW w:w="1235" w:type="dxa"/>
          </w:tcPr>
          <w:p w14:paraId="1149AEAF" w14:textId="77777777" w:rsidR="0061563E" w:rsidRDefault="00000000">
            <w:r>
              <w:t>(4,994)</w:t>
            </w:r>
          </w:p>
        </w:tc>
        <w:tc>
          <w:tcPr>
            <w:tcW w:w="1235" w:type="dxa"/>
          </w:tcPr>
          <w:p w14:paraId="52BF2718" w14:textId="77777777" w:rsidR="0061563E" w:rsidRDefault="00000000">
            <w:r>
              <w:t>(5,340)</w:t>
            </w:r>
          </w:p>
        </w:tc>
      </w:tr>
      <w:tr w:rsidR="0061563E" w14:paraId="273C90E3" w14:textId="77777777">
        <w:tc>
          <w:tcPr>
            <w:tcW w:w="3182" w:type="dxa"/>
          </w:tcPr>
          <w:p w14:paraId="1555012E" w14:textId="77777777" w:rsidR="0061563E" w:rsidRDefault="00000000">
            <w:r>
              <w:t>Less: increase in NWC</w:t>
            </w:r>
          </w:p>
        </w:tc>
        <w:tc>
          <w:tcPr>
            <w:tcW w:w="1235" w:type="dxa"/>
          </w:tcPr>
          <w:p w14:paraId="791AFDCD" w14:textId="77777777" w:rsidR="0061563E" w:rsidRDefault="00000000">
            <w:r>
              <w:t>(2,146)</w:t>
            </w:r>
          </w:p>
        </w:tc>
        <w:tc>
          <w:tcPr>
            <w:tcW w:w="1235" w:type="dxa"/>
          </w:tcPr>
          <w:p w14:paraId="1B87953D" w14:textId="77777777" w:rsidR="0061563E" w:rsidRDefault="00000000">
            <w:r>
              <w:t>(1,916)</w:t>
            </w:r>
          </w:p>
        </w:tc>
        <w:tc>
          <w:tcPr>
            <w:tcW w:w="1235" w:type="dxa"/>
          </w:tcPr>
          <w:p w14:paraId="3B751110" w14:textId="77777777" w:rsidR="0061563E" w:rsidRDefault="00000000">
            <w:r>
              <w:t>(2,340)</w:t>
            </w:r>
          </w:p>
        </w:tc>
        <w:tc>
          <w:tcPr>
            <w:tcW w:w="1235" w:type="dxa"/>
          </w:tcPr>
          <w:p w14:paraId="151C6CBB" w14:textId="77777777" w:rsidR="0061563E" w:rsidRDefault="00000000">
            <w:r>
              <w:t>(2,542)</w:t>
            </w:r>
          </w:p>
        </w:tc>
        <w:tc>
          <w:tcPr>
            <w:tcW w:w="1235" w:type="dxa"/>
          </w:tcPr>
          <w:p w14:paraId="7E83F435" w14:textId="77777777" w:rsidR="0061563E" w:rsidRDefault="00000000">
            <w:r>
              <w:t>(2,598)</w:t>
            </w:r>
          </w:p>
        </w:tc>
      </w:tr>
      <w:tr w:rsidR="0061563E" w14:paraId="58CB56B1" w14:textId="77777777">
        <w:tc>
          <w:tcPr>
            <w:tcW w:w="3182" w:type="dxa"/>
          </w:tcPr>
          <w:p w14:paraId="598F2310" w14:textId="77777777" w:rsidR="0061563E" w:rsidRDefault="00000000">
            <w:r>
              <w:rPr>
                <w:b/>
              </w:rPr>
              <w:t>Unlevered FCF</w:t>
            </w:r>
          </w:p>
        </w:tc>
        <w:tc>
          <w:tcPr>
            <w:tcW w:w="1235" w:type="dxa"/>
          </w:tcPr>
          <w:p w14:paraId="63410B68" w14:textId="77777777" w:rsidR="0061563E" w:rsidRDefault="00000000">
            <w:r>
              <w:rPr>
                <w:b/>
              </w:rPr>
              <w:t>26,085</w:t>
            </w:r>
          </w:p>
        </w:tc>
        <w:tc>
          <w:tcPr>
            <w:tcW w:w="1235" w:type="dxa"/>
          </w:tcPr>
          <w:p w14:paraId="515F7284" w14:textId="77777777" w:rsidR="0061563E" w:rsidRDefault="00000000">
            <w:r>
              <w:rPr>
                <w:b/>
              </w:rPr>
              <w:t>28,584</w:t>
            </w:r>
          </w:p>
        </w:tc>
        <w:tc>
          <w:tcPr>
            <w:tcW w:w="1235" w:type="dxa"/>
          </w:tcPr>
          <w:p w14:paraId="55B914B5" w14:textId="77777777" w:rsidR="0061563E" w:rsidRDefault="00000000">
            <w:r>
              <w:rPr>
                <w:b/>
              </w:rPr>
              <w:t>31,029</w:t>
            </w:r>
          </w:p>
        </w:tc>
        <w:tc>
          <w:tcPr>
            <w:tcW w:w="1235" w:type="dxa"/>
          </w:tcPr>
          <w:p w14:paraId="385C4D07" w14:textId="77777777" w:rsidR="0061563E" w:rsidRDefault="00000000">
            <w:r>
              <w:rPr>
                <w:b/>
              </w:rPr>
              <w:t>33,893</w:t>
            </w:r>
          </w:p>
        </w:tc>
        <w:tc>
          <w:tcPr>
            <w:tcW w:w="1235" w:type="dxa"/>
          </w:tcPr>
          <w:p w14:paraId="4803E740" w14:textId="77777777" w:rsidR="0061563E" w:rsidRDefault="00000000">
            <w:r>
              <w:rPr>
                <w:b/>
              </w:rPr>
              <w:t>36,862</w:t>
            </w:r>
          </w:p>
        </w:tc>
      </w:tr>
      <w:tr w:rsidR="0061563E" w14:paraId="70679BB8" w14:textId="77777777">
        <w:tc>
          <w:tcPr>
            <w:tcW w:w="3182" w:type="dxa"/>
          </w:tcPr>
          <w:p w14:paraId="0BC9B958" w14:textId="77777777" w:rsidR="0061563E" w:rsidRDefault="00000000">
            <w:r>
              <w:lastRenderedPageBreak/>
              <w:t>UFCF margin</w:t>
            </w:r>
          </w:p>
        </w:tc>
        <w:tc>
          <w:tcPr>
            <w:tcW w:w="1235" w:type="dxa"/>
          </w:tcPr>
          <w:p w14:paraId="54D80DCE" w14:textId="77777777" w:rsidR="0061563E" w:rsidRDefault="00000000">
            <w:r>
              <w:t>13.3%</w:t>
            </w:r>
          </w:p>
        </w:tc>
        <w:tc>
          <w:tcPr>
            <w:tcW w:w="1235" w:type="dxa"/>
          </w:tcPr>
          <w:p w14:paraId="7F967172" w14:textId="77777777" w:rsidR="0061563E" w:rsidRDefault="00000000">
            <w:r>
              <w:t>13.6%</w:t>
            </w:r>
          </w:p>
        </w:tc>
        <w:tc>
          <w:tcPr>
            <w:tcW w:w="1235" w:type="dxa"/>
          </w:tcPr>
          <w:p w14:paraId="498B2BE8" w14:textId="77777777" w:rsidR="0061563E" w:rsidRDefault="00000000">
            <w:r>
              <w:t>13.5%</w:t>
            </w:r>
          </w:p>
        </w:tc>
        <w:tc>
          <w:tcPr>
            <w:tcW w:w="1235" w:type="dxa"/>
          </w:tcPr>
          <w:p w14:paraId="7B20491B" w14:textId="77777777" w:rsidR="0061563E" w:rsidRDefault="00000000">
            <w:r>
              <w:t>13.6%</w:t>
            </w:r>
          </w:p>
        </w:tc>
        <w:tc>
          <w:tcPr>
            <w:tcW w:w="1235" w:type="dxa"/>
          </w:tcPr>
          <w:p w14:paraId="20A18B3E" w14:textId="77777777" w:rsidR="0061563E" w:rsidRDefault="00000000">
            <w:r>
              <w:t>13.7%</w:t>
            </w:r>
          </w:p>
        </w:tc>
      </w:tr>
      <w:tr w:rsidR="0061563E" w14:paraId="391B60E1" w14:textId="77777777">
        <w:tc>
          <w:tcPr>
            <w:tcW w:w="3182" w:type="dxa"/>
          </w:tcPr>
          <w:p w14:paraId="51CDC5A6" w14:textId="77777777" w:rsidR="0061563E" w:rsidRDefault="00000000">
            <w:r>
              <w:t>Discount period (mid-year)</w:t>
            </w:r>
          </w:p>
        </w:tc>
        <w:tc>
          <w:tcPr>
            <w:tcW w:w="1235" w:type="dxa"/>
          </w:tcPr>
          <w:p w14:paraId="5E24490B" w14:textId="77777777" w:rsidR="0061563E" w:rsidRDefault="00000000">
            <w:r>
              <w:t>0.5</w:t>
            </w:r>
          </w:p>
        </w:tc>
        <w:tc>
          <w:tcPr>
            <w:tcW w:w="1235" w:type="dxa"/>
          </w:tcPr>
          <w:p w14:paraId="31131FBC" w14:textId="77777777" w:rsidR="0061563E" w:rsidRDefault="00000000">
            <w:r>
              <w:t>1.5</w:t>
            </w:r>
          </w:p>
        </w:tc>
        <w:tc>
          <w:tcPr>
            <w:tcW w:w="1235" w:type="dxa"/>
          </w:tcPr>
          <w:p w14:paraId="45B548FC" w14:textId="77777777" w:rsidR="0061563E" w:rsidRDefault="00000000">
            <w:r>
              <w:t>2.5</w:t>
            </w:r>
          </w:p>
        </w:tc>
        <w:tc>
          <w:tcPr>
            <w:tcW w:w="1235" w:type="dxa"/>
          </w:tcPr>
          <w:p w14:paraId="56BDD5A5" w14:textId="77777777" w:rsidR="0061563E" w:rsidRDefault="00000000">
            <w:r>
              <w:t>3.5</w:t>
            </w:r>
          </w:p>
        </w:tc>
        <w:tc>
          <w:tcPr>
            <w:tcW w:w="1235" w:type="dxa"/>
          </w:tcPr>
          <w:p w14:paraId="4BB9FC93" w14:textId="77777777" w:rsidR="0061563E" w:rsidRDefault="00000000">
            <w:r>
              <w:t>4.5</w:t>
            </w:r>
          </w:p>
        </w:tc>
      </w:tr>
      <w:tr w:rsidR="0061563E" w14:paraId="2BCBD12E" w14:textId="77777777">
        <w:tc>
          <w:tcPr>
            <w:tcW w:w="3182" w:type="dxa"/>
          </w:tcPr>
          <w:p w14:paraId="6A606A88" w14:textId="77777777" w:rsidR="0061563E" w:rsidRDefault="00000000">
            <w:r>
              <w:t>PV at 12.33%</w:t>
            </w:r>
          </w:p>
        </w:tc>
        <w:tc>
          <w:tcPr>
            <w:tcW w:w="1235" w:type="dxa"/>
          </w:tcPr>
          <w:p w14:paraId="0FE3D899" w14:textId="77777777" w:rsidR="0061563E" w:rsidRDefault="00000000">
            <w:r>
              <w:t>24,612</w:t>
            </w:r>
          </w:p>
        </w:tc>
        <w:tc>
          <w:tcPr>
            <w:tcW w:w="1235" w:type="dxa"/>
          </w:tcPr>
          <w:p w14:paraId="32F91C5B" w14:textId="77777777" w:rsidR="0061563E" w:rsidRDefault="00000000">
            <w:r>
              <w:t>24,010</w:t>
            </w:r>
          </w:p>
        </w:tc>
        <w:tc>
          <w:tcPr>
            <w:tcW w:w="1235" w:type="dxa"/>
          </w:tcPr>
          <w:p w14:paraId="19C1A06F" w14:textId="77777777" w:rsidR="0061563E" w:rsidRDefault="00000000">
            <w:r>
              <w:t>23,202</w:t>
            </w:r>
          </w:p>
        </w:tc>
        <w:tc>
          <w:tcPr>
            <w:tcW w:w="1235" w:type="dxa"/>
          </w:tcPr>
          <w:p w14:paraId="34347FD7" w14:textId="77777777" w:rsidR="0061563E" w:rsidRDefault="00000000">
            <w:r>
              <w:t>22,563</w:t>
            </w:r>
          </w:p>
        </w:tc>
        <w:tc>
          <w:tcPr>
            <w:tcW w:w="1235" w:type="dxa"/>
          </w:tcPr>
          <w:p w14:paraId="5D1939D0" w14:textId="77777777" w:rsidR="0061563E" w:rsidRDefault="00000000">
            <w:r>
              <w:t>21,845</w:t>
            </w:r>
          </w:p>
        </w:tc>
      </w:tr>
    </w:tbl>
    <w:p w14:paraId="4524ABC6" w14:textId="77777777" w:rsidR="0061563E" w:rsidRDefault="00000000">
      <w:r>
        <w:t>The terminal value is ₹5,28,095 crore at FY2031 (FY31 UFCF × 1.05 ÷ (12.33% − 5.0%)), worth ₹3,12,966 crore today. That is 72.9% of EV and an implied exit multiple of only 8.1× FY31E EBITDA.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370"/>
        <w:gridCol w:w="1989"/>
      </w:tblGrid>
      <w:tr w:rsidR="0061563E" w14:paraId="6106ADF6" w14:textId="77777777">
        <w:trPr>
          <w:tblHeader/>
        </w:trPr>
        <w:tc>
          <w:tcPr>
            <w:tcW w:w="7370" w:type="dxa"/>
            <w:shd w:val="clear" w:color="auto" w:fill="F2F2F2"/>
          </w:tcPr>
          <w:p w14:paraId="2ADEB182" w14:textId="77777777" w:rsidR="0061563E" w:rsidRDefault="00000000">
            <w:r>
              <w:t>EV-to-equity bridge</w:t>
            </w:r>
          </w:p>
        </w:tc>
        <w:tc>
          <w:tcPr>
            <w:tcW w:w="1989" w:type="dxa"/>
            <w:shd w:val="clear" w:color="auto" w:fill="F2F2F2"/>
          </w:tcPr>
          <w:p w14:paraId="3C4C9541" w14:textId="77777777" w:rsidR="0061563E" w:rsidRDefault="00000000">
            <w:r>
              <w:t>₹ crore</w:t>
            </w:r>
          </w:p>
        </w:tc>
      </w:tr>
      <w:tr w:rsidR="0061563E" w14:paraId="2549997B" w14:textId="77777777">
        <w:tc>
          <w:tcPr>
            <w:tcW w:w="7370" w:type="dxa"/>
          </w:tcPr>
          <w:p w14:paraId="584C9DEB" w14:textId="77777777" w:rsidR="0061563E" w:rsidRDefault="00000000">
            <w:r>
              <w:t>PV of FY27E–FY31E UFCF</w:t>
            </w:r>
          </w:p>
        </w:tc>
        <w:tc>
          <w:tcPr>
            <w:tcW w:w="1989" w:type="dxa"/>
          </w:tcPr>
          <w:p w14:paraId="0E531B43" w14:textId="77777777" w:rsidR="0061563E" w:rsidRDefault="00000000">
            <w:r>
              <w:t>1,16,232</w:t>
            </w:r>
          </w:p>
        </w:tc>
      </w:tr>
      <w:tr w:rsidR="0061563E" w14:paraId="104435F4" w14:textId="77777777">
        <w:tc>
          <w:tcPr>
            <w:tcW w:w="7370" w:type="dxa"/>
          </w:tcPr>
          <w:p w14:paraId="1391C9BF" w14:textId="77777777" w:rsidR="0061563E" w:rsidRDefault="00000000">
            <w:r>
              <w:t>PV of terminal value</w:t>
            </w:r>
          </w:p>
        </w:tc>
        <w:tc>
          <w:tcPr>
            <w:tcW w:w="1989" w:type="dxa"/>
          </w:tcPr>
          <w:p w14:paraId="5AF5517E" w14:textId="77777777" w:rsidR="0061563E" w:rsidRDefault="00000000">
            <w:r>
              <w:t>3,12,966</w:t>
            </w:r>
          </w:p>
        </w:tc>
      </w:tr>
      <w:tr w:rsidR="0061563E" w14:paraId="07B372C3" w14:textId="77777777">
        <w:tc>
          <w:tcPr>
            <w:tcW w:w="7370" w:type="dxa"/>
          </w:tcPr>
          <w:p w14:paraId="23D689B0" w14:textId="77777777" w:rsidR="0061563E" w:rsidRDefault="00000000">
            <w:r>
              <w:rPr>
                <w:b/>
              </w:rPr>
              <w:t>Enterprise value</w:t>
            </w:r>
          </w:p>
        </w:tc>
        <w:tc>
          <w:tcPr>
            <w:tcW w:w="1989" w:type="dxa"/>
          </w:tcPr>
          <w:p w14:paraId="786CF9AE" w14:textId="77777777" w:rsidR="0061563E" w:rsidRDefault="00000000">
            <w:r>
              <w:rPr>
                <w:b/>
              </w:rPr>
              <w:t>4,29,197</w:t>
            </w:r>
          </w:p>
        </w:tc>
      </w:tr>
      <w:tr w:rsidR="0061563E" w14:paraId="6D792B12" w14:textId="77777777">
        <w:tc>
          <w:tcPr>
            <w:tcW w:w="7370" w:type="dxa"/>
          </w:tcPr>
          <w:p w14:paraId="0A46618F" w14:textId="77777777" w:rsidR="0061563E" w:rsidRDefault="00000000">
            <w:r>
              <w:t>Add: cash and cash equivalents</w:t>
            </w:r>
          </w:p>
        </w:tc>
        <w:tc>
          <w:tcPr>
            <w:tcW w:w="1989" w:type="dxa"/>
          </w:tcPr>
          <w:p w14:paraId="49195FB3" w14:textId="77777777" w:rsidR="0061563E" w:rsidRDefault="00000000">
            <w:r>
              <w:t>22,201</w:t>
            </w:r>
          </w:p>
        </w:tc>
      </w:tr>
      <w:tr w:rsidR="0061563E" w14:paraId="2FD68DF6" w14:textId="77777777">
        <w:tc>
          <w:tcPr>
            <w:tcW w:w="7370" w:type="dxa"/>
          </w:tcPr>
          <w:p w14:paraId="5C763199" w14:textId="77777777" w:rsidR="0061563E" w:rsidRDefault="00000000">
            <w:r>
              <w:t>Add: current investments</w:t>
            </w:r>
          </w:p>
        </w:tc>
        <w:tc>
          <w:tcPr>
            <w:tcW w:w="1989" w:type="dxa"/>
          </w:tcPr>
          <w:p w14:paraId="3D598F2D" w14:textId="77777777" w:rsidR="0061563E" w:rsidRDefault="00000000">
            <w:r>
              <w:t>12,950</w:t>
            </w:r>
          </w:p>
        </w:tc>
      </w:tr>
      <w:tr w:rsidR="0061563E" w14:paraId="54B30B0A" w14:textId="77777777">
        <w:tc>
          <w:tcPr>
            <w:tcW w:w="7370" w:type="dxa"/>
          </w:tcPr>
          <w:p w14:paraId="5510DD53" w14:textId="77777777" w:rsidR="0061563E" w:rsidRDefault="00000000">
            <w:r>
              <w:t>Add: non-current investments</w:t>
            </w:r>
          </w:p>
        </w:tc>
        <w:tc>
          <w:tcPr>
            <w:tcW w:w="1989" w:type="dxa"/>
          </w:tcPr>
          <w:p w14:paraId="03079385" w14:textId="77777777" w:rsidR="0061563E" w:rsidRDefault="00000000">
            <w:r>
              <w:t>8,930</w:t>
            </w:r>
          </w:p>
        </w:tc>
      </w:tr>
      <w:tr w:rsidR="0061563E" w14:paraId="063FDDF3" w14:textId="77777777">
        <w:tc>
          <w:tcPr>
            <w:tcW w:w="7370" w:type="dxa"/>
          </w:tcPr>
          <w:p w14:paraId="73BB618A" w14:textId="77777777" w:rsidR="0061563E" w:rsidRDefault="00000000">
            <w:r>
              <w:t>Less: restricted cash</w:t>
            </w:r>
          </w:p>
        </w:tc>
        <w:tc>
          <w:tcPr>
            <w:tcW w:w="1989" w:type="dxa"/>
          </w:tcPr>
          <w:p w14:paraId="7699D2FB" w14:textId="77777777" w:rsidR="0061563E" w:rsidRDefault="00000000">
            <w:r>
              <w:t>(422)</w:t>
            </w:r>
          </w:p>
        </w:tc>
      </w:tr>
      <w:tr w:rsidR="0061563E" w14:paraId="0B8208E1" w14:textId="77777777">
        <w:tc>
          <w:tcPr>
            <w:tcW w:w="7370" w:type="dxa"/>
          </w:tcPr>
          <w:p w14:paraId="5B326301" w14:textId="77777777" w:rsidR="0061563E" w:rsidRDefault="00000000">
            <w:r>
              <w:t>Less: lease liabilities</w:t>
            </w:r>
          </w:p>
        </w:tc>
        <w:tc>
          <w:tcPr>
            <w:tcW w:w="1989" w:type="dxa"/>
          </w:tcPr>
          <w:p w14:paraId="370D1241" w14:textId="77777777" w:rsidR="0061563E" w:rsidRDefault="00000000">
            <w:r>
              <w:t>(9,176)</w:t>
            </w:r>
          </w:p>
        </w:tc>
      </w:tr>
      <w:tr w:rsidR="0061563E" w14:paraId="02AFC05D" w14:textId="77777777">
        <w:tc>
          <w:tcPr>
            <w:tcW w:w="7370" w:type="dxa"/>
          </w:tcPr>
          <w:p w14:paraId="169B5B3C" w14:textId="77777777" w:rsidR="0061563E" w:rsidRDefault="00000000">
            <w:r>
              <w:t>Less: non-controlling interests</w:t>
            </w:r>
          </w:p>
        </w:tc>
        <w:tc>
          <w:tcPr>
            <w:tcW w:w="1989" w:type="dxa"/>
          </w:tcPr>
          <w:p w14:paraId="6107C8D0" w14:textId="77777777" w:rsidR="0061563E" w:rsidRDefault="00000000">
            <w:r>
              <w:t>(445)</w:t>
            </w:r>
          </w:p>
        </w:tc>
      </w:tr>
      <w:tr w:rsidR="0061563E" w14:paraId="256470EB" w14:textId="77777777">
        <w:tc>
          <w:tcPr>
            <w:tcW w:w="7370" w:type="dxa"/>
          </w:tcPr>
          <w:p w14:paraId="2B73595F" w14:textId="77777777" w:rsidR="0061563E" w:rsidRDefault="00000000">
            <w:r>
              <w:t>Less: acquisitions committed after 31-Mar-26</w:t>
            </w:r>
          </w:p>
        </w:tc>
        <w:tc>
          <w:tcPr>
            <w:tcW w:w="1989" w:type="dxa"/>
          </w:tcPr>
          <w:p w14:paraId="03386417" w14:textId="77777777" w:rsidR="0061563E" w:rsidRDefault="00000000">
            <w:r>
              <w:t>(5,311)</w:t>
            </w:r>
          </w:p>
        </w:tc>
      </w:tr>
      <w:tr w:rsidR="0061563E" w14:paraId="71DA34ED" w14:textId="77777777">
        <w:tc>
          <w:tcPr>
            <w:tcW w:w="7370" w:type="dxa"/>
          </w:tcPr>
          <w:p w14:paraId="194CA172" w14:textId="77777777" w:rsidR="0061563E" w:rsidRDefault="00000000">
            <w:r>
              <w:rPr>
                <w:b/>
              </w:rPr>
              <w:t>Equity value at 31-Mar-2026</w:t>
            </w:r>
          </w:p>
        </w:tc>
        <w:tc>
          <w:tcPr>
            <w:tcW w:w="1989" w:type="dxa"/>
          </w:tcPr>
          <w:p w14:paraId="2BDA5421" w14:textId="77777777" w:rsidR="0061563E" w:rsidRDefault="00000000">
            <w:r>
              <w:rPr>
                <w:b/>
              </w:rPr>
              <w:t>4,57,924</w:t>
            </w:r>
          </w:p>
        </w:tc>
      </w:tr>
      <w:tr w:rsidR="0061563E" w14:paraId="3988D1D2" w14:textId="77777777">
        <w:tc>
          <w:tcPr>
            <w:tcW w:w="7370" w:type="dxa"/>
          </w:tcPr>
          <w:p w14:paraId="5B2D581D" w14:textId="77777777" w:rsidR="0061563E" w:rsidRDefault="00000000">
            <w:r>
              <w:t>Per share (405.3 crore diluted shares)</w:t>
            </w:r>
          </w:p>
        </w:tc>
        <w:tc>
          <w:tcPr>
            <w:tcW w:w="1989" w:type="dxa"/>
          </w:tcPr>
          <w:p w14:paraId="759A3FA7" w14:textId="77777777" w:rsidR="0061563E" w:rsidRDefault="00000000">
            <w:r>
              <w:t>₹1,129.93</w:t>
            </w:r>
          </w:p>
        </w:tc>
      </w:tr>
      <w:tr w:rsidR="0061563E" w14:paraId="00AC73DF" w14:textId="77777777">
        <w:tc>
          <w:tcPr>
            <w:tcW w:w="7370" w:type="dxa"/>
          </w:tcPr>
          <w:p w14:paraId="50E62B32" w14:textId="77777777" w:rsidR="0061563E" w:rsidRDefault="00000000">
            <w:r>
              <w:t>Roll-forward to 23-Oct-2026 at 12.5% cost of equity (×1.0687)</w:t>
            </w:r>
          </w:p>
        </w:tc>
        <w:tc>
          <w:tcPr>
            <w:tcW w:w="1989" w:type="dxa"/>
          </w:tcPr>
          <w:p w14:paraId="29140910" w14:textId="77777777" w:rsidR="0061563E" w:rsidRDefault="00000000">
            <w:r>
              <w:t>₹1,207.59</w:t>
            </w:r>
          </w:p>
        </w:tc>
      </w:tr>
      <w:tr w:rsidR="0061563E" w14:paraId="680D28E7" w14:textId="77777777">
        <w:tc>
          <w:tcPr>
            <w:tcW w:w="7370" w:type="dxa"/>
          </w:tcPr>
          <w:p w14:paraId="72E5E94E" w14:textId="77777777" w:rsidR="0061563E" w:rsidRDefault="00000000">
            <w:r>
              <w:t>Less: FY26 final dividend paid June 2026</w:t>
            </w:r>
          </w:p>
        </w:tc>
        <w:tc>
          <w:tcPr>
            <w:tcW w:w="1989" w:type="dxa"/>
          </w:tcPr>
          <w:p w14:paraId="7934577C" w14:textId="77777777" w:rsidR="0061563E" w:rsidRDefault="00000000">
            <w:r>
              <w:t>(₹25.00)</w:t>
            </w:r>
          </w:p>
        </w:tc>
      </w:tr>
      <w:tr w:rsidR="0061563E" w14:paraId="1BF0E2DF" w14:textId="77777777">
        <w:tc>
          <w:tcPr>
            <w:tcW w:w="7370" w:type="dxa"/>
          </w:tcPr>
          <w:p w14:paraId="5BE725AB" w14:textId="77777777" w:rsidR="0061563E" w:rsidRDefault="00000000">
            <w:r>
              <w:rPr>
                <w:b/>
              </w:rPr>
              <w:t>Implied value per share</w:t>
            </w:r>
          </w:p>
        </w:tc>
        <w:tc>
          <w:tcPr>
            <w:tcW w:w="1989" w:type="dxa"/>
          </w:tcPr>
          <w:p w14:paraId="4D9D05B6" w14:textId="77777777" w:rsidR="0061563E" w:rsidRDefault="00000000">
            <w:r>
              <w:rPr>
                <w:b/>
              </w:rPr>
              <w:t>₹1,182.59</w:t>
            </w:r>
          </w:p>
        </w:tc>
      </w:tr>
      <w:tr w:rsidR="0061563E" w14:paraId="48057244" w14:textId="77777777">
        <w:tc>
          <w:tcPr>
            <w:tcW w:w="7370" w:type="dxa"/>
          </w:tcPr>
          <w:p w14:paraId="033C50FE" w14:textId="77777777" w:rsidR="0061563E" w:rsidRDefault="00000000">
            <w:r>
              <w:t>Current price (NSE, 22-Oct-2026)</w:t>
            </w:r>
          </w:p>
        </w:tc>
        <w:tc>
          <w:tcPr>
            <w:tcW w:w="1989" w:type="dxa"/>
          </w:tcPr>
          <w:p w14:paraId="3BFBDACB" w14:textId="77777777" w:rsidR="0061563E" w:rsidRDefault="00000000">
            <w:r>
              <w:t>₹1,153.35</w:t>
            </w:r>
          </w:p>
        </w:tc>
      </w:tr>
      <w:tr w:rsidR="0061563E" w14:paraId="709E7F90" w14:textId="77777777">
        <w:tc>
          <w:tcPr>
            <w:tcW w:w="7370" w:type="dxa"/>
          </w:tcPr>
          <w:p w14:paraId="13FD875A" w14:textId="77777777" w:rsidR="0061563E" w:rsidRDefault="00000000">
            <w:r>
              <w:rPr>
                <w:b/>
              </w:rPr>
              <w:t>Upside</w:t>
            </w:r>
          </w:p>
        </w:tc>
        <w:tc>
          <w:tcPr>
            <w:tcW w:w="1989" w:type="dxa"/>
          </w:tcPr>
          <w:p w14:paraId="003E49B6" w14:textId="77777777" w:rsidR="0061563E" w:rsidRDefault="00000000">
            <w:r>
              <w:rPr>
                <w:b/>
              </w:rPr>
              <w:t>+2.5%</w:t>
            </w:r>
          </w:p>
        </w:tc>
      </w:tr>
    </w:tbl>
    <w:p w14:paraId="0B90BD37" w14:textId="77777777" w:rsidR="0061563E" w:rsidRDefault="00000000">
      <w:r>
        <w:t>At the implied value the stock would trade on 15.2× FY27E EPS of ₹77.98 and 9.2× FY27E EBITDA; at today's price it trades on 14.8× FY27E EPS with a 7.0% FY27E FCF yield.</w:t>
      </w:r>
    </w:p>
    <w:p w14:paraId="4AB7991B" w14:textId="77777777" w:rsidR="0061563E" w:rsidRDefault="00000000">
      <w:pPr>
        <w:pStyle w:val="Heading2"/>
      </w:pPr>
      <w:r>
        <w:t>Scenario outcomes</w:t>
      </w:r>
    </w:p>
    <w:p w14:paraId="00798E82" w14:textId="77777777" w:rsidR="0061563E" w:rsidRDefault="00000000">
      <w:r>
        <w:t>The three cases span ₹952 to ₹1,335 per share, a −17% to +16% range around today's price, so the risk-reward is roughly balanced.</w:t>
      </w:r>
    </w:p>
    <w:p w14:paraId="525CC1B4" w14:textId="77777777" w:rsidR="0061563E" w:rsidRDefault="00000000">
      <w:r>
        <w:rPr>
          <w:noProof/>
        </w:rPr>
        <w:lastRenderedPageBreak/>
        <w:drawing>
          <wp:inline distT="0" distB="0" distL="0" distR="0" wp14:anchorId="7F1C5F5D" wp14:editId="7E837096">
            <wp:extent cx="5486400" cy="2204357"/>
            <wp:effectExtent l="0" t="0" r="0" b="0"/>
            <wp:docPr id="2" name="image2" descr="Infosys financial model (DCF tab), recalculated with Assumptions!D4 = 1, 2, 3 · price: Tickertape, NSE close 22 Oct 2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Infosys financial model (DCF tab), recalculated with Assumptions!D4 = 1, 2, 3 · price: Tickertape, NSE close 22 Oct 20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043C" w14:textId="77777777" w:rsidR="0061563E" w:rsidRDefault="00000000">
      <w:r>
        <w:t>Infosys financial model (DCF tab), recalculated with Assumptions!D4 = 1, 2, 3 · price: Tickertape, NSE close 22 Oct 2026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761"/>
        <w:gridCol w:w="1532"/>
        <w:gridCol w:w="1532"/>
        <w:gridCol w:w="1532"/>
      </w:tblGrid>
      <w:tr w:rsidR="0061563E" w14:paraId="731B2F19" w14:textId="77777777">
        <w:trPr>
          <w:tblHeader/>
        </w:trPr>
        <w:tc>
          <w:tcPr>
            <w:tcW w:w="4761" w:type="dxa"/>
            <w:shd w:val="clear" w:color="auto" w:fill="F2F2F2"/>
          </w:tcPr>
          <w:p w14:paraId="092F620B" w14:textId="77777777" w:rsidR="0061563E" w:rsidRDefault="00000000">
            <w:r>
              <w:t>Scenario output</w:t>
            </w:r>
          </w:p>
        </w:tc>
        <w:tc>
          <w:tcPr>
            <w:tcW w:w="1532" w:type="dxa"/>
            <w:shd w:val="clear" w:color="auto" w:fill="F2F2F2"/>
          </w:tcPr>
          <w:p w14:paraId="79D0F737" w14:textId="77777777" w:rsidR="0061563E" w:rsidRDefault="00000000">
            <w:r>
              <w:t>Bear</w:t>
            </w:r>
          </w:p>
        </w:tc>
        <w:tc>
          <w:tcPr>
            <w:tcW w:w="1532" w:type="dxa"/>
            <w:shd w:val="clear" w:color="auto" w:fill="F2F2F2"/>
          </w:tcPr>
          <w:p w14:paraId="60A8F429" w14:textId="77777777" w:rsidR="0061563E" w:rsidRDefault="00000000">
            <w:r>
              <w:t>Base</w:t>
            </w:r>
          </w:p>
        </w:tc>
        <w:tc>
          <w:tcPr>
            <w:tcW w:w="1532" w:type="dxa"/>
            <w:shd w:val="clear" w:color="auto" w:fill="F2F2F2"/>
          </w:tcPr>
          <w:p w14:paraId="4CABBA69" w14:textId="77777777" w:rsidR="0061563E" w:rsidRDefault="00000000">
            <w:r>
              <w:t>Bull</w:t>
            </w:r>
          </w:p>
        </w:tc>
      </w:tr>
      <w:tr w:rsidR="0061563E" w14:paraId="57AD7760" w14:textId="77777777">
        <w:tc>
          <w:tcPr>
            <w:tcW w:w="4761" w:type="dxa"/>
          </w:tcPr>
          <w:p w14:paraId="74EAD3EE" w14:textId="77777777" w:rsidR="0061563E" w:rsidRDefault="00000000">
            <w:r>
              <w:t>Enterprise value (₹ crore)</w:t>
            </w:r>
          </w:p>
        </w:tc>
        <w:tc>
          <w:tcPr>
            <w:tcW w:w="1532" w:type="dxa"/>
          </w:tcPr>
          <w:p w14:paraId="6FD1496B" w14:textId="77777777" w:rsidR="0061563E" w:rsidRDefault="00000000">
            <w:r>
              <w:t>3,41,704</w:t>
            </w:r>
          </w:p>
        </w:tc>
        <w:tc>
          <w:tcPr>
            <w:tcW w:w="1532" w:type="dxa"/>
          </w:tcPr>
          <w:p w14:paraId="4AFA86BB" w14:textId="77777777" w:rsidR="0061563E" w:rsidRDefault="00000000">
            <w:r>
              <w:t>4,29,197</w:t>
            </w:r>
          </w:p>
        </w:tc>
        <w:tc>
          <w:tcPr>
            <w:tcW w:w="1532" w:type="dxa"/>
          </w:tcPr>
          <w:p w14:paraId="080F8D54" w14:textId="77777777" w:rsidR="0061563E" w:rsidRDefault="00000000">
            <w:r>
              <w:t>4,87,133</w:t>
            </w:r>
          </w:p>
        </w:tc>
      </w:tr>
      <w:tr w:rsidR="0061563E" w14:paraId="25EA3FA8" w14:textId="77777777">
        <w:tc>
          <w:tcPr>
            <w:tcW w:w="4761" w:type="dxa"/>
          </w:tcPr>
          <w:p w14:paraId="34C98FFE" w14:textId="77777777" w:rsidR="0061563E" w:rsidRDefault="00000000">
            <w:r>
              <w:t>FY2031E revenue (₹ crore)</w:t>
            </w:r>
          </w:p>
        </w:tc>
        <w:tc>
          <w:tcPr>
            <w:tcW w:w="1532" w:type="dxa"/>
          </w:tcPr>
          <w:p w14:paraId="33A5CF40" w14:textId="77777777" w:rsidR="0061563E" w:rsidRDefault="00000000">
            <w:r>
              <w:t>2,29,505</w:t>
            </w:r>
          </w:p>
        </w:tc>
        <w:tc>
          <w:tcPr>
            <w:tcW w:w="1532" w:type="dxa"/>
          </w:tcPr>
          <w:p w14:paraId="7B0CAB21" w14:textId="77777777" w:rsidR="0061563E" w:rsidRDefault="00000000">
            <w:r>
              <w:t>2,69,190</w:t>
            </w:r>
          </w:p>
        </w:tc>
        <w:tc>
          <w:tcPr>
            <w:tcW w:w="1532" w:type="dxa"/>
          </w:tcPr>
          <w:p w14:paraId="300E0BDF" w14:textId="77777777" w:rsidR="0061563E" w:rsidRDefault="00000000">
            <w:r>
              <w:t>3,00,091</w:t>
            </w:r>
          </w:p>
        </w:tc>
      </w:tr>
      <w:tr w:rsidR="0061563E" w14:paraId="22DE3B11" w14:textId="77777777">
        <w:tc>
          <w:tcPr>
            <w:tcW w:w="4761" w:type="dxa"/>
          </w:tcPr>
          <w:p w14:paraId="2698DB1C" w14:textId="77777777" w:rsidR="0061563E" w:rsidRDefault="00000000">
            <w:r>
              <w:t>FY2027E diluted EPS (₹)</w:t>
            </w:r>
          </w:p>
        </w:tc>
        <w:tc>
          <w:tcPr>
            <w:tcW w:w="1532" w:type="dxa"/>
          </w:tcPr>
          <w:p w14:paraId="511A9B29" w14:textId="77777777" w:rsidR="0061563E" w:rsidRDefault="00000000">
            <w:r>
              <w:t>72.14</w:t>
            </w:r>
          </w:p>
        </w:tc>
        <w:tc>
          <w:tcPr>
            <w:tcW w:w="1532" w:type="dxa"/>
          </w:tcPr>
          <w:p w14:paraId="04BF5382" w14:textId="77777777" w:rsidR="0061563E" w:rsidRDefault="00000000">
            <w:r>
              <w:t>77.98</w:t>
            </w:r>
          </w:p>
        </w:tc>
        <w:tc>
          <w:tcPr>
            <w:tcW w:w="1532" w:type="dxa"/>
          </w:tcPr>
          <w:p w14:paraId="3AF34D03" w14:textId="77777777" w:rsidR="0061563E" w:rsidRDefault="00000000">
            <w:r>
              <w:t>81.92</w:t>
            </w:r>
          </w:p>
        </w:tc>
      </w:tr>
      <w:tr w:rsidR="0061563E" w14:paraId="545594E8" w14:textId="77777777">
        <w:tc>
          <w:tcPr>
            <w:tcW w:w="4761" w:type="dxa"/>
          </w:tcPr>
          <w:p w14:paraId="428CBFE3" w14:textId="77777777" w:rsidR="0061563E" w:rsidRDefault="00000000">
            <w:r>
              <w:t>FY2031E diluted EPS (₹)</w:t>
            </w:r>
          </w:p>
        </w:tc>
        <w:tc>
          <w:tcPr>
            <w:tcW w:w="1532" w:type="dxa"/>
          </w:tcPr>
          <w:p w14:paraId="2CAA3099" w14:textId="77777777" w:rsidR="0061563E" w:rsidRDefault="00000000">
            <w:r>
              <w:t>86.01</w:t>
            </w:r>
          </w:p>
        </w:tc>
        <w:tc>
          <w:tcPr>
            <w:tcW w:w="1532" w:type="dxa"/>
          </w:tcPr>
          <w:p w14:paraId="18171BDA" w14:textId="77777777" w:rsidR="0061563E" w:rsidRDefault="00000000">
            <w:r>
              <w:t>110.24</w:t>
            </w:r>
          </w:p>
        </w:tc>
        <w:tc>
          <w:tcPr>
            <w:tcW w:w="1532" w:type="dxa"/>
          </w:tcPr>
          <w:p w14:paraId="49942B7F" w14:textId="77777777" w:rsidR="0061563E" w:rsidRDefault="00000000">
            <w:r>
              <w:t>127.76</w:t>
            </w:r>
          </w:p>
        </w:tc>
      </w:tr>
      <w:tr w:rsidR="0061563E" w14:paraId="07AFE375" w14:textId="77777777">
        <w:tc>
          <w:tcPr>
            <w:tcW w:w="4761" w:type="dxa"/>
          </w:tcPr>
          <w:p w14:paraId="723E6617" w14:textId="77777777" w:rsidR="0061563E" w:rsidRDefault="00000000">
            <w:r>
              <w:t>Implied P/E on FY2027E EPS</w:t>
            </w:r>
          </w:p>
        </w:tc>
        <w:tc>
          <w:tcPr>
            <w:tcW w:w="1532" w:type="dxa"/>
          </w:tcPr>
          <w:p w14:paraId="5EDF6A14" w14:textId="77777777" w:rsidR="0061563E" w:rsidRDefault="00000000">
            <w:r>
              <w:t>13.2×</w:t>
            </w:r>
          </w:p>
        </w:tc>
        <w:tc>
          <w:tcPr>
            <w:tcW w:w="1532" w:type="dxa"/>
          </w:tcPr>
          <w:p w14:paraId="3BF5667F" w14:textId="77777777" w:rsidR="0061563E" w:rsidRDefault="00000000">
            <w:r>
              <w:t>15.2×</w:t>
            </w:r>
          </w:p>
        </w:tc>
        <w:tc>
          <w:tcPr>
            <w:tcW w:w="1532" w:type="dxa"/>
          </w:tcPr>
          <w:p w14:paraId="5069D8D2" w14:textId="77777777" w:rsidR="0061563E" w:rsidRDefault="00000000">
            <w:r>
              <w:t>16.3×</w:t>
            </w:r>
          </w:p>
        </w:tc>
      </w:tr>
      <w:tr w:rsidR="0061563E" w14:paraId="716F203A" w14:textId="77777777">
        <w:tc>
          <w:tcPr>
            <w:tcW w:w="4761" w:type="dxa"/>
          </w:tcPr>
          <w:p w14:paraId="01B5B9F4" w14:textId="77777777" w:rsidR="0061563E" w:rsidRDefault="00000000">
            <w:r>
              <w:t>Terminal value % of EV</w:t>
            </w:r>
          </w:p>
        </w:tc>
        <w:tc>
          <w:tcPr>
            <w:tcW w:w="1532" w:type="dxa"/>
          </w:tcPr>
          <w:p w14:paraId="33AB6CD4" w14:textId="77777777" w:rsidR="0061563E" w:rsidRDefault="00000000">
            <w:r>
              <w:t>71.5%</w:t>
            </w:r>
          </w:p>
        </w:tc>
        <w:tc>
          <w:tcPr>
            <w:tcW w:w="1532" w:type="dxa"/>
          </w:tcPr>
          <w:p w14:paraId="527ADAC8" w14:textId="77777777" w:rsidR="0061563E" w:rsidRDefault="00000000">
            <w:r>
              <w:t>72.9%</w:t>
            </w:r>
          </w:p>
        </w:tc>
        <w:tc>
          <w:tcPr>
            <w:tcW w:w="1532" w:type="dxa"/>
          </w:tcPr>
          <w:p w14:paraId="4E280C5D" w14:textId="77777777" w:rsidR="0061563E" w:rsidRDefault="00000000">
            <w:r>
              <w:t>73.7%</w:t>
            </w:r>
          </w:p>
        </w:tc>
      </w:tr>
    </w:tbl>
    <w:p w14:paraId="4F34461C" w14:textId="77777777" w:rsidR="0061563E" w:rsidRDefault="00000000">
      <w:r>
        <w:t>The Bear case is close to a no-recovery path: CC growth never exceeds 4%, margin drifts to 19.5% and DSO stretches to 76 days. The Bull case needs CC growth back at 7–8% — levels last seen in the FY22–FY23 upcycle — with margin at the top of the guided band.</w:t>
      </w:r>
    </w:p>
    <w:p w14:paraId="23726F60" w14:textId="77777777" w:rsidR="0061563E" w:rsidRDefault="00000000">
      <w:pPr>
        <w:pStyle w:val="Heading2"/>
      </w:pPr>
      <w:r>
        <w:t>Sensitivity analysis</w:t>
      </w:r>
    </w:p>
    <w:p w14:paraId="7827691F" w14:textId="77777777" w:rsidR="0061563E" w:rsidRDefault="00000000">
      <w:r>
        <w:t>The discount rate matters more than the operating case: ±1 pp on WACC moves value by roughly ₹130–180 per share, while ±1 pp on CC growth in every year moves it by only about ₹35. Values are implied ₹ per share; the base case is in bold.</w:t>
      </w:r>
    </w:p>
    <w:p w14:paraId="1AF8D3C2" w14:textId="77777777" w:rsidR="0061563E" w:rsidRDefault="00000000">
      <w:r>
        <w:rPr>
          <w:b/>
        </w:rPr>
        <w:t>1. WACC vs terminal growth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27"/>
        <w:gridCol w:w="1406"/>
        <w:gridCol w:w="1406"/>
        <w:gridCol w:w="1406"/>
        <w:gridCol w:w="1406"/>
        <w:gridCol w:w="1406"/>
      </w:tblGrid>
      <w:tr w:rsidR="0061563E" w14:paraId="7B4C5510" w14:textId="77777777">
        <w:trPr>
          <w:tblHeader/>
        </w:trPr>
        <w:tc>
          <w:tcPr>
            <w:tcW w:w="2327" w:type="dxa"/>
            <w:shd w:val="clear" w:color="auto" w:fill="F2F2F2"/>
          </w:tcPr>
          <w:p w14:paraId="56E078F1" w14:textId="77777777" w:rsidR="0061563E" w:rsidRDefault="00000000">
            <w:r>
              <w:t>WACC \ g</w:t>
            </w:r>
          </w:p>
        </w:tc>
        <w:tc>
          <w:tcPr>
            <w:tcW w:w="1406" w:type="dxa"/>
            <w:shd w:val="clear" w:color="auto" w:fill="F2F2F2"/>
          </w:tcPr>
          <w:p w14:paraId="7C8C899E" w14:textId="77777777" w:rsidR="0061563E" w:rsidRDefault="00000000">
            <w:r>
              <w:t>4.0%</w:t>
            </w:r>
          </w:p>
        </w:tc>
        <w:tc>
          <w:tcPr>
            <w:tcW w:w="1406" w:type="dxa"/>
            <w:shd w:val="clear" w:color="auto" w:fill="F2F2F2"/>
          </w:tcPr>
          <w:p w14:paraId="36886AF5" w14:textId="77777777" w:rsidR="0061563E" w:rsidRDefault="00000000">
            <w:r>
              <w:t>4.5%</w:t>
            </w:r>
          </w:p>
        </w:tc>
        <w:tc>
          <w:tcPr>
            <w:tcW w:w="1406" w:type="dxa"/>
            <w:shd w:val="clear" w:color="auto" w:fill="F2F2F2"/>
          </w:tcPr>
          <w:p w14:paraId="2A7C1CE3" w14:textId="77777777" w:rsidR="0061563E" w:rsidRDefault="00000000">
            <w:r>
              <w:t>5.0%</w:t>
            </w:r>
          </w:p>
        </w:tc>
        <w:tc>
          <w:tcPr>
            <w:tcW w:w="1406" w:type="dxa"/>
            <w:shd w:val="clear" w:color="auto" w:fill="F2F2F2"/>
          </w:tcPr>
          <w:p w14:paraId="766CE8CF" w14:textId="77777777" w:rsidR="0061563E" w:rsidRDefault="00000000">
            <w:r>
              <w:t>5.5%</w:t>
            </w:r>
          </w:p>
        </w:tc>
        <w:tc>
          <w:tcPr>
            <w:tcW w:w="1406" w:type="dxa"/>
            <w:shd w:val="clear" w:color="auto" w:fill="F2F2F2"/>
          </w:tcPr>
          <w:p w14:paraId="4B2C3DD1" w14:textId="77777777" w:rsidR="0061563E" w:rsidRDefault="00000000">
            <w:r>
              <w:t>6.0%</w:t>
            </w:r>
          </w:p>
        </w:tc>
      </w:tr>
      <w:tr w:rsidR="0061563E" w14:paraId="65E39AF0" w14:textId="77777777">
        <w:tc>
          <w:tcPr>
            <w:tcW w:w="2327" w:type="dxa"/>
          </w:tcPr>
          <w:p w14:paraId="3A68345C" w14:textId="77777777" w:rsidR="0061563E" w:rsidRDefault="00000000">
            <w:r>
              <w:t>11.33%</w:t>
            </w:r>
          </w:p>
        </w:tc>
        <w:tc>
          <w:tcPr>
            <w:tcW w:w="1406" w:type="dxa"/>
          </w:tcPr>
          <w:p w14:paraId="4AAD7654" w14:textId="77777777" w:rsidR="0061563E" w:rsidRDefault="00000000">
            <w:r>
              <w:t>1,215</w:t>
            </w:r>
          </w:p>
        </w:tc>
        <w:tc>
          <w:tcPr>
            <w:tcW w:w="1406" w:type="dxa"/>
          </w:tcPr>
          <w:p w14:paraId="7BA1443C" w14:textId="77777777" w:rsidR="0061563E" w:rsidRDefault="00000000">
            <w:r>
              <w:t>1,282</w:t>
            </w:r>
          </w:p>
        </w:tc>
        <w:tc>
          <w:tcPr>
            <w:tcW w:w="1406" w:type="dxa"/>
          </w:tcPr>
          <w:p w14:paraId="74C3BC30" w14:textId="77777777" w:rsidR="0061563E" w:rsidRDefault="00000000">
            <w:r>
              <w:t>1,359</w:t>
            </w:r>
          </w:p>
        </w:tc>
        <w:tc>
          <w:tcPr>
            <w:tcW w:w="1406" w:type="dxa"/>
          </w:tcPr>
          <w:p w14:paraId="14176A29" w14:textId="77777777" w:rsidR="0061563E" w:rsidRDefault="00000000">
            <w:r>
              <w:t>1,450</w:t>
            </w:r>
          </w:p>
        </w:tc>
        <w:tc>
          <w:tcPr>
            <w:tcW w:w="1406" w:type="dxa"/>
          </w:tcPr>
          <w:p w14:paraId="61506FF3" w14:textId="77777777" w:rsidR="0061563E" w:rsidRDefault="00000000">
            <w:r>
              <w:t>1,557</w:t>
            </w:r>
          </w:p>
        </w:tc>
      </w:tr>
      <w:tr w:rsidR="0061563E" w14:paraId="426027D1" w14:textId="77777777">
        <w:tc>
          <w:tcPr>
            <w:tcW w:w="2327" w:type="dxa"/>
          </w:tcPr>
          <w:p w14:paraId="67BBC4F9" w14:textId="77777777" w:rsidR="0061563E" w:rsidRDefault="00000000">
            <w:r>
              <w:t>11.83%</w:t>
            </w:r>
          </w:p>
        </w:tc>
        <w:tc>
          <w:tcPr>
            <w:tcW w:w="1406" w:type="dxa"/>
          </w:tcPr>
          <w:p w14:paraId="298071DB" w14:textId="77777777" w:rsidR="0061563E" w:rsidRDefault="00000000">
            <w:r>
              <w:t>1,141</w:t>
            </w:r>
          </w:p>
        </w:tc>
        <w:tc>
          <w:tcPr>
            <w:tcW w:w="1406" w:type="dxa"/>
          </w:tcPr>
          <w:p w14:paraId="3F9C9987" w14:textId="77777777" w:rsidR="0061563E" w:rsidRDefault="00000000">
            <w:r>
              <w:t>1,199</w:t>
            </w:r>
          </w:p>
        </w:tc>
        <w:tc>
          <w:tcPr>
            <w:tcW w:w="1406" w:type="dxa"/>
          </w:tcPr>
          <w:p w14:paraId="75BAA801" w14:textId="77777777" w:rsidR="0061563E" w:rsidRDefault="00000000">
            <w:r>
              <w:t>1,264</w:t>
            </w:r>
          </w:p>
        </w:tc>
        <w:tc>
          <w:tcPr>
            <w:tcW w:w="1406" w:type="dxa"/>
          </w:tcPr>
          <w:p w14:paraId="14CC3802" w14:textId="77777777" w:rsidR="0061563E" w:rsidRDefault="00000000">
            <w:r>
              <w:t>1,340</w:t>
            </w:r>
          </w:p>
        </w:tc>
        <w:tc>
          <w:tcPr>
            <w:tcW w:w="1406" w:type="dxa"/>
          </w:tcPr>
          <w:p w14:paraId="798D7220" w14:textId="77777777" w:rsidR="0061563E" w:rsidRDefault="00000000">
            <w:r>
              <w:t>1,429</w:t>
            </w:r>
          </w:p>
        </w:tc>
      </w:tr>
      <w:tr w:rsidR="0061563E" w14:paraId="05FDB32E" w14:textId="77777777">
        <w:tc>
          <w:tcPr>
            <w:tcW w:w="2327" w:type="dxa"/>
          </w:tcPr>
          <w:p w14:paraId="7DE44FDE" w14:textId="77777777" w:rsidR="0061563E" w:rsidRDefault="00000000">
            <w:r>
              <w:t>12.33%</w:t>
            </w:r>
          </w:p>
        </w:tc>
        <w:tc>
          <w:tcPr>
            <w:tcW w:w="1406" w:type="dxa"/>
          </w:tcPr>
          <w:p w14:paraId="3AD8FAC6" w14:textId="77777777" w:rsidR="0061563E" w:rsidRDefault="00000000">
            <w:r>
              <w:t>1,077</w:t>
            </w:r>
          </w:p>
        </w:tc>
        <w:tc>
          <w:tcPr>
            <w:tcW w:w="1406" w:type="dxa"/>
          </w:tcPr>
          <w:p w14:paraId="311952D3" w14:textId="77777777" w:rsidR="0061563E" w:rsidRDefault="00000000">
            <w:r>
              <w:t>1,126</w:t>
            </w:r>
          </w:p>
        </w:tc>
        <w:tc>
          <w:tcPr>
            <w:tcW w:w="1406" w:type="dxa"/>
          </w:tcPr>
          <w:p w14:paraId="338B3AC6" w14:textId="77777777" w:rsidR="0061563E" w:rsidRDefault="00000000">
            <w:r>
              <w:rPr>
                <w:b/>
              </w:rPr>
              <w:t>1,183</w:t>
            </w:r>
          </w:p>
        </w:tc>
        <w:tc>
          <w:tcPr>
            <w:tcW w:w="1406" w:type="dxa"/>
          </w:tcPr>
          <w:p w14:paraId="7F5A9AC3" w14:textId="77777777" w:rsidR="0061563E" w:rsidRDefault="00000000">
            <w:r>
              <w:t>1,247</w:t>
            </w:r>
          </w:p>
        </w:tc>
        <w:tc>
          <w:tcPr>
            <w:tcW w:w="1406" w:type="dxa"/>
          </w:tcPr>
          <w:p w14:paraId="51F02D10" w14:textId="77777777" w:rsidR="0061563E" w:rsidRDefault="00000000">
            <w:r>
              <w:t>1,322</w:t>
            </w:r>
          </w:p>
        </w:tc>
      </w:tr>
      <w:tr w:rsidR="0061563E" w14:paraId="7EA73240" w14:textId="77777777">
        <w:tc>
          <w:tcPr>
            <w:tcW w:w="2327" w:type="dxa"/>
          </w:tcPr>
          <w:p w14:paraId="70CFA28E" w14:textId="77777777" w:rsidR="0061563E" w:rsidRDefault="00000000">
            <w:r>
              <w:lastRenderedPageBreak/>
              <w:t>12.83%</w:t>
            </w:r>
          </w:p>
        </w:tc>
        <w:tc>
          <w:tcPr>
            <w:tcW w:w="1406" w:type="dxa"/>
          </w:tcPr>
          <w:p w14:paraId="689C204A" w14:textId="77777777" w:rsidR="0061563E" w:rsidRDefault="00000000">
            <w:r>
              <w:t>1,019</w:t>
            </w:r>
          </w:p>
        </w:tc>
        <w:tc>
          <w:tcPr>
            <w:tcW w:w="1406" w:type="dxa"/>
          </w:tcPr>
          <w:p w14:paraId="488F96B7" w14:textId="77777777" w:rsidR="0061563E" w:rsidRDefault="00000000">
            <w:r>
              <w:t>1,062</w:t>
            </w:r>
          </w:p>
        </w:tc>
        <w:tc>
          <w:tcPr>
            <w:tcW w:w="1406" w:type="dxa"/>
          </w:tcPr>
          <w:p w14:paraId="4795D088" w14:textId="77777777" w:rsidR="0061563E" w:rsidRDefault="00000000">
            <w:r>
              <w:t>1,111</w:t>
            </w:r>
          </w:p>
        </w:tc>
        <w:tc>
          <w:tcPr>
            <w:tcW w:w="1406" w:type="dxa"/>
          </w:tcPr>
          <w:p w14:paraId="596DDA61" w14:textId="77777777" w:rsidR="0061563E" w:rsidRDefault="00000000">
            <w:r>
              <w:t>1,167</w:t>
            </w:r>
          </w:p>
        </w:tc>
        <w:tc>
          <w:tcPr>
            <w:tcW w:w="1406" w:type="dxa"/>
          </w:tcPr>
          <w:p w14:paraId="665FA76F" w14:textId="77777777" w:rsidR="0061563E" w:rsidRDefault="00000000">
            <w:r>
              <w:t>1,230</w:t>
            </w:r>
          </w:p>
        </w:tc>
      </w:tr>
      <w:tr w:rsidR="0061563E" w14:paraId="10B97A1F" w14:textId="77777777">
        <w:tc>
          <w:tcPr>
            <w:tcW w:w="2327" w:type="dxa"/>
          </w:tcPr>
          <w:p w14:paraId="6F3FB4C9" w14:textId="77777777" w:rsidR="0061563E" w:rsidRDefault="00000000">
            <w:r>
              <w:t>13.33%</w:t>
            </w:r>
          </w:p>
        </w:tc>
        <w:tc>
          <w:tcPr>
            <w:tcW w:w="1406" w:type="dxa"/>
          </w:tcPr>
          <w:p w14:paraId="7A0786AA" w14:textId="77777777" w:rsidR="0061563E" w:rsidRDefault="00000000">
            <w:r>
              <w:t>968</w:t>
            </w:r>
          </w:p>
        </w:tc>
        <w:tc>
          <w:tcPr>
            <w:tcW w:w="1406" w:type="dxa"/>
          </w:tcPr>
          <w:p w14:paraId="0DC62D82" w14:textId="77777777" w:rsidR="0061563E" w:rsidRDefault="00000000">
            <w:r>
              <w:t>1,006</w:t>
            </w:r>
          </w:p>
        </w:tc>
        <w:tc>
          <w:tcPr>
            <w:tcW w:w="1406" w:type="dxa"/>
          </w:tcPr>
          <w:p w14:paraId="06CC908C" w14:textId="77777777" w:rsidR="0061563E" w:rsidRDefault="00000000">
            <w:r>
              <w:t>1,049</w:t>
            </w:r>
          </w:p>
        </w:tc>
        <w:tc>
          <w:tcPr>
            <w:tcW w:w="1406" w:type="dxa"/>
          </w:tcPr>
          <w:p w14:paraId="70D206CD" w14:textId="77777777" w:rsidR="0061563E" w:rsidRDefault="00000000">
            <w:r>
              <w:t>1,097</w:t>
            </w:r>
          </w:p>
        </w:tc>
        <w:tc>
          <w:tcPr>
            <w:tcW w:w="1406" w:type="dxa"/>
          </w:tcPr>
          <w:p w14:paraId="445BCC4D" w14:textId="77777777" w:rsidR="0061563E" w:rsidRDefault="00000000">
            <w:r>
              <w:t>1,151</w:t>
            </w:r>
          </w:p>
        </w:tc>
      </w:tr>
    </w:tbl>
    <w:p w14:paraId="368EAA10" w14:textId="77777777" w:rsidR="0061563E" w:rsidRDefault="00000000">
      <w:r>
        <w:rPr>
          <w:b/>
        </w:rPr>
        <w:t>2. CC revenue growth vs EBIT margin</w:t>
      </w:r>
      <w:r>
        <w:t xml:space="preserve"> (shift applied to every forecast year)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483"/>
        <w:gridCol w:w="1261"/>
        <w:gridCol w:w="1261"/>
        <w:gridCol w:w="1118"/>
        <w:gridCol w:w="1118"/>
        <w:gridCol w:w="1118"/>
      </w:tblGrid>
      <w:tr w:rsidR="0061563E" w14:paraId="5A476D9A" w14:textId="77777777">
        <w:trPr>
          <w:tblHeader/>
        </w:trPr>
        <w:tc>
          <w:tcPr>
            <w:tcW w:w="3483" w:type="dxa"/>
            <w:shd w:val="clear" w:color="auto" w:fill="F2F2F2"/>
          </w:tcPr>
          <w:p w14:paraId="1A1F0780" w14:textId="77777777" w:rsidR="0061563E" w:rsidRDefault="00000000">
            <w:r>
              <w:t>Growth Δ \ Margin Δ</w:t>
            </w:r>
          </w:p>
        </w:tc>
        <w:tc>
          <w:tcPr>
            <w:tcW w:w="1261" w:type="dxa"/>
            <w:shd w:val="clear" w:color="auto" w:fill="F2F2F2"/>
          </w:tcPr>
          <w:p w14:paraId="336F6B41" w14:textId="77777777" w:rsidR="0061563E" w:rsidRDefault="00000000">
            <w:r>
              <w:t>−2 pp</w:t>
            </w:r>
          </w:p>
        </w:tc>
        <w:tc>
          <w:tcPr>
            <w:tcW w:w="1261" w:type="dxa"/>
            <w:shd w:val="clear" w:color="auto" w:fill="F2F2F2"/>
          </w:tcPr>
          <w:p w14:paraId="54726777" w14:textId="77777777" w:rsidR="0061563E" w:rsidRDefault="00000000">
            <w:r>
              <w:t>−1 pp</w:t>
            </w:r>
          </w:p>
        </w:tc>
        <w:tc>
          <w:tcPr>
            <w:tcW w:w="1118" w:type="dxa"/>
            <w:shd w:val="clear" w:color="auto" w:fill="F2F2F2"/>
          </w:tcPr>
          <w:p w14:paraId="43F82BAD" w14:textId="77777777" w:rsidR="0061563E" w:rsidRDefault="00000000">
            <w:r>
              <w:t>0</w:t>
            </w:r>
          </w:p>
        </w:tc>
        <w:tc>
          <w:tcPr>
            <w:tcW w:w="1118" w:type="dxa"/>
            <w:shd w:val="clear" w:color="auto" w:fill="F2F2F2"/>
          </w:tcPr>
          <w:p w14:paraId="22B077D2" w14:textId="77777777" w:rsidR="0061563E" w:rsidRDefault="00000000">
            <w:r>
              <w:t>+1 pp</w:t>
            </w:r>
          </w:p>
        </w:tc>
        <w:tc>
          <w:tcPr>
            <w:tcW w:w="1118" w:type="dxa"/>
            <w:shd w:val="clear" w:color="auto" w:fill="F2F2F2"/>
          </w:tcPr>
          <w:p w14:paraId="66F1834F" w14:textId="77777777" w:rsidR="0061563E" w:rsidRDefault="00000000">
            <w:r>
              <w:t>+2 pp</w:t>
            </w:r>
          </w:p>
        </w:tc>
      </w:tr>
      <w:tr w:rsidR="0061563E" w14:paraId="0B93B5B0" w14:textId="77777777">
        <w:tc>
          <w:tcPr>
            <w:tcW w:w="3483" w:type="dxa"/>
          </w:tcPr>
          <w:p w14:paraId="0144891C" w14:textId="77777777" w:rsidR="0061563E" w:rsidRDefault="00000000">
            <w:r>
              <w:t>−2 pp</w:t>
            </w:r>
          </w:p>
        </w:tc>
        <w:tc>
          <w:tcPr>
            <w:tcW w:w="1261" w:type="dxa"/>
          </w:tcPr>
          <w:p w14:paraId="3D4CBAAF" w14:textId="77777777" w:rsidR="0061563E" w:rsidRDefault="00000000">
            <w:r>
              <w:t>1,004</w:t>
            </w:r>
          </w:p>
        </w:tc>
        <w:tc>
          <w:tcPr>
            <w:tcW w:w="1261" w:type="dxa"/>
          </w:tcPr>
          <w:p w14:paraId="43A2984D" w14:textId="77777777" w:rsidR="0061563E" w:rsidRDefault="00000000">
            <w:r>
              <w:t>1,059</w:t>
            </w:r>
          </w:p>
        </w:tc>
        <w:tc>
          <w:tcPr>
            <w:tcW w:w="1118" w:type="dxa"/>
          </w:tcPr>
          <w:p w14:paraId="4FB9A746" w14:textId="77777777" w:rsidR="0061563E" w:rsidRDefault="00000000">
            <w:r>
              <w:t>1,115</w:t>
            </w:r>
          </w:p>
        </w:tc>
        <w:tc>
          <w:tcPr>
            <w:tcW w:w="1118" w:type="dxa"/>
          </w:tcPr>
          <w:p w14:paraId="20531873" w14:textId="77777777" w:rsidR="0061563E" w:rsidRDefault="00000000">
            <w:r>
              <w:t>1,170</w:t>
            </w:r>
          </w:p>
        </w:tc>
        <w:tc>
          <w:tcPr>
            <w:tcW w:w="1118" w:type="dxa"/>
          </w:tcPr>
          <w:p w14:paraId="2EDDBC76" w14:textId="77777777" w:rsidR="0061563E" w:rsidRDefault="00000000">
            <w:r>
              <w:t>1,225</w:t>
            </w:r>
          </w:p>
        </w:tc>
      </w:tr>
      <w:tr w:rsidR="0061563E" w14:paraId="5FDAD516" w14:textId="77777777">
        <w:tc>
          <w:tcPr>
            <w:tcW w:w="3483" w:type="dxa"/>
          </w:tcPr>
          <w:p w14:paraId="3CADEAF8" w14:textId="77777777" w:rsidR="0061563E" w:rsidRDefault="00000000">
            <w:r>
              <w:t>−1 pp</w:t>
            </w:r>
          </w:p>
        </w:tc>
        <w:tc>
          <w:tcPr>
            <w:tcW w:w="1261" w:type="dxa"/>
          </w:tcPr>
          <w:p w14:paraId="771BF140" w14:textId="77777777" w:rsidR="0061563E" w:rsidRDefault="00000000">
            <w:r>
              <w:t>1,033</w:t>
            </w:r>
          </w:p>
        </w:tc>
        <w:tc>
          <w:tcPr>
            <w:tcW w:w="1261" w:type="dxa"/>
          </w:tcPr>
          <w:p w14:paraId="06031732" w14:textId="77777777" w:rsidR="0061563E" w:rsidRDefault="00000000">
            <w:r>
              <w:t>1,091</w:t>
            </w:r>
          </w:p>
        </w:tc>
        <w:tc>
          <w:tcPr>
            <w:tcW w:w="1118" w:type="dxa"/>
          </w:tcPr>
          <w:p w14:paraId="3F9D7EB4" w14:textId="77777777" w:rsidR="0061563E" w:rsidRDefault="00000000">
            <w:r>
              <w:t>1,148</w:t>
            </w:r>
          </w:p>
        </w:tc>
        <w:tc>
          <w:tcPr>
            <w:tcW w:w="1118" w:type="dxa"/>
          </w:tcPr>
          <w:p w14:paraId="1812994F" w14:textId="77777777" w:rsidR="0061563E" w:rsidRDefault="00000000">
            <w:r>
              <w:t>1,206</w:t>
            </w:r>
          </w:p>
        </w:tc>
        <w:tc>
          <w:tcPr>
            <w:tcW w:w="1118" w:type="dxa"/>
          </w:tcPr>
          <w:p w14:paraId="1C901DFB" w14:textId="77777777" w:rsidR="0061563E" w:rsidRDefault="00000000">
            <w:r>
              <w:t>1,263</w:t>
            </w:r>
          </w:p>
        </w:tc>
      </w:tr>
      <w:tr w:rsidR="0061563E" w14:paraId="42D2FAF6" w14:textId="77777777">
        <w:tc>
          <w:tcPr>
            <w:tcW w:w="3483" w:type="dxa"/>
          </w:tcPr>
          <w:p w14:paraId="692DA1F4" w14:textId="77777777" w:rsidR="0061563E" w:rsidRDefault="00000000">
            <w:r>
              <w:t>0</w:t>
            </w:r>
          </w:p>
        </w:tc>
        <w:tc>
          <w:tcPr>
            <w:tcW w:w="1261" w:type="dxa"/>
          </w:tcPr>
          <w:p w14:paraId="16AAFC3D" w14:textId="77777777" w:rsidR="0061563E" w:rsidRDefault="00000000">
            <w:r>
              <w:t>1,062</w:t>
            </w:r>
          </w:p>
        </w:tc>
        <w:tc>
          <w:tcPr>
            <w:tcW w:w="1261" w:type="dxa"/>
          </w:tcPr>
          <w:p w14:paraId="389B6788" w14:textId="77777777" w:rsidR="0061563E" w:rsidRDefault="00000000">
            <w:r>
              <w:t>1,122</w:t>
            </w:r>
          </w:p>
        </w:tc>
        <w:tc>
          <w:tcPr>
            <w:tcW w:w="1118" w:type="dxa"/>
          </w:tcPr>
          <w:p w14:paraId="3CDFAF2A" w14:textId="77777777" w:rsidR="0061563E" w:rsidRDefault="00000000">
            <w:r>
              <w:rPr>
                <w:b/>
              </w:rPr>
              <w:t>1,183</w:t>
            </w:r>
          </w:p>
        </w:tc>
        <w:tc>
          <w:tcPr>
            <w:tcW w:w="1118" w:type="dxa"/>
          </w:tcPr>
          <w:p w14:paraId="6C4FA12B" w14:textId="77777777" w:rsidR="0061563E" w:rsidRDefault="00000000">
            <w:r>
              <w:t>1,243</w:t>
            </w:r>
          </w:p>
        </w:tc>
        <w:tc>
          <w:tcPr>
            <w:tcW w:w="1118" w:type="dxa"/>
          </w:tcPr>
          <w:p w14:paraId="45E6D054" w14:textId="77777777" w:rsidR="0061563E" w:rsidRDefault="00000000">
            <w:r>
              <w:t>1,303</w:t>
            </w:r>
          </w:p>
        </w:tc>
      </w:tr>
      <w:tr w:rsidR="0061563E" w14:paraId="1672A769" w14:textId="77777777">
        <w:tc>
          <w:tcPr>
            <w:tcW w:w="3483" w:type="dxa"/>
          </w:tcPr>
          <w:p w14:paraId="32F27E0B" w14:textId="77777777" w:rsidR="0061563E" w:rsidRDefault="00000000">
            <w:r>
              <w:t>+1 pp</w:t>
            </w:r>
          </w:p>
        </w:tc>
        <w:tc>
          <w:tcPr>
            <w:tcW w:w="1261" w:type="dxa"/>
          </w:tcPr>
          <w:p w14:paraId="1BDA3B33" w14:textId="77777777" w:rsidR="0061563E" w:rsidRDefault="00000000">
            <w:r>
              <w:t>1,093</w:t>
            </w:r>
          </w:p>
        </w:tc>
        <w:tc>
          <w:tcPr>
            <w:tcW w:w="1261" w:type="dxa"/>
          </w:tcPr>
          <w:p w14:paraId="1E1DC6C8" w14:textId="77777777" w:rsidR="0061563E" w:rsidRDefault="00000000">
            <w:r>
              <w:t>1,155</w:t>
            </w:r>
          </w:p>
        </w:tc>
        <w:tc>
          <w:tcPr>
            <w:tcW w:w="1118" w:type="dxa"/>
          </w:tcPr>
          <w:p w14:paraId="775FA36C" w14:textId="77777777" w:rsidR="0061563E" w:rsidRDefault="00000000">
            <w:r>
              <w:t>1,218</w:t>
            </w:r>
          </w:p>
        </w:tc>
        <w:tc>
          <w:tcPr>
            <w:tcW w:w="1118" w:type="dxa"/>
          </w:tcPr>
          <w:p w14:paraId="2B0D4BFD" w14:textId="77777777" w:rsidR="0061563E" w:rsidRDefault="00000000">
            <w:r>
              <w:t>1,281</w:t>
            </w:r>
          </w:p>
        </w:tc>
        <w:tc>
          <w:tcPr>
            <w:tcW w:w="1118" w:type="dxa"/>
          </w:tcPr>
          <w:p w14:paraId="3828F603" w14:textId="77777777" w:rsidR="0061563E" w:rsidRDefault="00000000">
            <w:r>
              <w:t>1,343</w:t>
            </w:r>
          </w:p>
        </w:tc>
      </w:tr>
      <w:tr w:rsidR="0061563E" w14:paraId="6136E58B" w14:textId="77777777">
        <w:tc>
          <w:tcPr>
            <w:tcW w:w="3483" w:type="dxa"/>
          </w:tcPr>
          <w:p w14:paraId="478D2436" w14:textId="77777777" w:rsidR="0061563E" w:rsidRDefault="00000000">
            <w:r>
              <w:t>+2 pp</w:t>
            </w:r>
          </w:p>
        </w:tc>
        <w:tc>
          <w:tcPr>
            <w:tcW w:w="1261" w:type="dxa"/>
          </w:tcPr>
          <w:p w14:paraId="0CB306E2" w14:textId="77777777" w:rsidR="0061563E" w:rsidRDefault="00000000">
            <w:r>
              <w:t>1,123</w:t>
            </w:r>
          </w:p>
        </w:tc>
        <w:tc>
          <w:tcPr>
            <w:tcW w:w="1261" w:type="dxa"/>
          </w:tcPr>
          <w:p w14:paraId="4B1BC8B8" w14:textId="77777777" w:rsidR="0061563E" w:rsidRDefault="00000000">
            <w:r>
              <w:t>1,189</w:t>
            </w:r>
          </w:p>
        </w:tc>
        <w:tc>
          <w:tcPr>
            <w:tcW w:w="1118" w:type="dxa"/>
          </w:tcPr>
          <w:p w14:paraId="03F012AA" w14:textId="77777777" w:rsidR="0061563E" w:rsidRDefault="00000000">
            <w:r>
              <w:t>1,254</w:t>
            </w:r>
          </w:p>
        </w:tc>
        <w:tc>
          <w:tcPr>
            <w:tcW w:w="1118" w:type="dxa"/>
          </w:tcPr>
          <w:p w14:paraId="2C08B2BD" w14:textId="77777777" w:rsidR="0061563E" w:rsidRDefault="00000000">
            <w:r>
              <w:t>1,319</w:t>
            </w:r>
          </w:p>
        </w:tc>
        <w:tc>
          <w:tcPr>
            <w:tcW w:w="1118" w:type="dxa"/>
          </w:tcPr>
          <w:p w14:paraId="64BDD23A" w14:textId="77777777" w:rsidR="0061563E" w:rsidRDefault="00000000">
            <w:r>
              <w:t>1,385</w:t>
            </w:r>
          </w:p>
        </w:tc>
      </w:tr>
    </w:tbl>
    <w:p w14:paraId="1210E39C" w14:textId="77777777" w:rsidR="0061563E" w:rsidRDefault="00000000">
      <w:r>
        <w:rPr>
          <w:b/>
        </w:rPr>
        <w:t>3. Beta vs risk-free rate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212"/>
        <w:gridCol w:w="1429"/>
        <w:gridCol w:w="1429"/>
        <w:gridCol w:w="1429"/>
        <w:gridCol w:w="1429"/>
        <w:gridCol w:w="1429"/>
      </w:tblGrid>
      <w:tr w:rsidR="0061563E" w14:paraId="31BB8A14" w14:textId="77777777">
        <w:trPr>
          <w:tblHeader/>
        </w:trPr>
        <w:tc>
          <w:tcPr>
            <w:tcW w:w="2212" w:type="dxa"/>
            <w:shd w:val="clear" w:color="auto" w:fill="F2F2F2"/>
          </w:tcPr>
          <w:p w14:paraId="2CF8908B" w14:textId="77777777" w:rsidR="0061563E" w:rsidRDefault="00000000">
            <w:r>
              <w:t>Beta \ Rf</w:t>
            </w:r>
          </w:p>
        </w:tc>
        <w:tc>
          <w:tcPr>
            <w:tcW w:w="1429" w:type="dxa"/>
            <w:shd w:val="clear" w:color="auto" w:fill="F2F2F2"/>
          </w:tcPr>
          <w:p w14:paraId="56CDF92A" w14:textId="77777777" w:rsidR="0061563E" w:rsidRDefault="00000000">
            <w:r>
              <w:t>6.4%</w:t>
            </w:r>
          </w:p>
        </w:tc>
        <w:tc>
          <w:tcPr>
            <w:tcW w:w="1429" w:type="dxa"/>
            <w:shd w:val="clear" w:color="auto" w:fill="F2F2F2"/>
          </w:tcPr>
          <w:p w14:paraId="36DCA3D7" w14:textId="77777777" w:rsidR="0061563E" w:rsidRDefault="00000000">
            <w:r>
              <w:t>6.9%</w:t>
            </w:r>
          </w:p>
        </w:tc>
        <w:tc>
          <w:tcPr>
            <w:tcW w:w="1429" w:type="dxa"/>
            <w:shd w:val="clear" w:color="auto" w:fill="F2F2F2"/>
          </w:tcPr>
          <w:p w14:paraId="498631F1" w14:textId="77777777" w:rsidR="0061563E" w:rsidRDefault="00000000">
            <w:r>
              <w:t>7.4%</w:t>
            </w:r>
          </w:p>
        </w:tc>
        <w:tc>
          <w:tcPr>
            <w:tcW w:w="1429" w:type="dxa"/>
            <w:shd w:val="clear" w:color="auto" w:fill="F2F2F2"/>
          </w:tcPr>
          <w:p w14:paraId="3C36C54A" w14:textId="77777777" w:rsidR="0061563E" w:rsidRDefault="00000000">
            <w:r>
              <w:t>7.9%</w:t>
            </w:r>
          </w:p>
        </w:tc>
        <w:tc>
          <w:tcPr>
            <w:tcW w:w="1429" w:type="dxa"/>
            <w:shd w:val="clear" w:color="auto" w:fill="F2F2F2"/>
          </w:tcPr>
          <w:p w14:paraId="1C3B8073" w14:textId="77777777" w:rsidR="0061563E" w:rsidRDefault="00000000">
            <w:r>
              <w:t>8.4%</w:t>
            </w:r>
          </w:p>
        </w:tc>
      </w:tr>
      <w:tr w:rsidR="0061563E" w14:paraId="3B955D75" w14:textId="77777777">
        <w:tc>
          <w:tcPr>
            <w:tcW w:w="2212" w:type="dxa"/>
          </w:tcPr>
          <w:p w14:paraId="02ACF3FE" w14:textId="77777777" w:rsidR="0061563E" w:rsidRDefault="00000000">
            <w:r>
              <w:t>0.65</w:t>
            </w:r>
          </w:p>
        </w:tc>
        <w:tc>
          <w:tcPr>
            <w:tcW w:w="1429" w:type="dxa"/>
          </w:tcPr>
          <w:p w14:paraId="4018F8C4" w14:textId="77777777" w:rsidR="0061563E" w:rsidRDefault="00000000">
            <w:r>
              <w:t>1,630</w:t>
            </w:r>
          </w:p>
        </w:tc>
        <w:tc>
          <w:tcPr>
            <w:tcW w:w="1429" w:type="dxa"/>
          </w:tcPr>
          <w:p w14:paraId="190C5877" w14:textId="77777777" w:rsidR="0061563E" w:rsidRDefault="00000000">
            <w:r>
              <w:t>1,498</w:t>
            </w:r>
          </w:p>
        </w:tc>
        <w:tc>
          <w:tcPr>
            <w:tcW w:w="1429" w:type="dxa"/>
          </w:tcPr>
          <w:p w14:paraId="09AA8EDF" w14:textId="77777777" w:rsidR="0061563E" w:rsidRDefault="00000000">
            <w:r>
              <w:t>1,388</w:t>
            </w:r>
          </w:p>
        </w:tc>
        <w:tc>
          <w:tcPr>
            <w:tcW w:w="1429" w:type="dxa"/>
          </w:tcPr>
          <w:p w14:paraId="6F37B8FB" w14:textId="77777777" w:rsidR="0061563E" w:rsidRDefault="00000000">
            <w:r>
              <w:t>1,293</w:t>
            </w:r>
          </w:p>
        </w:tc>
        <w:tc>
          <w:tcPr>
            <w:tcW w:w="1429" w:type="dxa"/>
          </w:tcPr>
          <w:p w14:paraId="47C06953" w14:textId="77777777" w:rsidR="0061563E" w:rsidRDefault="00000000">
            <w:r>
              <w:t>1,212</w:t>
            </w:r>
          </w:p>
        </w:tc>
      </w:tr>
      <w:tr w:rsidR="0061563E" w14:paraId="71BF719A" w14:textId="77777777">
        <w:tc>
          <w:tcPr>
            <w:tcW w:w="2212" w:type="dxa"/>
          </w:tcPr>
          <w:p w14:paraId="6C2F3635" w14:textId="77777777" w:rsidR="0061563E" w:rsidRDefault="00000000">
            <w:r>
              <w:t>0.75</w:t>
            </w:r>
          </w:p>
        </w:tc>
        <w:tc>
          <w:tcPr>
            <w:tcW w:w="1429" w:type="dxa"/>
          </w:tcPr>
          <w:p w14:paraId="6A3F6DE3" w14:textId="77777777" w:rsidR="0061563E" w:rsidRDefault="00000000">
            <w:r>
              <w:t>1,475</w:t>
            </w:r>
          </w:p>
        </w:tc>
        <w:tc>
          <w:tcPr>
            <w:tcW w:w="1429" w:type="dxa"/>
          </w:tcPr>
          <w:p w14:paraId="1E678731" w14:textId="77777777" w:rsidR="0061563E" w:rsidRDefault="00000000">
            <w:r>
              <w:t>1,368</w:t>
            </w:r>
          </w:p>
        </w:tc>
        <w:tc>
          <w:tcPr>
            <w:tcW w:w="1429" w:type="dxa"/>
          </w:tcPr>
          <w:p w14:paraId="04BA2198" w14:textId="77777777" w:rsidR="0061563E" w:rsidRDefault="00000000">
            <w:r>
              <w:t>1,276</w:t>
            </w:r>
          </w:p>
        </w:tc>
        <w:tc>
          <w:tcPr>
            <w:tcW w:w="1429" w:type="dxa"/>
          </w:tcPr>
          <w:p w14:paraId="73A77FEF" w14:textId="77777777" w:rsidR="0061563E" w:rsidRDefault="00000000">
            <w:r>
              <w:t>1,197</w:t>
            </w:r>
          </w:p>
        </w:tc>
        <w:tc>
          <w:tcPr>
            <w:tcW w:w="1429" w:type="dxa"/>
          </w:tcPr>
          <w:p w14:paraId="7BE3EB1B" w14:textId="77777777" w:rsidR="0061563E" w:rsidRDefault="00000000">
            <w:r>
              <w:t>1,128</w:t>
            </w:r>
          </w:p>
        </w:tc>
      </w:tr>
      <w:tr w:rsidR="0061563E" w14:paraId="517ACE3E" w14:textId="77777777">
        <w:tc>
          <w:tcPr>
            <w:tcW w:w="2212" w:type="dxa"/>
          </w:tcPr>
          <w:p w14:paraId="58761874" w14:textId="77777777" w:rsidR="0061563E" w:rsidRDefault="00000000">
            <w:r>
              <w:t>0.85</w:t>
            </w:r>
          </w:p>
        </w:tc>
        <w:tc>
          <w:tcPr>
            <w:tcW w:w="1429" w:type="dxa"/>
          </w:tcPr>
          <w:p w14:paraId="45950F8E" w14:textId="77777777" w:rsidR="0061563E" w:rsidRDefault="00000000">
            <w:r>
              <w:t>1,348</w:t>
            </w:r>
          </w:p>
        </w:tc>
        <w:tc>
          <w:tcPr>
            <w:tcW w:w="1429" w:type="dxa"/>
          </w:tcPr>
          <w:p w14:paraId="02828645" w14:textId="77777777" w:rsidR="0061563E" w:rsidRDefault="00000000">
            <w:r>
              <w:t>1,259</w:t>
            </w:r>
          </w:p>
        </w:tc>
        <w:tc>
          <w:tcPr>
            <w:tcW w:w="1429" w:type="dxa"/>
          </w:tcPr>
          <w:p w14:paraId="6465A3B6" w14:textId="77777777" w:rsidR="0061563E" w:rsidRDefault="00000000">
            <w:r>
              <w:rPr>
                <w:b/>
              </w:rPr>
              <w:t>1,183</w:t>
            </w:r>
          </w:p>
        </w:tc>
        <w:tc>
          <w:tcPr>
            <w:tcW w:w="1429" w:type="dxa"/>
          </w:tcPr>
          <w:p w14:paraId="2A466220" w14:textId="77777777" w:rsidR="0061563E" w:rsidRDefault="00000000">
            <w:r>
              <w:t>1,115</w:t>
            </w:r>
          </w:p>
        </w:tc>
        <w:tc>
          <w:tcPr>
            <w:tcW w:w="1429" w:type="dxa"/>
          </w:tcPr>
          <w:p w14:paraId="692F2A68" w14:textId="77777777" w:rsidR="0061563E" w:rsidRDefault="00000000">
            <w:r>
              <w:t>1,056</w:t>
            </w:r>
          </w:p>
        </w:tc>
      </w:tr>
      <w:tr w:rsidR="0061563E" w14:paraId="3455B072" w14:textId="77777777">
        <w:tc>
          <w:tcPr>
            <w:tcW w:w="2212" w:type="dxa"/>
          </w:tcPr>
          <w:p w14:paraId="6F470107" w14:textId="77777777" w:rsidR="0061563E" w:rsidRDefault="00000000">
            <w:r>
              <w:t>0.95</w:t>
            </w:r>
          </w:p>
        </w:tc>
        <w:tc>
          <w:tcPr>
            <w:tcW w:w="1429" w:type="dxa"/>
          </w:tcPr>
          <w:p w14:paraId="11FF67F3" w14:textId="77777777" w:rsidR="0061563E" w:rsidRDefault="00000000">
            <w:r>
              <w:t>1,243</w:t>
            </w:r>
          </w:p>
        </w:tc>
        <w:tc>
          <w:tcPr>
            <w:tcW w:w="1429" w:type="dxa"/>
          </w:tcPr>
          <w:p w14:paraId="0E43993E" w14:textId="77777777" w:rsidR="0061563E" w:rsidRDefault="00000000">
            <w:r>
              <w:t>1,168</w:t>
            </w:r>
          </w:p>
        </w:tc>
        <w:tc>
          <w:tcPr>
            <w:tcW w:w="1429" w:type="dxa"/>
          </w:tcPr>
          <w:p w14:paraId="525A8955" w14:textId="77777777" w:rsidR="0061563E" w:rsidRDefault="00000000">
            <w:r>
              <w:t>1,103</w:t>
            </w:r>
          </w:p>
        </w:tc>
        <w:tc>
          <w:tcPr>
            <w:tcW w:w="1429" w:type="dxa"/>
          </w:tcPr>
          <w:p w14:paraId="7653695A" w14:textId="77777777" w:rsidR="0061563E" w:rsidRDefault="00000000">
            <w:r>
              <w:t>1,045</w:t>
            </w:r>
          </w:p>
        </w:tc>
        <w:tc>
          <w:tcPr>
            <w:tcW w:w="1429" w:type="dxa"/>
          </w:tcPr>
          <w:p w14:paraId="78FD9BFA" w14:textId="77777777" w:rsidR="0061563E" w:rsidRDefault="00000000">
            <w:r>
              <w:t>994</w:t>
            </w:r>
          </w:p>
        </w:tc>
      </w:tr>
      <w:tr w:rsidR="0061563E" w14:paraId="1F877C33" w14:textId="77777777">
        <w:tc>
          <w:tcPr>
            <w:tcW w:w="2212" w:type="dxa"/>
          </w:tcPr>
          <w:p w14:paraId="565ECB2C" w14:textId="77777777" w:rsidR="0061563E" w:rsidRDefault="00000000">
            <w:r>
              <w:t>1.05</w:t>
            </w:r>
          </w:p>
        </w:tc>
        <w:tc>
          <w:tcPr>
            <w:tcW w:w="1429" w:type="dxa"/>
          </w:tcPr>
          <w:p w14:paraId="0DA534F3" w14:textId="77777777" w:rsidR="0061563E" w:rsidRDefault="00000000">
            <w:r>
              <w:t>1,155</w:t>
            </w:r>
          </w:p>
        </w:tc>
        <w:tc>
          <w:tcPr>
            <w:tcW w:w="1429" w:type="dxa"/>
          </w:tcPr>
          <w:p w14:paraId="15ECF937" w14:textId="77777777" w:rsidR="0061563E" w:rsidRDefault="00000000">
            <w:r>
              <w:t>1,091</w:t>
            </w:r>
          </w:p>
        </w:tc>
        <w:tc>
          <w:tcPr>
            <w:tcW w:w="1429" w:type="dxa"/>
          </w:tcPr>
          <w:p w14:paraId="3F216987" w14:textId="77777777" w:rsidR="0061563E" w:rsidRDefault="00000000">
            <w:r>
              <w:t>1,034</w:t>
            </w:r>
          </w:p>
        </w:tc>
        <w:tc>
          <w:tcPr>
            <w:tcW w:w="1429" w:type="dxa"/>
          </w:tcPr>
          <w:p w14:paraId="7FDA42DF" w14:textId="77777777" w:rsidR="0061563E" w:rsidRDefault="00000000">
            <w:r>
              <w:t>984</w:t>
            </w:r>
          </w:p>
        </w:tc>
        <w:tc>
          <w:tcPr>
            <w:tcW w:w="1429" w:type="dxa"/>
          </w:tcPr>
          <w:p w14:paraId="73445540" w14:textId="77777777" w:rsidR="0061563E" w:rsidRDefault="00000000">
            <w:r>
              <w:t>939</w:t>
            </w:r>
          </w:p>
        </w:tc>
      </w:tr>
    </w:tbl>
    <w:p w14:paraId="2BB4856C" w14:textId="77777777" w:rsidR="0061563E" w:rsidRDefault="00000000">
      <w:pPr>
        <w:pStyle w:val="ListParagraph"/>
        <w:numPr>
          <w:ilvl w:val="0"/>
          <w:numId w:val="4"/>
        </w:numPr>
      </w:pPr>
      <w:r>
        <w:t>The current price of ₹1,153 sits inside the base row of every table: the market is pricing close to these assumptions.</w:t>
      </w:r>
    </w:p>
    <w:p w14:paraId="476F525B" w14:textId="77777777" w:rsidR="0061563E" w:rsidRDefault="00000000">
      <w:pPr>
        <w:pStyle w:val="ListParagraph"/>
        <w:numPr>
          <w:ilvl w:val="0"/>
          <w:numId w:val="4"/>
        </w:numPr>
      </w:pPr>
      <w:r>
        <w:t>A 1 pp margin change is worth about ₹60 per share, close to twice the value of a 1 pp growth change, so margin defence is the bigger lever.</w:t>
      </w:r>
    </w:p>
    <w:p w14:paraId="14B749E6" w14:textId="77777777" w:rsidR="0061563E" w:rsidRDefault="00000000">
      <w:pPr>
        <w:pStyle w:val="ListParagraph"/>
        <w:numPr>
          <w:ilvl w:val="0"/>
          <w:numId w:val="4"/>
        </w:numPr>
      </w:pPr>
      <w:r>
        <w:t>If Indian bond yields eased back to ~6.9%, the same operating case would be worth about ₹1,259 (+9%); the cost-of-capital inputs carry as much weight as any business assumption.</w:t>
      </w:r>
    </w:p>
    <w:p w14:paraId="569AB20D" w14:textId="77777777" w:rsidR="0061563E" w:rsidRDefault="00000000">
      <w:pPr>
        <w:pStyle w:val="Heading2"/>
      </w:pPr>
      <w:r>
        <w:t>Model integrity</w:t>
      </w:r>
    </w:p>
    <w:p w14:paraId="07AD9117" w14:textId="77777777" w:rsidR="0061563E" w:rsidRDefault="00000000">
      <w:r>
        <w:t>All 15 checks pass in every scenario: with the workbook recalculated under Bear, Base and Bull, the master flag reads "✓ ALL CHECKS PASS" in each.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6056"/>
        <w:gridCol w:w="2183"/>
        <w:gridCol w:w="1119"/>
      </w:tblGrid>
      <w:tr w:rsidR="0061563E" w14:paraId="740FDAE2" w14:textId="77777777">
        <w:trPr>
          <w:tblHeader/>
        </w:trPr>
        <w:tc>
          <w:tcPr>
            <w:tcW w:w="6056" w:type="dxa"/>
            <w:shd w:val="clear" w:color="auto" w:fill="F2F2F2"/>
          </w:tcPr>
          <w:p w14:paraId="28A3D634" w14:textId="77777777" w:rsidR="0061563E" w:rsidRDefault="00000000">
            <w:r>
              <w:t>Check</w:t>
            </w:r>
          </w:p>
        </w:tc>
        <w:tc>
          <w:tcPr>
            <w:tcW w:w="2183" w:type="dxa"/>
            <w:shd w:val="clear" w:color="auto" w:fill="F2F2F2"/>
          </w:tcPr>
          <w:p w14:paraId="305D613B" w14:textId="77777777" w:rsidR="0061563E" w:rsidRDefault="00000000">
            <w:r>
              <w:t>Periods</w:t>
            </w:r>
          </w:p>
        </w:tc>
        <w:tc>
          <w:tcPr>
            <w:tcW w:w="1119" w:type="dxa"/>
            <w:shd w:val="clear" w:color="auto" w:fill="F2F2F2"/>
          </w:tcPr>
          <w:p w14:paraId="0967F432" w14:textId="77777777" w:rsidR="0061563E" w:rsidRDefault="00000000">
            <w:r>
              <w:t>Status</w:t>
            </w:r>
          </w:p>
        </w:tc>
      </w:tr>
      <w:tr w:rsidR="0061563E" w14:paraId="76B1996A" w14:textId="77777777">
        <w:tc>
          <w:tcPr>
            <w:tcW w:w="6056" w:type="dxa"/>
          </w:tcPr>
          <w:p w14:paraId="1F4CFD33" w14:textId="77777777" w:rsidR="0061563E" w:rsidRDefault="00000000">
            <w:r>
              <w:t>Balance sheet balances (assets − liabilities − equity = 0)</w:t>
            </w:r>
          </w:p>
        </w:tc>
        <w:tc>
          <w:tcPr>
            <w:tcW w:w="2183" w:type="dxa"/>
          </w:tcPr>
          <w:p w14:paraId="679A52FC" w14:textId="77777777" w:rsidR="0061563E" w:rsidRDefault="00000000">
            <w:r>
              <w:t>FY22A–FY31E</w:t>
            </w:r>
          </w:p>
        </w:tc>
        <w:tc>
          <w:tcPr>
            <w:tcW w:w="1119" w:type="dxa"/>
          </w:tcPr>
          <w:p w14:paraId="266E7600" w14:textId="77777777" w:rsidR="0061563E" w:rsidRDefault="00000000">
            <w:r>
              <w:t>OK</w:t>
            </w:r>
          </w:p>
        </w:tc>
      </w:tr>
      <w:tr w:rsidR="0061563E" w14:paraId="13AD566A" w14:textId="77777777">
        <w:tc>
          <w:tcPr>
            <w:tcW w:w="6056" w:type="dxa"/>
          </w:tcPr>
          <w:p w14:paraId="16577949" w14:textId="77777777" w:rsidR="0061563E" w:rsidRDefault="00000000">
            <w:r>
              <w:t>Cash tie-out (CF closing cash = BS cash)</w:t>
            </w:r>
          </w:p>
        </w:tc>
        <w:tc>
          <w:tcPr>
            <w:tcW w:w="2183" w:type="dxa"/>
          </w:tcPr>
          <w:p w14:paraId="34D4B013" w14:textId="77777777" w:rsidR="0061563E" w:rsidRDefault="00000000">
            <w:r>
              <w:t>FY22A–FY31E</w:t>
            </w:r>
          </w:p>
        </w:tc>
        <w:tc>
          <w:tcPr>
            <w:tcW w:w="1119" w:type="dxa"/>
          </w:tcPr>
          <w:p w14:paraId="5E73987A" w14:textId="77777777" w:rsidR="0061563E" w:rsidRDefault="00000000">
            <w:r>
              <w:t>OK</w:t>
            </w:r>
          </w:p>
        </w:tc>
      </w:tr>
      <w:tr w:rsidR="0061563E" w14:paraId="565A3897" w14:textId="77777777">
        <w:tc>
          <w:tcPr>
            <w:tcW w:w="6056" w:type="dxa"/>
          </w:tcPr>
          <w:p w14:paraId="7BD8EF08" w14:textId="77777777" w:rsidR="0061563E" w:rsidRDefault="00000000">
            <w:r>
              <w:t>Model PBT = reported PBT</w:t>
            </w:r>
          </w:p>
        </w:tc>
        <w:tc>
          <w:tcPr>
            <w:tcW w:w="2183" w:type="dxa"/>
          </w:tcPr>
          <w:p w14:paraId="4C56ED88" w14:textId="77777777" w:rsidR="0061563E" w:rsidRDefault="00000000">
            <w:r>
              <w:t>FY22A–FY26A</w:t>
            </w:r>
          </w:p>
        </w:tc>
        <w:tc>
          <w:tcPr>
            <w:tcW w:w="1119" w:type="dxa"/>
          </w:tcPr>
          <w:p w14:paraId="3DE35C57" w14:textId="77777777" w:rsidR="0061563E" w:rsidRDefault="00000000">
            <w:r>
              <w:t>OK</w:t>
            </w:r>
          </w:p>
        </w:tc>
      </w:tr>
      <w:tr w:rsidR="0061563E" w14:paraId="67A5714C" w14:textId="77777777">
        <w:tc>
          <w:tcPr>
            <w:tcW w:w="6056" w:type="dxa"/>
          </w:tcPr>
          <w:p w14:paraId="5E39E187" w14:textId="77777777" w:rsidR="0061563E" w:rsidRDefault="00000000">
            <w:r>
              <w:lastRenderedPageBreak/>
              <w:t>Model total assets = reported total assets</w:t>
            </w:r>
          </w:p>
        </w:tc>
        <w:tc>
          <w:tcPr>
            <w:tcW w:w="2183" w:type="dxa"/>
          </w:tcPr>
          <w:p w14:paraId="6D8DEEBA" w14:textId="77777777" w:rsidR="0061563E" w:rsidRDefault="00000000">
            <w:r>
              <w:t>FY22A–FY26A</w:t>
            </w:r>
          </w:p>
        </w:tc>
        <w:tc>
          <w:tcPr>
            <w:tcW w:w="1119" w:type="dxa"/>
          </w:tcPr>
          <w:p w14:paraId="790C4AFB" w14:textId="77777777" w:rsidR="0061563E" w:rsidRDefault="00000000">
            <w:r>
              <w:t>OK</w:t>
            </w:r>
          </w:p>
        </w:tc>
      </w:tr>
      <w:tr w:rsidR="0061563E" w14:paraId="5FC04A5A" w14:textId="77777777">
        <w:tc>
          <w:tcPr>
            <w:tcW w:w="6056" w:type="dxa"/>
          </w:tcPr>
          <w:p w14:paraId="50F86306" w14:textId="77777777" w:rsidR="0061563E" w:rsidRDefault="00000000">
            <w:r>
              <w:t>Model total L&amp;E = reported total L&amp;E</w:t>
            </w:r>
          </w:p>
        </w:tc>
        <w:tc>
          <w:tcPr>
            <w:tcW w:w="2183" w:type="dxa"/>
          </w:tcPr>
          <w:p w14:paraId="63FBC507" w14:textId="77777777" w:rsidR="0061563E" w:rsidRDefault="00000000">
            <w:r>
              <w:t>FY22A–FY26A</w:t>
            </w:r>
          </w:p>
        </w:tc>
        <w:tc>
          <w:tcPr>
            <w:tcW w:w="1119" w:type="dxa"/>
          </w:tcPr>
          <w:p w14:paraId="4CC2944E" w14:textId="77777777" w:rsidR="0061563E" w:rsidRDefault="00000000">
            <w:r>
              <w:t>OK</w:t>
            </w:r>
          </w:p>
        </w:tc>
      </w:tr>
      <w:tr w:rsidR="0061563E" w14:paraId="6DDD549D" w14:textId="77777777">
        <w:tc>
          <w:tcPr>
            <w:tcW w:w="6056" w:type="dxa"/>
          </w:tcPr>
          <w:p w14:paraId="6EF14C9D" w14:textId="77777777" w:rsidR="0061563E" w:rsidRDefault="00000000">
            <w:r>
              <w:t>Rebuilt closing cash = reported closing cash</w:t>
            </w:r>
          </w:p>
        </w:tc>
        <w:tc>
          <w:tcPr>
            <w:tcW w:w="2183" w:type="dxa"/>
          </w:tcPr>
          <w:p w14:paraId="3A150EC8" w14:textId="77777777" w:rsidR="0061563E" w:rsidRDefault="00000000">
            <w:r>
              <w:t>FY22A–FY26A</w:t>
            </w:r>
          </w:p>
        </w:tc>
        <w:tc>
          <w:tcPr>
            <w:tcW w:w="1119" w:type="dxa"/>
          </w:tcPr>
          <w:p w14:paraId="54E4F023" w14:textId="77777777" w:rsidR="0061563E" w:rsidRDefault="00000000">
            <w:r>
              <w:t>OK</w:t>
            </w:r>
          </w:p>
        </w:tc>
      </w:tr>
      <w:tr w:rsidR="0061563E" w14:paraId="1C5B88EE" w14:textId="77777777">
        <w:tc>
          <w:tcPr>
            <w:tcW w:w="6056" w:type="dxa"/>
          </w:tcPr>
          <w:p w14:paraId="5F040C6F" w14:textId="77777777" w:rsidR="0061563E" w:rsidRDefault="00000000">
            <w:r>
              <w:t>Opening cash = prior-year closing cash (historical)</w:t>
            </w:r>
          </w:p>
        </w:tc>
        <w:tc>
          <w:tcPr>
            <w:tcW w:w="2183" w:type="dxa"/>
          </w:tcPr>
          <w:p w14:paraId="395DF2D7" w14:textId="77777777" w:rsidR="0061563E" w:rsidRDefault="00000000">
            <w:r>
              <w:t>FY23A–FY26A</w:t>
            </w:r>
          </w:p>
        </w:tc>
        <w:tc>
          <w:tcPr>
            <w:tcW w:w="1119" w:type="dxa"/>
          </w:tcPr>
          <w:p w14:paraId="6439E6E3" w14:textId="77777777" w:rsidR="0061563E" w:rsidRDefault="00000000">
            <w:r>
              <w:t>OK</w:t>
            </w:r>
          </w:p>
        </w:tc>
      </w:tr>
      <w:tr w:rsidR="0061563E" w14:paraId="744F5B47" w14:textId="77777777">
        <w:tc>
          <w:tcPr>
            <w:tcW w:w="6056" w:type="dxa"/>
          </w:tcPr>
          <w:p w14:paraId="7EA0CC9A" w14:textId="77777777" w:rsidR="0061563E" w:rsidRDefault="00000000">
            <w:r>
              <w:t>CF profit = IS profit</w:t>
            </w:r>
          </w:p>
        </w:tc>
        <w:tc>
          <w:tcPr>
            <w:tcW w:w="2183" w:type="dxa"/>
          </w:tcPr>
          <w:p w14:paraId="79D62E59" w14:textId="77777777" w:rsidR="0061563E" w:rsidRDefault="00000000">
            <w:r>
              <w:t>FY27E–FY31E</w:t>
            </w:r>
          </w:p>
        </w:tc>
        <w:tc>
          <w:tcPr>
            <w:tcW w:w="1119" w:type="dxa"/>
          </w:tcPr>
          <w:p w14:paraId="28BCF6A8" w14:textId="77777777" w:rsidR="0061563E" w:rsidRDefault="00000000">
            <w:r>
              <w:t>OK</w:t>
            </w:r>
          </w:p>
        </w:tc>
      </w:tr>
      <w:tr w:rsidR="0061563E" w14:paraId="29AFB287" w14:textId="77777777">
        <w:tc>
          <w:tcPr>
            <w:tcW w:w="6056" w:type="dxa"/>
          </w:tcPr>
          <w:p w14:paraId="236DA13D" w14:textId="77777777" w:rsidR="0061563E" w:rsidRDefault="00000000">
            <w:r>
              <w:t>Equity roll-forward (opening + profit + SBC − dividends − buybacks = closing)</w:t>
            </w:r>
          </w:p>
        </w:tc>
        <w:tc>
          <w:tcPr>
            <w:tcW w:w="2183" w:type="dxa"/>
          </w:tcPr>
          <w:p w14:paraId="3FCF70F6" w14:textId="77777777" w:rsidR="0061563E" w:rsidRDefault="00000000">
            <w:r>
              <w:t>FY27E–FY31E</w:t>
            </w:r>
          </w:p>
        </w:tc>
        <w:tc>
          <w:tcPr>
            <w:tcW w:w="1119" w:type="dxa"/>
          </w:tcPr>
          <w:p w14:paraId="142D5201" w14:textId="77777777" w:rsidR="0061563E" w:rsidRDefault="00000000">
            <w:r>
              <w:t>OK</w:t>
            </w:r>
          </w:p>
        </w:tc>
      </w:tr>
      <w:tr w:rsidR="0061563E" w14:paraId="7529768C" w14:textId="77777777">
        <w:tc>
          <w:tcPr>
            <w:tcW w:w="6056" w:type="dxa"/>
          </w:tcPr>
          <w:p w14:paraId="5460A76E" w14:textId="77777777" w:rsidR="0061563E" w:rsidRDefault="00000000">
            <w:r>
              <w:t>Opening cash = prior-year closing cash (forecast)</w:t>
            </w:r>
          </w:p>
        </w:tc>
        <w:tc>
          <w:tcPr>
            <w:tcW w:w="2183" w:type="dxa"/>
          </w:tcPr>
          <w:p w14:paraId="1B03FE41" w14:textId="77777777" w:rsidR="0061563E" w:rsidRDefault="00000000">
            <w:r>
              <w:t>FY27E–FY31E</w:t>
            </w:r>
          </w:p>
        </w:tc>
        <w:tc>
          <w:tcPr>
            <w:tcW w:w="1119" w:type="dxa"/>
          </w:tcPr>
          <w:p w14:paraId="033DCE8C" w14:textId="77777777" w:rsidR="0061563E" w:rsidRDefault="00000000">
            <w:r>
              <w:t>OK</w:t>
            </w:r>
          </w:p>
        </w:tc>
      </w:tr>
      <w:tr w:rsidR="0061563E" w14:paraId="4DC7B98E" w14:textId="77777777">
        <w:tc>
          <w:tcPr>
            <w:tcW w:w="6056" w:type="dxa"/>
          </w:tcPr>
          <w:p w14:paraId="52B5C0B6" w14:textId="77777777" w:rsidR="0061563E" w:rsidRDefault="00000000">
            <w:r>
              <w:t>DCF revenue = IS revenue</w:t>
            </w:r>
          </w:p>
        </w:tc>
        <w:tc>
          <w:tcPr>
            <w:tcW w:w="2183" w:type="dxa"/>
          </w:tcPr>
          <w:p w14:paraId="21AEED72" w14:textId="77777777" w:rsidR="0061563E" w:rsidRDefault="00000000">
            <w:r>
              <w:t>FY27E–FY31E</w:t>
            </w:r>
          </w:p>
        </w:tc>
        <w:tc>
          <w:tcPr>
            <w:tcW w:w="1119" w:type="dxa"/>
          </w:tcPr>
          <w:p w14:paraId="4ED7F466" w14:textId="77777777" w:rsidR="0061563E" w:rsidRDefault="00000000">
            <w:r>
              <w:t>OK</w:t>
            </w:r>
          </w:p>
        </w:tc>
      </w:tr>
      <w:tr w:rsidR="0061563E" w14:paraId="2CBE29FA" w14:textId="77777777">
        <w:tc>
          <w:tcPr>
            <w:tcW w:w="6056" w:type="dxa"/>
          </w:tcPr>
          <w:p w14:paraId="022667E3" w14:textId="77777777" w:rsidR="0061563E" w:rsidRDefault="00000000">
            <w:r>
              <w:t>Terminal growth below WACC</w:t>
            </w:r>
          </w:p>
        </w:tc>
        <w:tc>
          <w:tcPr>
            <w:tcW w:w="2183" w:type="dxa"/>
          </w:tcPr>
          <w:p w14:paraId="166C2724" w14:textId="77777777" w:rsidR="0061563E" w:rsidRDefault="00000000">
            <w:r>
              <w:t>–</w:t>
            </w:r>
          </w:p>
        </w:tc>
        <w:tc>
          <w:tcPr>
            <w:tcW w:w="1119" w:type="dxa"/>
          </w:tcPr>
          <w:p w14:paraId="4E2641FB" w14:textId="77777777" w:rsidR="0061563E" w:rsidRDefault="00000000">
            <w:r>
              <w:t>OK</w:t>
            </w:r>
          </w:p>
        </w:tc>
      </w:tr>
      <w:tr w:rsidR="0061563E" w14:paraId="4B6790B6" w14:textId="77777777">
        <w:tc>
          <w:tcPr>
            <w:tcW w:w="6056" w:type="dxa"/>
          </w:tcPr>
          <w:p w14:paraId="165D35F6" w14:textId="77777777" w:rsidR="0061563E" w:rsidRDefault="00000000">
            <w:r>
              <w:t>Sensitivity-table centres = implied value per share</w:t>
            </w:r>
          </w:p>
        </w:tc>
        <w:tc>
          <w:tcPr>
            <w:tcW w:w="2183" w:type="dxa"/>
          </w:tcPr>
          <w:p w14:paraId="10EBE58D" w14:textId="77777777" w:rsidR="0061563E" w:rsidRDefault="00000000">
            <w:r>
              <w:t>–</w:t>
            </w:r>
          </w:p>
        </w:tc>
        <w:tc>
          <w:tcPr>
            <w:tcW w:w="1119" w:type="dxa"/>
          </w:tcPr>
          <w:p w14:paraId="44D21B21" w14:textId="77777777" w:rsidR="0061563E" w:rsidRDefault="00000000">
            <w:r>
              <w:t>OK</w:t>
            </w:r>
          </w:p>
        </w:tc>
      </w:tr>
      <w:tr w:rsidR="0061563E" w14:paraId="04E36EF7" w14:textId="77777777">
        <w:tc>
          <w:tcPr>
            <w:tcW w:w="6056" w:type="dxa"/>
          </w:tcPr>
          <w:p w14:paraId="5F277A25" w14:textId="77777777" w:rsidR="0061563E" w:rsidRDefault="00000000">
            <w:r>
              <w:t>Forecast fixed assets and cash non-negative</w:t>
            </w:r>
          </w:p>
        </w:tc>
        <w:tc>
          <w:tcPr>
            <w:tcW w:w="2183" w:type="dxa"/>
          </w:tcPr>
          <w:p w14:paraId="0885CA17" w14:textId="77777777" w:rsidR="0061563E" w:rsidRDefault="00000000">
            <w:r>
              <w:t>FY27E–FY31E</w:t>
            </w:r>
          </w:p>
        </w:tc>
        <w:tc>
          <w:tcPr>
            <w:tcW w:w="1119" w:type="dxa"/>
          </w:tcPr>
          <w:p w14:paraId="0FA6965F" w14:textId="77777777" w:rsidR="0061563E" w:rsidRDefault="00000000">
            <w:r>
              <w:t>OK</w:t>
            </w:r>
          </w:p>
        </w:tc>
      </w:tr>
      <w:tr w:rsidR="0061563E" w14:paraId="6B8CD50B" w14:textId="77777777">
        <w:tc>
          <w:tcPr>
            <w:tcW w:w="6056" w:type="dxa"/>
          </w:tcPr>
          <w:p w14:paraId="2424B2E7" w14:textId="77777777" w:rsidR="0061563E" w:rsidRDefault="00000000">
            <w:r>
              <w:t>Scenario selector is 1, 2 or 3</w:t>
            </w:r>
          </w:p>
        </w:tc>
        <w:tc>
          <w:tcPr>
            <w:tcW w:w="2183" w:type="dxa"/>
          </w:tcPr>
          <w:p w14:paraId="2EF01219" w14:textId="77777777" w:rsidR="0061563E" w:rsidRDefault="00000000">
            <w:r>
              <w:t>–</w:t>
            </w:r>
          </w:p>
        </w:tc>
        <w:tc>
          <w:tcPr>
            <w:tcW w:w="1119" w:type="dxa"/>
          </w:tcPr>
          <w:p w14:paraId="4AF31C2D" w14:textId="77777777" w:rsidR="0061563E" w:rsidRDefault="00000000">
            <w:r>
              <w:t>OK</w:t>
            </w:r>
          </w:p>
        </w:tc>
      </w:tr>
    </w:tbl>
    <w:p w14:paraId="14D5FA04" w14:textId="77777777" w:rsidR="0061563E" w:rsidRDefault="00000000">
      <w:r>
        <w:t>Tolerance is ±₹0.5 crore. The historical reconciliations matter most: they confirm the grouped line items in the model add back exactly to the audited Ind AS statements.</w:t>
      </w:r>
    </w:p>
    <w:p w14:paraId="6FE51808" w14:textId="77777777" w:rsidR="0061563E" w:rsidRDefault="00000000">
      <w:pPr>
        <w:pStyle w:val="Heading2"/>
      </w:pPr>
      <w:r>
        <w:t>Review notes</w:t>
      </w:r>
    </w:p>
    <w:p w14:paraId="42D7EE08" w14:textId="77777777" w:rsidR="0061563E" w:rsidRDefault="00000000">
      <w:r>
        <w:t>The model is sound and leans conservative; the items below are deliberate simplifications worth knowing before the output is quoted, with the refinement each would take.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4232"/>
        <w:gridCol w:w="1820"/>
        <w:gridCol w:w="2588"/>
      </w:tblGrid>
      <w:tr w:rsidR="0061563E" w14:paraId="40883F39" w14:textId="77777777">
        <w:trPr>
          <w:tblHeader/>
        </w:trPr>
        <w:tc>
          <w:tcPr>
            <w:tcW w:w="720" w:type="dxa"/>
            <w:shd w:val="clear" w:color="auto" w:fill="F2F2F2"/>
          </w:tcPr>
          <w:p w14:paraId="70D37DCC" w14:textId="77777777" w:rsidR="0061563E" w:rsidRDefault="00000000">
            <w:r>
              <w:t>#</w:t>
            </w:r>
          </w:p>
        </w:tc>
        <w:tc>
          <w:tcPr>
            <w:tcW w:w="4232" w:type="dxa"/>
            <w:shd w:val="clear" w:color="auto" w:fill="F2F2F2"/>
          </w:tcPr>
          <w:p w14:paraId="7C8DF397" w14:textId="77777777" w:rsidR="0061563E" w:rsidRDefault="00000000">
            <w:r>
              <w:t>Observation</w:t>
            </w:r>
          </w:p>
        </w:tc>
        <w:tc>
          <w:tcPr>
            <w:tcW w:w="1820" w:type="dxa"/>
            <w:shd w:val="clear" w:color="auto" w:fill="F2F2F2"/>
          </w:tcPr>
          <w:p w14:paraId="6CC6EB0D" w14:textId="77777777" w:rsidR="0061563E" w:rsidRDefault="00000000">
            <w:r>
              <w:t>Effect on value</w:t>
            </w:r>
          </w:p>
        </w:tc>
        <w:tc>
          <w:tcPr>
            <w:tcW w:w="2588" w:type="dxa"/>
            <w:shd w:val="clear" w:color="auto" w:fill="F2F2F2"/>
          </w:tcPr>
          <w:p w14:paraId="26345406" w14:textId="77777777" w:rsidR="0061563E" w:rsidRDefault="00000000">
            <w:r>
              <w:t>Possible refinement</w:t>
            </w:r>
          </w:p>
        </w:tc>
      </w:tr>
      <w:tr w:rsidR="0061563E" w14:paraId="144BDFA0" w14:textId="77777777">
        <w:tc>
          <w:tcPr>
            <w:tcW w:w="720" w:type="dxa"/>
          </w:tcPr>
          <w:p w14:paraId="45EE4DC4" w14:textId="77777777" w:rsidR="0061563E" w:rsidRDefault="00000000">
            <w:r>
              <w:t>1</w:t>
            </w:r>
          </w:p>
        </w:tc>
        <w:tc>
          <w:tcPr>
            <w:tcW w:w="4232" w:type="dxa"/>
          </w:tcPr>
          <w:p w14:paraId="622A2CCC" w14:textId="77777777" w:rsidR="0061563E" w:rsidRDefault="00000000">
            <w:r>
              <w:t>The ₹5,311 crore for Optimum and Stratus is deducted in the bridge, but no revenue or EBIT from them is added explicitly</w:t>
            </w:r>
          </w:p>
        </w:tc>
        <w:tc>
          <w:tcPr>
            <w:tcW w:w="1820" w:type="dxa"/>
          </w:tcPr>
          <w:p w14:paraId="07056AB9" w14:textId="77777777" w:rsidR="0061563E" w:rsidRDefault="00000000">
            <w:r>
              <w:t>About −₹13 per share if the CC path excludes them</w:t>
            </w:r>
          </w:p>
        </w:tc>
        <w:tc>
          <w:tcPr>
            <w:tcW w:w="2588" w:type="dxa"/>
          </w:tcPr>
          <w:p w14:paraId="75DC0229" w14:textId="77777777" w:rsidR="0061563E" w:rsidRDefault="00000000">
            <w:r>
              <w:t>Add an inorganic revenue line, or state that CC growth includes the deals</w:t>
            </w:r>
          </w:p>
        </w:tc>
      </w:tr>
      <w:tr w:rsidR="0061563E" w14:paraId="5639AF7E" w14:textId="77777777">
        <w:tc>
          <w:tcPr>
            <w:tcW w:w="720" w:type="dxa"/>
          </w:tcPr>
          <w:p w14:paraId="3DCEB2D9" w14:textId="77777777" w:rsidR="0061563E" w:rsidRDefault="00000000">
            <w:r>
              <w:t>2</w:t>
            </w:r>
          </w:p>
        </w:tc>
        <w:tc>
          <w:tcPr>
            <w:tcW w:w="4232" w:type="dxa"/>
          </w:tcPr>
          <w:p w14:paraId="3DB011BD" w14:textId="77777777" w:rsidR="0061563E" w:rsidRDefault="00000000">
            <w:r>
              <w:t>Terminal value implies only 8.1× FY31E EBITDA, well below where large Indian IT has typically traded</w:t>
            </w:r>
          </w:p>
        </w:tc>
        <w:tc>
          <w:tcPr>
            <w:tcW w:w="1820" w:type="dxa"/>
          </w:tcPr>
          <w:p w14:paraId="26A55082" w14:textId="77777777" w:rsidR="0061563E" w:rsidRDefault="00000000">
            <w:r>
              <w:t>Conservative terminal</w:t>
            </w:r>
          </w:p>
        </w:tc>
        <w:tc>
          <w:tcPr>
            <w:tcW w:w="2588" w:type="dxa"/>
          </w:tcPr>
          <w:p w14:paraId="2F0E64B1" w14:textId="77777777" w:rsidR="0061563E" w:rsidRDefault="00000000">
            <w:r>
              <w:t>Cross-check with an exit-multiple terminal value</w:t>
            </w:r>
          </w:p>
        </w:tc>
      </w:tr>
      <w:tr w:rsidR="0061563E" w14:paraId="0B0C6007" w14:textId="77777777">
        <w:tc>
          <w:tcPr>
            <w:tcW w:w="720" w:type="dxa"/>
          </w:tcPr>
          <w:p w14:paraId="7E0E62C4" w14:textId="77777777" w:rsidR="0061563E" w:rsidRDefault="00000000">
            <w:r>
              <w:t>3</w:t>
            </w:r>
          </w:p>
        </w:tc>
        <w:tc>
          <w:tcPr>
            <w:tcW w:w="4232" w:type="dxa"/>
          </w:tcPr>
          <w:p w14:paraId="08EFEBEC" w14:textId="77777777" w:rsidR="0061563E" w:rsidRDefault="00000000">
            <w:r>
              <w:t>WACC of 12.33% (beta 0.85, ERP 6.0%, Rf 7.4%) is at the higher end for a net-cash, large-cap IT company</w:t>
            </w:r>
          </w:p>
        </w:tc>
        <w:tc>
          <w:tcPr>
            <w:tcW w:w="1820" w:type="dxa"/>
          </w:tcPr>
          <w:p w14:paraId="773A73CE" w14:textId="77777777" w:rsidR="0061563E" w:rsidRDefault="00000000">
            <w:r>
              <w:t>Each −0.5 pp adds ~₹81 per share</w:t>
            </w:r>
          </w:p>
        </w:tc>
        <w:tc>
          <w:tcPr>
            <w:tcW w:w="2588" w:type="dxa"/>
          </w:tcPr>
          <w:p w14:paraId="18799316" w14:textId="77777777" w:rsidR="0061563E" w:rsidRDefault="00000000">
            <w:r>
              <w:t>Show a peer-beta range; Sensitivity 3 already covers it</w:t>
            </w:r>
          </w:p>
        </w:tc>
      </w:tr>
      <w:tr w:rsidR="0061563E" w14:paraId="6C92E208" w14:textId="77777777">
        <w:tc>
          <w:tcPr>
            <w:tcW w:w="720" w:type="dxa"/>
          </w:tcPr>
          <w:p w14:paraId="74CCA662" w14:textId="77777777" w:rsidR="0061563E" w:rsidRDefault="00000000">
            <w:r>
              <w:t>4</w:t>
            </w:r>
          </w:p>
        </w:tc>
        <w:tc>
          <w:tcPr>
            <w:tcW w:w="4232" w:type="dxa"/>
          </w:tcPr>
          <w:p w14:paraId="6A18067E" w14:textId="77777777" w:rsidR="0061563E" w:rsidRDefault="00000000">
            <w:r>
              <w:t xml:space="preserve">A 70% payout with no buybacks lets cash and investments climb from ₹44,081 crore </w:t>
            </w:r>
            <w:r>
              <w:lastRenderedPageBreak/>
              <w:t>to ₹85,823 crore by FY31, short of Infosys's policy of returning ~85% of FCF over five years</w:t>
            </w:r>
          </w:p>
        </w:tc>
        <w:tc>
          <w:tcPr>
            <w:tcW w:w="1820" w:type="dxa"/>
          </w:tcPr>
          <w:p w14:paraId="36BE0A95" w14:textId="77777777" w:rsidR="0061563E" w:rsidRDefault="00000000">
            <w:r>
              <w:lastRenderedPageBreak/>
              <w:t xml:space="preserve">No effect on DCF; lifts forecast </w:t>
            </w:r>
            <w:r>
              <w:lastRenderedPageBreak/>
              <w:t>other income and EPS slightly</w:t>
            </w:r>
          </w:p>
        </w:tc>
        <w:tc>
          <w:tcPr>
            <w:tcW w:w="2588" w:type="dxa"/>
          </w:tcPr>
          <w:p w14:paraId="33A8C4CE" w14:textId="77777777" w:rsidR="0061563E" w:rsidRDefault="00000000">
            <w:r>
              <w:lastRenderedPageBreak/>
              <w:t>Tie distributions to the 85%-of-FCF policy</w:t>
            </w:r>
          </w:p>
        </w:tc>
      </w:tr>
      <w:tr w:rsidR="0061563E" w14:paraId="690D0073" w14:textId="77777777">
        <w:tc>
          <w:tcPr>
            <w:tcW w:w="720" w:type="dxa"/>
          </w:tcPr>
          <w:p w14:paraId="59F64CE2" w14:textId="77777777" w:rsidR="0061563E" w:rsidRDefault="00000000">
            <w:r>
              <w:t>5</w:t>
            </w:r>
          </w:p>
        </w:tc>
        <w:tc>
          <w:tcPr>
            <w:tcW w:w="4232" w:type="dxa"/>
          </w:tcPr>
          <w:p w14:paraId="58F05D3B" w14:textId="77777777" w:rsidR="0061563E" w:rsidRDefault="00000000">
            <w:r>
              <w:t>UFCF margin of ~13.5% sits below the 17.5% FY26 FCF-to-revenue ratio</w:t>
            </w:r>
          </w:p>
        </w:tc>
        <w:tc>
          <w:tcPr>
            <w:tcW w:w="1820" w:type="dxa"/>
          </w:tcPr>
          <w:p w14:paraId="18358630" w14:textId="77777777" w:rsidR="0061563E" w:rsidRDefault="00000000">
            <w:r>
              <w:t>Conservative cash flows</w:t>
            </w:r>
          </w:p>
        </w:tc>
        <w:tc>
          <w:tcPr>
            <w:tcW w:w="2588" w:type="dxa"/>
          </w:tcPr>
          <w:p w14:paraId="5869AC8A" w14:textId="77777777" w:rsidR="0061563E" w:rsidRDefault="00000000">
            <w:r>
              <w:t>Explained by stock comp treated as cost (0.55% of revenue) and lease additions deducted (~2% of revenue); keep, but disclose</w:t>
            </w:r>
          </w:p>
        </w:tc>
      </w:tr>
      <w:tr w:rsidR="0061563E" w14:paraId="4ECB4CED" w14:textId="77777777">
        <w:tc>
          <w:tcPr>
            <w:tcW w:w="720" w:type="dxa"/>
          </w:tcPr>
          <w:p w14:paraId="32D71F35" w14:textId="77777777" w:rsidR="0061563E" w:rsidRDefault="00000000">
            <w:r>
              <w:t>6</w:t>
            </w:r>
          </w:p>
        </w:tc>
        <w:tc>
          <w:tcPr>
            <w:tcW w:w="4232" w:type="dxa"/>
          </w:tcPr>
          <w:p w14:paraId="01D50F85" w14:textId="77777777" w:rsidR="0061563E" w:rsidRDefault="00000000">
            <w:r>
              <w:t>Other income is set at a 6.7% yield vs 9.0% realised in FY26</w:t>
            </w:r>
          </w:p>
        </w:tc>
        <w:tc>
          <w:tcPr>
            <w:tcW w:w="1820" w:type="dxa"/>
          </w:tcPr>
          <w:p w14:paraId="65C11DEE" w14:textId="77777777" w:rsidR="0061563E" w:rsidRDefault="00000000">
            <w:r>
              <w:t>Lower EPS, no DCF effect</w:t>
            </w:r>
          </w:p>
        </w:tc>
        <w:tc>
          <w:tcPr>
            <w:tcW w:w="2588" w:type="dxa"/>
          </w:tcPr>
          <w:p w14:paraId="3CA631A5" w14:textId="77777777" w:rsidR="0061563E" w:rsidRDefault="00000000">
            <w:r>
              <w:t>None needed; matches management commentary</w:t>
            </w:r>
          </w:p>
        </w:tc>
      </w:tr>
      <w:tr w:rsidR="0061563E" w14:paraId="48CC2BF4" w14:textId="77777777">
        <w:tc>
          <w:tcPr>
            <w:tcW w:w="720" w:type="dxa"/>
          </w:tcPr>
          <w:p w14:paraId="6852EC99" w14:textId="77777777" w:rsidR="0061563E" w:rsidRDefault="00000000">
            <w:r>
              <w:t>7</w:t>
            </w:r>
          </w:p>
        </w:tc>
        <w:tc>
          <w:tcPr>
            <w:tcW w:w="4232" w:type="dxa"/>
          </w:tcPr>
          <w:p w14:paraId="504B94E1" w14:textId="77777777" w:rsidR="0061563E" w:rsidRDefault="00000000">
            <w:r>
              <w:t>Goodwill absorbs the full acquisition consideration; tax assets, other non-current items and investments are held flat</w:t>
            </w:r>
          </w:p>
        </w:tc>
        <w:tc>
          <w:tcPr>
            <w:tcW w:w="1820" w:type="dxa"/>
          </w:tcPr>
          <w:p w14:paraId="7E9B59C5" w14:textId="77777777" w:rsidR="0061563E" w:rsidRDefault="00000000">
            <w:r>
              <w:t>Balance-sheet presentation only</w:t>
            </w:r>
          </w:p>
        </w:tc>
        <w:tc>
          <w:tcPr>
            <w:tcW w:w="2588" w:type="dxa"/>
          </w:tcPr>
          <w:p w14:paraId="28CFD932" w14:textId="77777777" w:rsidR="0061563E" w:rsidRDefault="00000000">
            <w:r>
              <w:t>Acceptable at this level of detail</w:t>
            </w:r>
          </w:p>
        </w:tc>
      </w:tr>
      <w:tr w:rsidR="0061563E" w14:paraId="1584B23E" w14:textId="77777777">
        <w:tc>
          <w:tcPr>
            <w:tcW w:w="720" w:type="dxa"/>
          </w:tcPr>
          <w:p w14:paraId="5BBF12D8" w14:textId="77777777" w:rsidR="0061563E" w:rsidRDefault="00000000">
            <w:r>
              <w:t>8</w:t>
            </w:r>
          </w:p>
        </w:tc>
        <w:tc>
          <w:tcPr>
            <w:tcW w:w="4232" w:type="dxa"/>
          </w:tcPr>
          <w:p w14:paraId="4C42D530" w14:textId="77777777" w:rsidR="0061563E" w:rsidRDefault="00000000">
            <w:r>
              <w:t>Share price is from an unofficial aggregator (Tickertape, corroborated by Trendlyne)</w:t>
            </w:r>
          </w:p>
        </w:tc>
        <w:tc>
          <w:tcPr>
            <w:tcW w:w="1820" w:type="dxa"/>
          </w:tcPr>
          <w:p w14:paraId="3AF981C8" w14:textId="77777777" w:rsidR="0061563E" w:rsidRDefault="00000000">
            <w:r>
              <w:t>Upside % and WACC weights</w:t>
            </w:r>
          </w:p>
        </w:tc>
        <w:tc>
          <w:tcPr>
            <w:tcW w:w="2588" w:type="dxa"/>
          </w:tcPr>
          <w:p w14:paraId="10F4AC5A" w14:textId="77777777" w:rsidR="0061563E" w:rsidRDefault="00000000">
            <w:r>
              <w:t>Refresh from NSE before publishing</w:t>
            </w:r>
          </w:p>
        </w:tc>
      </w:tr>
      <w:tr w:rsidR="0061563E" w14:paraId="51E2D529" w14:textId="77777777">
        <w:tc>
          <w:tcPr>
            <w:tcW w:w="720" w:type="dxa"/>
          </w:tcPr>
          <w:p w14:paraId="1EB6BB2F" w14:textId="77777777" w:rsidR="0061563E" w:rsidRDefault="00000000">
            <w:r>
              <w:t>9</w:t>
            </w:r>
          </w:p>
        </w:tc>
        <w:tc>
          <w:tcPr>
            <w:tcW w:w="4232" w:type="dxa"/>
          </w:tcPr>
          <w:p w14:paraId="6337B890" w14:textId="77777777" w:rsidR="0061563E" w:rsidRDefault="00000000">
            <w:r>
              <w:t>All three sensitivity grids use LET formulas</w:t>
            </w:r>
          </w:p>
        </w:tc>
        <w:tc>
          <w:tcPr>
            <w:tcW w:w="1820" w:type="dxa"/>
          </w:tcPr>
          <w:p w14:paraId="6BB058E2" w14:textId="77777777" w:rsidR="0061563E" w:rsidRDefault="00000000">
            <w:r>
              <w:t>Grids show errors in older Excel or LibreOffice before 24.8</w:t>
            </w:r>
          </w:p>
        </w:tc>
        <w:tc>
          <w:tcPr>
            <w:tcW w:w="2588" w:type="dxa"/>
          </w:tcPr>
          <w:p w14:paraId="674EB782" w14:textId="77777777" w:rsidR="0061563E" w:rsidRDefault="00000000">
            <w:r>
              <w:t>Note the requirement: Excel 2021 or Microsoft 365</w:t>
            </w:r>
          </w:p>
        </w:tc>
      </w:tr>
    </w:tbl>
    <w:p w14:paraId="0618650F" w14:textId="77777777" w:rsidR="0061563E" w:rsidRDefault="00000000">
      <w:r>
        <w:t>What the model does well: revenue split into CC growth and FX, leases treated consistently as debt (in WACC, UFCF and the bridge), stock compensation charged as a real cost, mid-year discounting, and a clean roll-forward from the balance-sheet date to the valuation date net of the June dividend.</w:t>
      </w:r>
    </w:p>
    <w:p w14:paraId="70E997C9" w14:textId="77777777" w:rsidR="0061563E" w:rsidRDefault="00000000">
      <w:pPr>
        <w:pStyle w:val="Heading2"/>
      </w:pPr>
      <w:r>
        <w:t>Key risks to the valuation</w:t>
      </w:r>
    </w:p>
    <w:p w14:paraId="4C70E1B8" w14:textId="77777777" w:rsidR="0061563E" w:rsidRDefault="00000000">
      <w:pPr>
        <w:pStyle w:val="ListParagraph"/>
        <w:numPr>
          <w:ilvl w:val="0"/>
          <w:numId w:val="5"/>
        </w:numPr>
      </w:pPr>
      <w:r>
        <w:rPr>
          <w:b/>
        </w:rPr>
        <w:t>AI-led deflation.</w:t>
      </w:r>
      <w:r>
        <w:t xml:space="preserve"> Automation could compress pricing and volumes in application services; this hits both growth and margin (Sensitivity 2).</w:t>
      </w:r>
    </w:p>
    <w:p w14:paraId="219038AC" w14:textId="77777777" w:rsidR="0061563E" w:rsidRDefault="00000000">
      <w:pPr>
        <w:pStyle w:val="ListParagraph"/>
        <w:numPr>
          <w:ilvl w:val="0"/>
          <w:numId w:val="5"/>
        </w:numPr>
      </w:pPr>
      <w:r>
        <w:rPr>
          <w:b/>
        </w:rPr>
        <w:t>Weak discretionary spend.</w:t>
      </w:r>
      <w:r>
        <w:t xml:space="preserve"> Softness in Financial Services, Manufacturing and Retail already pushed FY27 CC guidance down to 1.5–3.0%.</w:t>
      </w:r>
    </w:p>
    <w:p w14:paraId="34DAD662" w14:textId="77777777" w:rsidR="0061563E" w:rsidRDefault="00000000">
      <w:pPr>
        <w:pStyle w:val="ListParagraph"/>
        <w:numPr>
          <w:ilvl w:val="0"/>
          <w:numId w:val="5"/>
        </w:numPr>
      </w:pPr>
      <w:r>
        <w:rPr>
          <w:b/>
        </w:rPr>
        <w:t>Currency.</w:t>
      </w:r>
      <w:r>
        <w:t xml:space="preserve"> Translation drives much of reported INR growth (Q1 FY27: 14.0% INR vs 2.4% CC); a rupee rebound would cut INR revenue even with steady demand.</w:t>
      </w:r>
    </w:p>
    <w:p w14:paraId="4A5F3469" w14:textId="77777777" w:rsidR="0061563E" w:rsidRDefault="00000000">
      <w:pPr>
        <w:pStyle w:val="ListParagraph"/>
        <w:numPr>
          <w:ilvl w:val="0"/>
          <w:numId w:val="5"/>
        </w:numPr>
      </w:pPr>
      <w:r>
        <w:rPr>
          <w:b/>
        </w:rPr>
        <w:t>Cost pressure.</w:t>
      </w:r>
      <w:r>
        <w:t xml:space="preserve"> Wage inflation, Labour Code costs and utilisation could push the margin out of the 20–22% band.</w:t>
      </w:r>
    </w:p>
    <w:p w14:paraId="416A6C92" w14:textId="77777777" w:rsidR="0061563E" w:rsidRDefault="00000000">
      <w:pPr>
        <w:pStyle w:val="ListParagraph"/>
        <w:numPr>
          <w:ilvl w:val="0"/>
          <w:numId w:val="5"/>
        </w:numPr>
      </w:pPr>
      <w:r>
        <w:rPr>
          <w:b/>
        </w:rPr>
        <w:t>Discount rate.</w:t>
      </w:r>
      <w:r>
        <w:t xml:space="preserve"> G-sec yields are near multi-year highs; value is highly sensitive to WACC and terminal growth (Sensitivities 1 and 3).</w:t>
      </w:r>
    </w:p>
    <w:p w14:paraId="2AD4015F" w14:textId="77777777" w:rsidR="0061563E" w:rsidRDefault="00000000">
      <w:pPr>
        <w:pStyle w:val="ListParagraph"/>
        <w:numPr>
          <w:ilvl w:val="0"/>
          <w:numId w:val="5"/>
        </w:numPr>
      </w:pPr>
      <w:r>
        <w:rPr>
          <w:b/>
        </w:rPr>
        <w:t>Terminal reliance and execution.</w:t>
      </w:r>
      <w:r>
        <w:t xml:space="preserve"> Terminal value is 73% of EV; integration of recent acquisitions and client concentration add execution risk.</w:t>
      </w:r>
    </w:p>
    <w:p w14:paraId="2245554E" w14:textId="77777777" w:rsidR="0061563E" w:rsidRDefault="00000000">
      <w:pPr>
        <w:pStyle w:val="Heading2"/>
      </w:pPr>
      <w:r>
        <w:lastRenderedPageBreak/>
        <w:t>Sources</w:t>
      </w:r>
    </w:p>
    <w:p w14:paraId="58E6693A" w14:textId="77777777" w:rsidR="0061563E" w:rsidRDefault="00000000">
      <w:r>
        <w:t>As cited in the model's Sources tab:</w:t>
      </w:r>
    </w:p>
    <w:p w14:paraId="1A5FB262" w14:textId="77777777" w:rsidR="0061563E" w:rsidRDefault="00000000">
      <w:pPr>
        <w:pStyle w:val="ListParagraph"/>
        <w:numPr>
          <w:ilvl w:val="0"/>
          <w:numId w:val="6"/>
        </w:numPr>
      </w:pPr>
      <w:hyperlink r:id="rId7" w:history="1">
        <w:r>
          <w:rPr>
            <w:rStyle w:val="Hyperlink"/>
          </w:rPr>
          <w:t>Infosys Form 6-K Ex. 99.3 — results for the year ended 31 March 2026</w:t>
        </w:r>
      </w:hyperlink>
      <w:r>
        <w:t xml:space="preserve"> (FY2025A–FY2026A statements; Optimum and Stratus acquisitions; FY26 final dividend)</w:t>
      </w:r>
    </w:p>
    <w:p w14:paraId="644B2B0C" w14:textId="77777777" w:rsidR="0061563E" w:rsidRDefault="00000000">
      <w:pPr>
        <w:pStyle w:val="ListParagraph"/>
        <w:numPr>
          <w:ilvl w:val="0"/>
          <w:numId w:val="6"/>
        </w:numPr>
      </w:pPr>
      <w:hyperlink r:id="rId8" w:history="1">
        <w:r>
          <w:rPr>
            <w:rStyle w:val="Hyperlink"/>
          </w:rPr>
          <w:t>Infosys Form 6-K Ex. 99.3 — results for the year ended 31 March 2024</w:t>
        </w:r>
      </w:hyperlink>
      <w:r>
        <w:t xml:space="preserve"> (FY2023A–FY2024A)</w:t>
      </w:r>
    </w:p>
    <w:p w14:paraId="32BF5635" w14:textId="77777777" w:rsidR="0061563E" w:rsidRDefault="00000000">
      <w:pPr>
        <w:pStyle w:val="ListParagraph"/>
        <w:numPr>
          <w:ilvl w:val="0"/>
          <w:numId w:val="6"/>
        </w:numPr>
      </w:pPr>
      <w:hyperlink r:id="rId9" w:history="1">
        <w:r>
          <w:rPr>
            <w:rStyle w:val="Hyperlink"/>
          </w:rPr>
          <w:t>Infosys Form 6-K Ex. 99.3 — results for the year ended 31 March 2023</w:t>
        </w:r>
      </w:hyperlink>
      <w:r>
        <w:t xml:space="preserve"> (FY2022A comparative)</w:t>
      </w:r>
    </w:p>
    <w:p w14:paraId="715B09D7" w14:textId="77777777" w:rsidR="0061563E" w:rsidRDefault="00000000">
      <w:pPr>
        <w:pStyle w:val="ListParagraph"/>
        <w:numPr>
          <w:ilvl w:val="0"/>
          <w:numId w:val="6"/>
        </w:numPr>
      </w:pPr>
      <w:hyperlink r:id="rId10" w:history="1">
        <w:r>
          <w:rPr>
            <w:rStyle w:val="Hyperlink"/>
          </w:rPr>
          <w:t>Infosys IFRS-INR press release, 23 July 2026</w:t>
        </w:r>
      </w:hyperlink>
      <w:r>
        <w:t xml:space="preserve"> (Q1 FY27 results and FY27 guidance)</w:t>
      </w:r>
    </w:p>
    <w:p w14:paraId="4C956E19" w14:textId="77777777" w:rsidR="0061563E" w:rsidRDefault="00000000">
      <w:pPr>
        <w:pStyle w:val="ListParagraph"/>
        <w:numPr>
          <w:ilvl w:val="0"/>
          <w:numId w:val="6"/>
        </w:numPr>
      </w:pPr>
      <w:hyperlink r:id="rId11" w:history="1">
        <w:r>
          <w:rPr>
            <w:rStyle w:val="Hyperlink"/>
          </w:rPr>
          <w:t>Infosys Q4 FY26 earnings call transcript</w:t>
        </w:r>
      </w:hyperlink>
      <w:r>
        <w:t xml:space="preserve"> (FY26 CC growth, yield on cash)</w:t>
      </w:r>
    </w:p>
    <w:p w14:paraId="1BAD8BA0" w14:textId="77777777" w:rsidR="0061563E" w:rsidRDefault="00000000">
      <w:pPr>
        <w:pStyle w:val="ListParagraph"/>
        <w:numPr>
          <w:ilvl w:val="0"/>
          <w:numId w:val="6"/>
        </w:numPr>
      </w:pPr>
      <w:hyperlink r:id="rId12" w:history="1">
        <w:r>
          <w:rPr>
            <w:rStyle w:val="Hyperlink"/>
          </w:rPr>
          <w:t>Tickertape — Infosys share price</w:t>
        </w:r>
      </w:hyperlink>
      <w:r>
        <w:t xml:space="preserve"> (₹1,153.35 NSE close, 22 Oct 2026; unofficial)</w:t>
      </w:r>
    </w:p>
    <w:p w14:paraId="6BD24B18" w14:textId="77777777" w:rsidR="0061563E" w:rsidRDefault="00000000">
      <w:pPr>
        <w:pStyle w:val="ListParagraph"/>
        <w:numPr>
          <w:ilvl w:val="0"/>
          <w:numId w:val="6"/>
        </w:numPr>
      </w:pPr>
      <w:hyperlink r:id="rId13" w:history="1">
        <w:r>
          <w:rPr>
            <w:rStyle w:val="Hyperlink"/>
          </w:rPr>
          <w:t>Trading Economics — India 10-year bond yield</w:t>
        </w:r>
      </w:hyperlink>
      <w:r>
        <w:t xml:space="preserve"> (risk-free rate; unofficial)</w:t>
      </w:r>
    </w:p>
    <w:p w14:paraId="7D97CCFA" w14:textId="77777777" w:rsidR="0061563E" w:rsidRDefault="00000000">
      <w:r>
        <w:t>Beta, equity risk premium, terminal growth and all forecast drivers are analyst assumptions, not sourced data. This report is independent analysis for learning purposes and is not investment advice.</w:t>
      </w:r>
    </w:p>
    <w:sectPr w:rsidR="0061563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02A92"/>
    <w:multiLevelType w:val="hybridMultilevel"/>
    <w:tmpl w:val="B93CC65C"/>
    <w:lvl w:ilvl="0" w:tplc="6F8CCA6C">
      <w:start w:val="1"/>
      <w:numFmt w:val="decimal"/>
      <w:lvlText w:val="%1."/>
      <w:lvlJc w:val="left"/>
      <w:pPr>
        <w:ind w:left="720" w:hanging="360"/>
      </w:pPr>
    </w:lvl>
    <w:lvl w:ilvl="1" w:tplc="33B636DC">
      <w:start w:val="1"/>
      <w:numFmt w:val="lowerLetter"/>
      <w:lvlText w:val="%2."/>
      <w:lvlJc w:val="left"/>
      <w:pPr>
        <w:ind w:left="1440" w:hanging="360"/>
      </w:pPr>
    </w:lvl>
    <w:lvl w:ilvl="2" w:tplc="E4809732">
      <w:start w:val="1"/>
      <w:numFmt w:val="lowerRoman"/>
      <w:lvlText w:val="%3."/>
      <w:lvlJc w:val="left"/>
      <w:pPr>
        <w:ind w:left="2160" w:hanging="360"/>
      </w:pPr>
    </w:lvl>
    <w:lvl w:ilvl="3" w:tplc="0772EE2A">
      <w:start w:val="1"/>
      <w:numFmt w:val="decimal"/>
      <w:lvlText w:val="%4."/>
      <w:lvlJc w:val="left"/>
      <w:pPr>
        <w:ind w:left="2880" w:hanging="360"/>
      </w:pPr>
    </w:lvl>
    <w:lvl w:ilvl="4" w:tplc="5E88E9EE">
      <w:start w:val="1"/>
      <w:numFmt w:val="lowerLetter"/>
      <w:lvlText w:val="%5."/>
      <w:lvlJc w:val="left"/>
      <w:pPr>
        <w:ind w:left="3600" w:hanging="360"/>
      </w:pPr>
    </w:lvl>
    <w:lvl w:ilvl="5" w:tplc="DB748118">
      <w:start w:val="1"/>
      <w:numFmt w:val="lowerRoman"/>
      <w:lvlText w:val="%6."/>
      <w:lvlJc w:val="left"/>
      <w:pPr>
        <w:ind w:left="4320" w:hanging="360"/>
      </w:pPr>
    </w:lvl>
    <w:lvl w:ilvl="6" w:tplc="020E1C74">
      <w:start w:val="1"/>
      <w:numFmt w:val="decimal"/>
      <w:lvlText w:val="%7."/>
      <w:lvlJc w:val="left"/>
      <w:pPr>
        <w:ind w:left="5040" w:hanging="360"/>
      </w:pPr>
    </w:lvl>
    <w:lvl w:ilvl="7" w:tplc="E266E640">
      <w:start w:val="1"/>
      <w:numFmt w:val="lowerLetter"/>
      <w:lvlText w:val="%8."/>
      <w:lvlJc w:val="left"/>
      <w:pPr>
        <w:ind w:left="5760" w:hanging="360"/>
      </w:pPr>
    </w:lvl>
    <w:lvl w:ilvl="8" w:tplc="AE52076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8B47430"/>
    <w:multiLevelType w:val="hybridMultilevel"/>
    <w:tmpl w:val="67AC8F9A"/>
    <w:lvl w:ilvl="0" w:tplc="695C89A0">
      <w:start w:val="1"/>
      <w:numFmt w:val="bullet"/>
      <w:lvlText w:val="•"/>
      <w:lvlJc w:val="left"/>
      <w:pPr>
        <w:ind w:left="720" w:hanging="360"/>
      </w:pPr>
    </w:lvl>
    <w:lvl w:ilvl="1" w:tplc="5E2C4C0C">
      <w:start w:val="1"/>
      <w:numFmt w:val="bullet"/>
      <w:lvlText w:val="o"/>
      <w:lvlJc w:val="left"/>
      <w:pPr>
        <w:ind w:left="1440" w:hanging="360"/>
      </w:pPr>
    </w:lvl>
    <w:lvl w:ilvl="2" w:tplc="E86897AE">
      <w:start w:val="1"/>
      <w:numFmt w:val="bullet"/>
      <w:lvlText w:val="▪"/>
      <w:lvlJc w:val="left"/>
      <w:pPr>
        <w:ind w:left="2160" w:hanging="360"/>
      </w:pPr>
    </w:lvl>
    <w:lvl w:ilvl="3" w:tplc="95A43924">
      <w:start w:val="1"/>
      <w:numFmt w:val="bullet"/>
      <w:lvlText w:val="•"/>
      <w:lvlJc w:val="left"/>
      <w:pPr>
        <w:ind w:left="2880" w:hanging="360"/>
      </w:pPr>
    </w:lvl>
    <w:lvl w:ilvl="4" w:tplc="7B1EB874">
      <w:start w:val="1"/>
      <w:numFmt w:val="bullet"/>
      <w:lvlText w:val="o"/>
      <w:lvlJc w:val="left"/>
      <w:pPr>
        <w:ind w:left="3600" w:hanging="360"/>
      </w:pPr>
    </w:lvl>
    <w:lvl w:ilvl="5" w:tplc="DB143D34">
      <w:start w:val="1"/>
      <w:numFmt w:val="bullet"/>
      <w:lvlText w:val="▪"/>
      <w:lvlJc w:val="left"/>
      <w:pPr>
        <w:ind w:left="4320" w:hanging="360"/>
      </w:pPr>
    </w:lvl>
    <w:lvl w:ilvl="6" w:tplc="4956EFE6">
      <w:start w:val="1"/>
      <w:numFmt w:val="bullet"/>
      <w:lvlText w:val="•"/>
      <w:lvlJc w:val="left"/>
      <w:pPr>
        <w:ind w:left="5040" w:hanging="360"/>
      </w:pPr>
    </w:lvl>
    <w:lvl w:ilvl="7" w:tplc="E710FB70">
      <w:start w:val="1"/>
      <w:numFmt w:val="bullet"/>
      <w:lvlText w:val="o"/>
      <w:lvlJc w:val="left"/>
      <w:pPr>
        <w:ind w:left="5760" w:hanging="360"/>
      </w:pPr>
    </w:lvl>
    <w:lvl w:ilvl="8" w:tplc="AC0002F2">
      <w:start w:val="1"/>
      <w:numFmt w:val="bullet"/>
      <w:lvlText w:val="▪"/>
      <w:lvlJc w:val="left"/>
      <w:pPr>
        <w:ind w:left="6480" w:hanging="360"/>
      </w:pPr>
    </w:lvl>
  </w:abstractNum>
  <w:num w:numId="1" w16cid:durableId="412892239">
    <w:abstractNumId w:val="1"/>
  </w:num>
  <w:num w:numId="2" w16cid:durableId="1315639964">
    <w:abstractNumId w:val="1"/>
  </w:num>
  <w:num w:numId="3" w16cid:durableId="777212473">
    <w:abstractNumId w:val="1"/>
  </w:num>
  <w:num w:numId="4" w16cid:durableId="754473740">
    <w:abstractNumId w:val="1"/>
  </w:num>
  <w:num w:numId="5" w16cid:durableId="1050032331">
    <w:abstractNumId w:val="1"/>
  </w:num>
  <w:num w:numId="6" w16cid:durableId="116851567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63E"/>
    <w:rsid w:val="0061563E"/>
    <w:rsid w:val="00992960"/>
    <w:rsid w:val="00A3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6E84A"/>
  <w15:docId w15:val="{1A503C82-F259-4F49-B360-FF7C61C1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c.gov/Archives/edgar/data/1067491/000106749124000014/exv99w03.htm" TargetMode="External"/><Relationship Id="rId13" Type="http://schemas.openxmlformats.org/officeDocument/2006/relationships/hyperlink" Target="https://tradingeconomics.com/india/government-bond-yiel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c.gov/Archives/edgar/data/0001067491/000106749126000014/exv99w03.htm" TargetMode="External"/><Relationship Id="rId12" Type="http://schemas.openxmlformats.org/officeDocument/2006/relationships/hyperlink" Target="https://www.tickertape.in/stocks/infosys-INF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infosys.com/investors/reports-filings/quarterly-results/2025-2026/q4/documents/transcripts/earningscall.pdf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sec.gov/Archives/edgar/data/0001067491/000106749126000038/exv99w02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c.gov/Archives/edgar/data/1067491/000106749123000025/exv99w03.ht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2670</Words>
  <Characters>15224</Characters>
  <Application>Microsoft Office Word</Application>
  <DocSecurity>0</DocSecurity>
  <Lines>126</Lines>
  <Paragraphs>35</Paragraphs>
  <ScaleCrop>false</ScaleCrop>
  <Company/>
  <LinksUpToDate>false</LinksUpToDate>
  <CharactersWithSpaces>17859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Infosys Limited (NSE INFY) — Financial Model Report</dc:title>
  <dc:description>Claude Docs node/3b02ff4f-3564@14 docx-w7</dc:description>
  <cp:lastModifiedBy>Bishal Pegu</cp:lastModifiedBy>
  <cp:revision>15</cp:revision>
  <dcterms:created xsi:type="dcterms:W3CDTF">2026-10-23T13:07:00Z</dcterms:created>
  <dcterms:modified xsi:type="dcterms:W3CDTF">2026-10-23T13:07:00Z</dcterms:modified>
</cp:coreProperties>
</file>