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5B66D" w14:textId="77777777" w:rsidR="00945DB7" w:rsidRDefault="00000000">
      <w:pPr>
        <w:pStyle w:val="Heading1"/>
      </w:pPr>
      <w:r>
        <w:t>Marico Limited — Financial Model &amp; DCF Valuation Report</w:t>
      </w:r>
    </w:p>
    <w:p w14:paraId="21EA2EC7" w14:textId="77777777" w:rsidR="00945DB7" w:rsidRDefault="00000000">
      <w:pPr>
        <w:pStyle w:val="Heading2"/>
      </w:pPr>
      <w:r>
        <w:t>Executive summary</w:t>
      </w:r>
    </w:p>
    <w:p w14:paraId="301158FE" w14:textId="77777777" w:rsidR="00945DB7" w:rsidRDefault="00000000">
      <w:r>
        <w:t xml:space="preserve">The base-case DCF values Marico at </w:t>
      </w:r>
      <w:r>
        <w:rPr>
          <w:b/>
        </w:rPr>
        <w:t>₹320 per share, 59% below the ₹775 market price</w:t>
      </w:r>
      <w:r>
        <w:t xml:space="preserve"> (NSE close, 22-Oct-2026). Even the bull case (₹458) sits 41% below the market. The gap is about the discount rate and long-run growth, not about the forecasts themselves.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46"/>
        <w:gridCol w:w="1387"/>
        <w:gridCol w:w="1678"/>
        <w:gridCol w:w="1865"/>
        <w:gridCol w:w="1835"/>
        <w:gridCol w:w="1449"/>
      </w:tblGrid>
      <w:tr w:rsidR="00945DB7" w14:paraId="662D4FA6" w14:textId="77777777">
        <w:trPr>
          <w:tblHeader/>
        </w:trPr>
        <w:tc>
          <w:tcPr>
            <w:tcW w:w="1146" w:type="dxa"/>
            <w:shd w:val="clear" w:color="auto" w:fill="F2F2F2"/>
          </w:tcPr>
          <w:p w14:paraId="248FD3CE" w14:textId="77777777" w:rsidR="00945DB7" w:rsidRDefault="00000000">
            <w:r>
              <w:t>Scenario</w:t>
            </w:r>
          </w:p>
        </w:tc>
        <w:tc>
          <w:tcPr>
            <w:tcW w:w="1387" w:type="dxa"/>
            <w:shd w:val="clear" w:color="auto" w:fill="F2F2F2"/>
          </w:tcPr>
          <w:p w14:paraId="3CBD3CE9" w14:textId="77777777" w:rsidR="00945DB7" w:rsidRDefault="00000000">
            <w:r>
              <w:t>Value per share (₹)</w:t>
            </w:r>
          </w:p>
        </w:tc>
        <w:tc>
          <w:tcPr>
            <w:tcW w:w="1678" w:type="dxa"/>
            <w:shd w:val="clear" w:color="auto" w:fill="F2F2F2"/>
          </w:tcPr>
          <w:p w14:paraId="42D67D87" w14:textId="77777777" w:rsidR="00945DB7" w:rsidRDefault="00000000">
            <w:r>
              <w:t>Upside / (downside)</w:t>
            </w:r>
          </w:p>
        </w:tc>
        <w:tc>
          <w:tcPr>
            <w:tcW w:w="1865" w:type="dxa"/>
            <w:shd w:val="clear" w:color="auto" w:fill="F2F2F2"/>
          </w:tcPr>
          <w:p w14:paraId="399A7770" w14:textId="77777777" w:rsidR="00945DB7" w:rsidRDefault="00000000">
            <w:r>
              <w:t>Enterprise value (₹ cr)</w:t>
            </w:r>
          </w:p>
        </w:tc>
        <w:tc>
          <w:tcPr>
            <w:tcW w:w="1835" w:type="dxa"/>
            <w:shd w:val="clear" w:color="auto" w:fill="F2F2F2"/>
          </w:tcPr>
          <w:p w14:paraId="75E4E3E4" w14:textId="77777777" w:rsidR="00945DB7" w:rsidRDefault="00000000">
            <w:r>
              <w:t>FY27E EBITDA margin</w:t>
            </w:r>
          </w:p>
        </w:tc>
        <w:tc>
          <w:tcPr>
            <w:tcW w:w="1449" w:type="dxa"/>
            <w:shd w:val="clear" w:color="auto" w:fill="F2F2F2"/>
          </w:tcPr>
          <w:p w14:paraId="6907AAB8" w14:textId="77777777" w:rsidR="00945DB7" w:rsidRDefault="00000000">
            <w:r>
              <w:t>Terminal growth</w:t>
            </w:r>
          </w:p>
        </w:tc>
      </w:tr>
      <w:tr w:rsidR="00945DB7" w14:paraId="151F104C" w14:textId="77777777">
        <w:tc>
          <w:tcPr>
            <w:tcW w:w="1146" w:type="dxa"/>
          </w:tcPr>
          <w:p w14:paraId="73558857" w14:textId="77777777" w:rsidR="00945DB7" w:rsidRDefault="00000000">
            <w:r>
              <w:t>Bear</w:t>
            </w:r>
          </w:p>
        </w:tc>
        <w:tc>
          <w:tcPr>
            <w:tcW w:w="1387" w:type="dxa"/>
          </w:tcPr>
          <w:p w14:paraId="335C672B" w14:textId="77777777" w:rsidR="00945DB7" w:rsidRDefault="00000000">
            <w:r>
              <w:t>180</w:t>
            </w:r>
          </w:p>
        </w:tc>
        <w:tc>
          <w:tcPr>
            <w:tcW w:w="1678" w:type="dxa"/>
          </w:tcPr>
          <w:p w14:paraId="7AEEB64F" w14:textId="77777777" w:rsidR="00945DB7" w:rsidRDefault="00000000">
            <w:r>
              <w:t>(77%)</w:t>
            </w:r>
          </w:p>
        </w:tc>
        <w:tc>
          <w:tcPr>
            <w:tcW w:w="1865" w:type="dxa"/>
          </w:tcPr>
          <w:p w14:paraId="32D4DECC" w14:textId="77777777" w:rsidR="00945DB7" w:rsidRDefault="00000000">
            <w:r>
              <w:t>23,792</w:t>
            </w:r>
          </w:p>
        </w:tc>
        <w:tc>
          <w:tcPr>
            <w:tcW w:w="1835" w:type="dxa"/>
          </w:tcPr>
          <w:p w14:paraId="2B7419BE" w14:textId="77777777" w:rsidR="00945DB7" w:rsidRDefault="00000000">
            <w:r>
              <w:t>15.1%</w:t>
            </w:r>
          </w:p>
        </w:tc>
        <w:tc>
          <w:tcPr>
            <w:tcW w:w="1449" w:type="dxa"/>
          </w:tcPr>
          <w:p w14:paraId="200C5B80" w14:textId="77777777" w:rsidR="00945DB7" w:rsidRDefault="00000000">
            <w:r>
              <w:t>5.0%</w:t>
            </w:r>
          </w:p>
        </w:tc>
      </w:tr>
      <w:tr w:rsidR="00945DB7" w14:paraId="386F71C6" w14:textId="77777777">
        <w:tc>
          <w:tcPr>
            <w:tcW w:w="1146" w:type="dxa"/>
          </w:tcPr>
          <w:p w14:paraId="63C1026F" w14:textId="77777777" w:rsidR="00945DB7" w:rsidRDefault="00000000">
            <w:r>
              <w:rPr>
                <w:b/>
              </w:rPr>
              <w:t>Base</w:t>
            </w:r>
          </w:p>
        </w:tc>
        <w:tc>
          <w:tcPr>
            <w:tcW w:w="1387" w:type="dxa"/>
          </w:tcPr>
          <w:p w14:paraId="7E873975" w14:textId="77777777" w:rsidR="00945DB7" w:rsidRDefault="00000000">
            <w:r>
              <w:rPr>
                <w:b/>
              </w:rPr>
              <w:t>320</w:t>
            </w:r>
          </w:p>
        </w:tc>
        <w:tc>
          <w:tcPr>
            <w:tcW w:w="1678" w:type="dxa"/>
          </w:tcPr>
          <w:p w14:paraId="24B4353E" w14:textId="77777777" w:rsidR="00945DB7" w:rsidRDefault="00000000">
            <w:r>
              <w:rPr>
                <w:b/>
              </w:rPr>
              <w:t>(59%)</w:t>
            </w:r>
          </w:p>
        </w:tc>
        <w:tc>
          <w:tcPr>
            <w:tcW w:w="1865" w:type="dxa"/>
          </w:tcPr>
          <w:p w14:paraId="306B490A" w14:textId="77777777" w:rsidR="00945DB7" w:rsidRDefault="00000000">
            <w:r>
              <w:rPr>
                <w:b/>
              </w:rPr>
              <w:t>41,947</w:t>
            </w:r>
          </w:p>
        </w:tc>
        <w:tc>
          <w:tcPr>
            <w:tcW w:w="1835" w:type="dxa"/>
          </w:tcPr>
          <w:p w14:paraId="1EDDE358" w14:textId="77777777" w:rsidR="00945DB7" w:rsidRDefault="00000000">
            <w:r>
              <w:rPr>
                <w:b/>
              </w:rPr>
              <w:t>18.1%</w:t>
            </w:r>
          </w:p>
        </w:tc>
        <w:tc>
          <w:tcPr>
            <w:tcW w:w="1449" w:type="dxa"/>
          </w:tcPr>
          <w:p w14:paraId="41677139" w14:textId="77777777" w:rsidR="00945DB7" w:rsidRDefault="00000000">
            <w:r>
              <w:rPr>
                <w:b/>
              </w:rPr>
              <w:t>6.0%</w:t>
            </w:r>
          </w:p>
        </w:tc>
      </w:tr>
      <w:tr w:rsidR="00945DB7" w14:paraId="724DB8A8" w14:textId="77777777">
        <w:tc>
          <w:tcPr>
            <w:tcW w:w="1146" w:type="dxa"/>
          </w:tcPr>
          <w:p w14:paraId="266C7925" w14:textId="77777777" w:rsidR="00945DB7" w:rsidRDefault="00000000">
            <w:r>
              <w:t>Bull</w:t>
            </w:r>
          </w:p>
        </w:tc>
        <w:tc>
          <w:tcPr>
            <w:tcW w:w="1387" w:type="dxa"/>
          </w:tcPr>
          <w:p w14:paraId="2A704D78" w14:textId="77777777" w:rsidR="00945DB7" w:rsidRDefault="00000000">
            <w:r>
              <w:t>458</w:t>
            </w:r>
          </w:p>
        </w:tc>
        <w:tc>
          <w:tcPr>
            <w:tcW w:w="1678" w:type="dxa"/>
          </w:tcPr>
          <w:p w14:paraId="3158C3F2" w14:textId="77777777" w:rsidR="00945DB7" w:rsidRDefault="00000000">
            <w:r>
              <w:t>(41%)</w:t>
            </w:r>
          </w:p>
        </w:tc>
        <w:tc>
          <w:tcPr>
            <w:tcW w:w="1865" w:type="dxa"/>
          </w:tcPr>
          <w:p w14:paraId="3561DC1A" w14:textId="77777777" w:rsidR="00945DB7" w:rsidRDefault="00000000">
            <w:r>
              <w:t>59,884</w:t>
            </w:r>
          </w:p>
        </w:tc>
        <w:tc>
          <w:tcPr>
            <w:tcW w:w="1835" w:type="dxa"/>
          </w:tcPr>
          <w:p w14:paraId="0645AC56" w14:textId="77777777" w:rsidR="00945DB7" w:rsidRDefault="00000000">
            <w:r>
              <w:t>19.9%</w:t>
            </w:r>
          </w:p>
        </w:tc>
        <w:tc>
          <w:tcPr>
            <w:tcW w:w="1449" w:type="dxa"/>
          </w:tcPr>
          <w:p w14:paraId="39F11F62" w14:textId="77777777" w:rsidR="00945DB7" w:rsidRDefault="00000000">
            <w:r>
              <w:t>6.5%</w:t>
            </w:r>
          </w:p>
        </w:tc>
      </w:tr>
    </w:tbl>
    <w:p w14:paraId="2AB1FEDE" w14:textId="77777777" w:rsidR="00945DB7" w:rsidRDefault="00000000">
      <w:pPr>
        <w:pStyle w:val="ListParagraph"/>
        <w:numPr>
          <w:ilvl w:val="0"/>
          <w:numId w:val="2"/>
        </w:numPr>
      </w:pPr>
      <w:r>
        <w:rPr>
          <w:b/>
        </w:rPr>
        <w:t>Operating story:</w:t>
      </w:r>
      <w:r>
        <w:t xml:space="preserve"> revenue grows from ₹13,611 cr (FY26A) to ₹22,505 cr (FY31E), a 10.6% CAGR. EBITDA margin recovers from 17.1% to 19.6% as copra costs ease, and EPS compounds at 12.5% to ₹24.5.</w:t>
      </w:r>
    </w:p>
    <w:p w14:paraId="098B4B77" w14:textId="77777777" w:rsidR="00945DB7" w:rsidRDefault="00000000">
      <w:pPr>
        <w:pStyle w:val="ListParagraph"/>
        <w:numPr>
          <w:ilvl w:val="0"/>
          <w:numId w:val="2"/>
        </w:numPr>
      </w:pPr>
      <w:r>
        <w:rPr>
          <w:b/>
        </w:rPr>
        <w:t>Valuation:</w:t>
      </w:r>
      <w:r>
        <w:t xml:space="preserve"> WACC is 11.47% (CAPM, near-zero debt). Terminal value makes up 80.7% of enterprise value. The implied EV/EBITDA is 15.2x FY27E, against 36.7x implied by the market price.</w:t>
      </w:r>
    </w:p>
    <w:p w14:paraId="3FDACC47" w14:textId="77777777" w:rsidR="00945DB7" w:rsidRDefault="00000000">
      <w:pPr>
        <w:pStyle w:val="ListParagraph"/>
        <w:numPr>
          <w:ilvl w:val="0"/>
          <w:numId w:val="2"/>
        </w:numPr>
      </w:pPr>
      <w:r>
        <w:rPr>
          <w:b/>
        </w:rPr>
        <w:t>What the price implies:</w:t>
      </w:r>
      <w:r>
        <w:t xml:space="preserve"> to justify ₹775 at the model's cash flows, WACC would need to fall to about 8.3% (at 6% terminal growth), or terminal growth would need to rise to about 9.4% (at 11.47% WACC).</w:t>
      </w:r>
    </w:p>
    <w:p w14:paraId="47DB9489" w14:textId="77777777" w:rsidR="00945DB7" w:rsidRDefault="00000000">
      <w:pPr>
        <w:pStyle w:val="ListParagraph"/>
        <w:numPr>
          <w:ilvl w:val="0"/>
          <w:numId w:val="2"/>
        </w:numPr>
      </w:pPr>
      <w:r>
        <w:rPr>
          <w:b/>
        </w:rPr>
        <w:t>Model quality:</w:t>
      </w:r>
      <w:r>
        <w:t xml:space="preserve"> the three statements are fully linked, and all 17 integrity checks pass. The one warning flag is the high terminal-value share.</w:t>
      </w:r>
    </w:p>
    <w:p w14:paraId="4DDE3651" w14:textId="77777777" w:rsidR="00945DB7" w:rsidRDefault="00000000">
      <w:pPr>
        <w:pStyle w:val="Heading2"/>
      </w:pPr>
      <w:r>
        <w:t>Model architecture</w:t>
      </w:r>
    </w:p>
    <w:p w14:paraId="60D6A681" w14:textId="77777777" w:rsidR="00945DB7" w:rsidRDefault="00000000">
      <w:r>
        <w:t>The workbook is a seven-sheet, integrated three-statement model with a DCF. One input, the scenario selector in Assumptions!C3, drives every output. Figures are in ₹ crore on a consolidated basis, and the fiscal year ends 31 March. It covers five years of actuals (FY22A–FY26A, with FY22 partial) and five years of forecasts (FY27E–FY31E).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19"/>
        <w:gridCol w:w="1903"/>
        <w:gridCol w:w="5637"/>
      </w:tblGrid>
      <w:tr w:rsidR="00945DB7" w14:paraId="54BF9E90" w14:textId="77777777">
        <w:trPr>
          <w:tblHeader/>
        </w:trPr>
        <w:tc>
          <w:tcPr>
            <w:tcW w:w="1819" w:type="dxa"/>
            <w:shd w:val="clear" w:color="auto" w:fill="F2F2F2"/>
          </w:tcPr>
          <w:p w14:paraId="25BE7DFA" w14:textId="77777777" w:rsidR="00945DB7" w:rsidRDefault="00000000">
            <w:r>
              <w:t>Sheet</w:t>
            </w:r>
          </w:p>
        </w:tc>
        <w:tc>
          <w:tcPr>
            <w:tcW w:w="1903" w:type="dxa"/>
            <w:shd w:val="clear" w:color="auto" w:fill="F2F2F2"/>
          </w:tcPr>
          <w:p w14:paraId="17F3B4DE" w14:textId="77777777" w:rsidR="00945DB7" w:rsidRDefault="00000000">
            <w:r>
              <w:t>Role</w:t>
            </w:r>
          </w:p>
        </w:tc>
        <w:tc>
          <w:tcPr>
            <w:tcW w:w="5637" w:type="dxa"/>
            <w:shd w:val="clear" w:color="auto" w:fill="F2F2F2"/>
          </w:tcPr>
          <w:p w14:paraId="7B6E6257" w14:textId="77777777" w:rsidR="00945DB7" w:rsidRDefault="00000000">
            <w:r>
              <w:t>What it contains</w:t>
            </w:r>
          </w:p>
        </w:tc>
      </w:tr>
      <w:tr w:rsidR="00945DB7" w14:paraId="6862C024" w14:textId="77777777">
        <w:tc>
          <w:tcPr>
            <w:tcW w:w="1819" w:type="dxa"/>
          </w:tcPr>
          <w:p w14:paraId="5632D6FF" w14:textId="77777777" w:rsidR="00945DB7" w:rsidRDefault="00000000">
            <w:r>
              <w:t>Cover</w:t>
            </w:r>
          </w:p>
        </w:tc>
        <w:tc>
          <w:tcPr>
            <w:tcW w:w="1903" w:type="dxa"/>
          </w:tcPr>
          <w:p w14:paraId="776EE8EC" w14:textId="77777777" w:rsidR="00945DB7" w:rsidRDefault="00000000">
            <w:r>
              <w:t>Summary</w:t>
            </w:r>
          </w:p>
        </w:tc>
        <w:tc>
          <w:tcPr>
            <w:tcW w:w="5637" w:type="dxa"/>
          </w:tcPr>
          <w:p w14:paraId="74EAA256" w14:textId="77777777" w:rsidR="00945DB7" w:rsidRDefault="00000000">
            <w:r>
              <w:t>Valuation outputs, workbook map, colour conventions, sources, limitations</w:t>
            </w:r>
          </w:p>
        </w:tc>
      </w:tr>
      <w:tr w:rsidR="00945DB7" w14:paraId="1C547042" w14:textId="77777777">
        <w:tc>
          <w:tcPr>
            <w:tcW w:w="1819" w:type="dxa"/>
          </w:tcPr>
          <w:p w14:paraId="2F720B82" w14:textId="77777777" w:rsidR="00945DB7" w:rsidRDefault="00000000">
            <w:r>
              <w:t>Assumptions</w:t>
            </w:r>
          </w:p>
        </w:tc>
        <w:tc>
          <w:tcPr>
            <w:tcW w:w="1903" w:type="dxa"/>
          </w:tcPr>
          <w:p w14:paraId="45303951" w14:textId="77777777" w:rsidR="00945DB7" w:rsidRDefault="00000000">
            <w:r>
              <w:t>Inputs</w:t>
            </w:r>
          </w:p>
        </w:tc>
        <w:tc>
          <w:tcPr>
            <w:tcW w:w="5637" w:type="dxa"/>
          </w:tcPr>
          <w:p w14:paraId="6613B004" w14:textId="77777777" w:rsidR="00945DB7" w:rsidRDefault="00000000">
            <w:r>
              <w:t>Scenario selector; Bear, Base and Bull drivers for 21 line items; historical ratios beside them; base-case rationale</w:t>
            </w:r>
          </w:p>
        </w:tc>
      </w:tr>
      <w:tr w:rsidR="00945DB7" w14:paraId="46BE16D7" w14:textId="77777777">
        <w:tc>
          <w:tcPr>
            <w:tcW w:w="1819" w:type="dxa"/>
          </w:tcPr>
          <w:p w14:paraId="6E634F8B" w14:textId="77777777" w:rsidR="00945DB7" w:rsidRDefault="00000000">
            <w:r>
              <w:t>Historicals</w:t>
            </w:r>
          </w:p>
        </w:tc>
        <w:tc>
          <w:tcPr>
            <w:tcW w:w="1903" w:type="dxa"/>
          </w:tcPr>
          <w:p w14:paraId="72EF70D8" w14:textId="77777777" w:rsidR="00945DB7" w:rsidRDefault="00000000">
            <w:r>
              <w:t>Reported data</w:t>
            </w:r>
          </w:p>
        </w:tc>
        <w:tc>
          <w:tcPr>
            <w:tcW w:w="5637" w:type="dxa"/>
          </w:tcPr>
          <w:p w14:paraId="66C8F724" w14:textId="77777777" w:rsidR="00945DB7" w:rsidRDefault="00000000">
            <w:r>
              <w:t>Consolidated P&amp;L, balance sheet, cash flow and segment revenue for FY23–FY26, each row source-noted</w:t>
            </w:r>
          </w:p>
        </w:tc>
      </w:tr>
      <w:tr w:rsidR="00945DB7" w14:paraId="0A5FA0FD" w14:textId="77777777">
        <w:tc>
          <w:tcPr>
            <w:tcW w:w="1819" w:type="dxa"/>
          </w:tcPr>
          <w:p w14:paraId="057F0C21" w14:textId="77777777" w:rsidR="00945DB7" w:rsidRDefault="00000000">
            <w:r>
              <w:lastRenderedPageBreak/>
              <w:t>Model</w:t>
            </w:r>
          </w:p>
        </w:tc>
        <w:tc>
          <w:tcPr>
            <w:tcW w:w="1903" w:type="dxa"/>
          </w:tcPr>
          <w:p w14:paraId="7600EF2E" w14:textId="77777777" w:rsidR="00945DB7" w:rsidRDefault="00000000">
            <w:r>
              <w:t>Engine</w:t>
            </w:r>
          </w:p>
        </w:tc>
        <w:tc>
          <w:tcPr>
            <w:tcW w:w="5637" w:type="dxa"/>
          </w:tcPr>
          <w:p w14:paraId="1CE4A376" w14:textId="77777777" w:rsidR="00945DB7" w:rsidRDefault="00000000">
            <w:r>
              <w:t>Two-segment revenue build, integrated income statement, condensed balance sheet, indirect cash flow, ratios</w:t>
            </w:r>
          </w:p>
        </w:tc>
      </w:tr>
      <w:tr w:rsidR="00945DB7" w14:paraId="4A28B72E" w14:textId="77777777">
        <w:tc>
          <w:tcPr>
            <w:tcW w:w="1819" w:type="dxa"/>
          </w:tcPr>
          <w:p w14:paraId="11AFC974" w14:textId="77777777" w:rsidR="00945DB7" w:rsidRDefault="00000000">
            <w:r>
              <w:t>WACC</w:t>
            </w:r>
          </w:p>
        </w:tc>
        <w:tc>
          <w:tcPr>
            <w:tcW w:w="1903" w:type="dxa"/>
          </w:tcPr>
          <w:p w14:paraId="1FD01BD1" w14:textId="77777777" w:rsidR="00945DB7" w:rsidRDefault="00000000">
            <w:r>
              <w:t>Discount rate</w:t>
            </w:r>
          </w:p>
        </w:tc>
        <w:tc>
          <w:tcPr>
            <w:tcW w:w="5637" w:type="dxa"/>
          </w:tcPr>
          <w:p w14:paraId="0DC7EF01" w14:textId="77777777" w:rsidR="00945DB7" w:rsidRDefault="00000000">
            <w:r>
              <w:t>CAPM cost of equity, after-tax cost of debt, market-value weights</w:t>
            </w:r>
          </w:p>
        </w:tc>
      </w:tr>
      <w:tr w:rsidR="00945DB7" w14:paraId="4A280425" w14:textId="77777777">
        <w:tc>
          <w:tcPr>
            <w:tcW w:w="1819" w:type="dxa"/>
          </w:tcPr>
          <w:p w14:paraId="170833EF" w14:textId="77777777" w:rsidR="00945DB7" w:rsidRDefault="00000000">
            <w:r>
              <w:t>DCF</w:t>
            </w:r>
          </w:p>
        </w:tc>
        <w:tc>
          <w:tcPr>
            <w:tcW w:w="1903" w:type="dxa"/>
          </w:tcPr>
          <w:p w14:paraId="30BD1198" w14:textId="77777777" w:rsidR="00945DB7" w:rsidRDefault="00000000">
            <w:r>
              <w:t>Valuation</w:t>
            </w:r>
          </w:p>
        </w:tc>
        <w:tc>
          <w:tcPr>
            <w:tcW w:w="5637" w:type="dxa"/>
          </w:tcPr>
          <w:p w14:paraId="6058CFC8" w14:textId="77777777" w:rsidR="00945DB7" w:rsidRDefault="00000000">
            <w:r>
              <w:t>Unlevered FCF, mid-year discounting with an FY27 stub, Gordon-growth terminal value, EV-to-equity bridge, two 5×5 sensitivity grids</w:t>
            </w:r>
          </w:p>
        </w:tc>
      </w:tr>
      <w:tr w:rsidR="00945DB7" w14:paraId="254A9FB0" w14:textId="77777777">
        <w:tc>
          <w:tcPr>
            <w:tcW w:w="1819" w:type="dxa"/>
          </w:tcPr>
          <w:p w14:paraId="7C33ED22" w14:textId="77777777" w:rsidR="00945DB7" w:rsidRDefault="00000000">
            <w:r>
              <w:t>Checks</w:t>
            </w:r>
          </w:p>
        </w:tc>
        <w:tc>
          <w:tcPr>
            <w:tcW w:w="1903" w:type="dxa"/>
          </w:tcPr>
          <w:p w14:paraId="6F1D2E8E" w14:textId="77777777" w:rsidR="00945DB7" w:rsidRDefault="00000000">
            <w:r>
              <w:t>Control</w:t>
            </w:r>
          </w:p>
        </w:tc>
        <w:tc>
          <w:tcPr>
            <w:tcW w:w="5637" w:type="dxa"/>
          </w:tcPr>
          <w:p w14:paraId="4D8FEB81" w14:textId="77777777" w:rsidR="00945DB7" w:rsidRDefault="00000000">
            <w:r>
              <w:t>17 zero-difference checks, two warning flags, a master status cell</w:t>
            </w:r>
          </w:p>
        </w:tc>
      </w:tr>
    </w:tbl>
    <w:p w14:paraId="3ADCE506" w14:textId="77777777" w:rsidR="00945DB7" w:rsidRDefault="00000000">
      <w:r>
        <w:rPr>
          <w:b/>
        </w:rPr>
        <w:t>How the model flows:</w:t>
      </w:r>
      <w:r>
        <w:t xml:space="preserve"> Historicals feed Model's actual columns. The selected case in Assumptions (via CHOOSE) drives Model's forecast columns. Model's EBIT, D&amp;A, capex and working capital feed the DCF, and WACC supplies the discount rate and diluted share count.</w:t>
      </w:r>
    </w:p>
    <w:p w14:paraId="474AF8F6" w14:textId="77777777" w:rsidR="00945DB7" w:rsidRDefault="00000000">
      <w:r>
        <w:rPr>
          <w:b/>
        </w:rPr>
        <w:t>Design choices that keep it auditable:</w:t>
      </w:r>
    </w:p>
    <w:p w14:paraId="223DD0C8" w14:textId="77777777" w:rsidR="00945DB7" w:rsidRDefault="00000000">
      <w:pPr>
        <w:pStyle w:val="ListParagraph"/>
        <w:numPr>
          <w:ilvl w:val="0"/>
          <w:numId w:val="3"/>
        </w:numPr>
      </w:pPr>
      <w:r>
        <w:rPr>
          <w:b/>
        </w:rPr>
        <w:t>No circularity.</w:t>
      </w:r>
      <w:r>
        <w:t xml:space="preserve"> Other income is earned on </w:t>
      </w:r>
      <w:r>
        <w:rPr>
          <w:i/>
        </w:rPr>
        <w:t>opening</w:t>
      </w:r>
      <w:r>
        <w:t xml:space="preserve"> cash and treasury balances, and finance cost is charged on </w:t>
      </w:r>
      <w:r>
        <w:rPr>
          <w:i/>
        </w:rPr>
        <w:t>opening</w:t>
      </w:r>
      <w:r>
        <w:t xml:space="preserve"> debt and leases.</w:t>
      </w:r>
    </w:p>
    <w:p w14:paraId="387F5336" w14:textId="77777777" w:rsidR="00945DB7" w:rsidRDefault="00000000">
      <w:pPr>
        <w:pStyle w:val="ListParagraph"/>
        <w:numPr>
          <w:ilvl w:val="0"/>
          <w:numId w:val="3"/>
        </w:numPr>
      </w:pPr>
      <w:r>
        <w:rPr>
          <w:b/>
        </w:rPr>
        <w:t>Treasury income is kept out of EBIT and UFCF.</w:t>
      </w:r>
      <w:r>
        <w:t xml:space="preserve"> Cash and investments are added in the equity bridge instead, so they are not counted twice.</w:t>
      </w:r>
    </w:p>
    <w:p w14:paraId="07A80E32" w14:textId="77777777" w:rsidR="00945DB7" w:rsidRDefault="00000000">
      <w:pPr>
        <w:pStyle w:val="ListParagraph"/>
        <w:numPr>
          <w:ilvl w:val="0"/>
          <w:numId w:val="3"/>
        </w:numPr>
      </w:pPr>
      <w:r>
        <w:rPr>
          <w:b/>
        </w:rPr>
        <w:t>Revenue is built bottom-up.</w:t>
      </w:r>
      <w:r>
        <w:t xml:space="preserve"> India revenue is volume × price/mix, and International revenue is constant-currency growth × FX translation.</w:t>
      </w:r>
    </w:p>
    <w:p w14:paraId="553543E4" w14:textId="77777777" w:rsidR="00945DB7" w:rsidRDefault="00000000">
      <w:pPr>
        <w:pStyle w:val="ListParagraph"/>
        <w:numPr>
          <w:ilvl w:val="0"/>
          <w:numId w:val="3"/>
        </w:numPr>
      </w:pPr>
      <w:r>
        <w:rPr>
          <w:b/>
        </w:rPr>
        <w:t>Colours follow banking convention.</w:t>
      </w:r>
      <w:r>
        <w:t xml:space="preserve"> Blue is a hardcoded input, black is a formula and green is a cross-sheet link.</w:t>
      </w:r>
    </w:p>
    <w:p w14:paraId="777A76B7" w14:textId="77777777" w:rsidR="00945DB7" w:rsidRDefault="00000000">
      <w:pPr>
        <w:pStyle w:val="Heading2"/>
      </w:pPr>
      <w:r>
        <w:t>Historical performance, FY22–FY26</w:t>
      </w:r>
    </w:p>
    <w:p w14:paraId="3029321C" w14:textId="77777777" w:rsidR="00945DB7" w:rsidRDefault="00000000">
      <w:r>
        <w:t>In FY26, revenue grew 25.7% to ₹13,611 cr, mostly through pricing: India grew 27.6% on just 8% volume. Copra inflation cut gross margin by 5.8 percentage points, so EBITDA grew only 8.8%.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919"/>
        <w:gridCol w:w="1088"/>
        <w:gridCol w:w="1088"/>
        <w:gridCol w:w="1088"/>
        <w:gridCol w:w="1088"/>
        <w:gridCol w:w="1088"/>
      </w:tblGrid>
      <w:tr w:rsidR="00945DB7" w14:paraId="3E35F8CE" w14:textId="77777777">
        <w:trPr>
          <w:tblHeader/>
        </w:trPr>
        <w:tc>
          <w:tcPr>
            <w:tcW w:w="3919" w:type="dxa"/>
            <w:shd w:val="clear" w:color="auto" w:fill="F2F2F2"/>
          </w:tcPr>
          <w:p w14:paraId="377417BE" w14:textId="77777777" w:rsidR="00945DB7" w:rsidRDefault="00000000">
            <w:r>
              <w:t>₹ crore</w:t>
            </w:r>
          </w:p>
        </w:tc>
        <w:tc>
          <w:tcPr>
            <w:tcW w:w="1088" w:type="dxa"/>
            <w:shd w:val="clear" w:color="auto" w:fill="F2F2F2"/>
          </w:tcPr>
          <w:p w14:paraId="7BBF9702" w14:textId="77777777" w:rsidR="00945DB7" w:rsidRDefault="00000000">
            <w:r>
              <w:t>FY22A</w:t>
            </w:r>
          </w:p>
        </w:tc>
        <w:tc>
          <w:tcPr>
            <w:tcW w:w="1088" w:type="dxa"/>
            <w:shd w:val="clear" w:color="auto" w:fill="F2F2F2"/>
          </w:tcPr>
          <w:p w14:paraId="00111068" w14:textId="77777777" w:rsidR="00945DB7" w:rsidRDefault="00000000">
            <w:r>
              <w:t>FY23A</w:t>
            </w:r>
          </w:p>
        </w:tc>
        <w:tc>
          <w:tcPr>
            <w:tcW w:w="1088" w:type="dxa"/>
            <w:shd w:val="clear" w:color="auto" w:fill="F2F2F2"/>
          </w:tcPr>
          <w:p w14:paraId="29AF0FD1" w14:textId="77777777" w:rsidR="00945DB7" w:rsidRDefault="00000000">
            <w:r>
              <w:t>FY24A</w:t>
            </w:r>
          </w:p>
        </w:tc>
        <w:tc>
          <w:tcPr>
            <w:tcW w:w="1088" w:type="dxa"/>
            <w:shd w:val="clear" w:color="auto" w:fill="F2F2F2"/>
          </w:tcPr>
          <w:p w14:paraId="3BFE9AF2" w14:textId="77777777" w:rsidR="00945DB7" w:rsidRDefault="00000000">
            <w:r>
              <w:t>FY25A</w:t>
            </w:r>
          </w:p>
        </w:tc>
        <w:tc>
          <w:tcPr>
            <w:tcW w:w="1088" w:type="dxa"/>
            <w:shd w:val="clear" w:color="auto" w:fill="F2F2F2"/>
          </w:tcPr>
          <w:p w14:paraId="318B0B1C" w14:textId="77777777" w:rsidR="00945DB7" w:rsidRDefault="00000000">
            <w:r>
              <w:t>FY26A</w:t>
            </w:r>
          </w:p>
        </w:tc>
      </w:tr>
      <w:tr w:rsidR="00945DB7" w14:paraId="5E63DD56" w14:textId="77777777">
        <w:tc>
          <w:tcPr>
            <w:tcW w:w="3919" w:type="dxa"/>
          </w:tcPr>
          <w:p w14:paraId="3796C330" w14:textId="77777777" w:rsidR="00945DB7" w:rsidRDefault="00000000">
            <w:r>
              <w:t>Revenue from operations</w:t>
            </w:r>
          </w:p>
        </w:tc>
        <w:tc>
          <w:tcPr>
            <w:tcW w:w="1088" w:type="dxa"/>
          </w:tcPr>
          <w:p w14:paraId="2DCAE5CD" w14:textId="77777777" w:rsidR="00945DB7" w:rsidRDefault="00000000">
            <w:r>
              <w:t>9,512</w:t>
            </w:r>
          </w:p>
        </w:tc>
        <w:tc>
          <w:tcPr>
            <w:tcW w:w="1088" w:type="dxa"/>
          </w:tcPr>
          <w:p w14:paraId="5BDEA963" w14:textId="77777777" w:rsidR="00945DB7" w:rsidRDefault="00000000">
            <w:r>
              <w:t>9,764</w:t>
            </w:r>
          </w:p>
        </w:tc>
        <w:tc>
          <w:tcPr>
            <w:tcW w:w="1088" w:type="dxa"/>
          </w:tcPr>
          <w:p w14:paraId="0815127C" w14:textId="77777777" w:rsidR="00945DB7" w:rsidRDefault="00000000">
            <w:r>
              <w:t>9,653</w:t>
            </w:r>
          </w:p>
        </w:tc>
        <w:tc>
          <w:tcPr>
            <w:tcW w:w="1088" w:type="dxa"/>
          </w:tcPr>
          <w:p w14:paraId="2B72D885" w14:textId="77777777" w:rsidR="00945DB7" w:rsidRDefault="00000000">
            <w:r>
              <w:t>10,831</w:t>
            </w:r>
          </w:p>
        </w:tc>
        <w:tc>
          <w:tcPr>
            <w:tcW w:w="1088" w:type="dxa"/>
          </w:tcPr>
          <w:p w14:paraId="6FE92601" w14:textId="77777777" w:rsidR="00945DB7" w:rsidRDefault="00000000">
            <w:r>
              <w:t>13,611</w:t>
            </w:r>
          </w:p>
        </w:tc>
      </w:tr>
      <w:tr w:rsidR="00945DB7" w14:paraId="46A652BA" w14:textId="77777777">
        <w:tc>
          <w:tcPr>
            <w:tcW w:w="3919" w:type="dxa"/>
          </w:tcPr>
          <w:p w14:paraId="382F1884" w14:textId="77777777" w:rsidR="00945DB7" w:rsidRDefault="00000000">
            <w:r>
              <w:t>Revenue growth</w:t>
            </w:r>
          </w:p>
        </w:tc>
        <w:tc>
          <w:tcPr>
            <w:tcW w:w="1088" w:type="dxa"/>
          </w:tcPr>
          <w:p w14:paraId="01CC457E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14929578" w14:textId="77777777" w:rsidR="00945DB7" w:rsidRDefault="00000000">
            <w:r>
              <w:t>2.6%</w:t>
            </w:r>
          </w:p>
        </w:tc>
        <w:tc>
          <w:tcPr>
            <w:tcW w:w="1088" w:type="dxa"/>
          </w:tcPr>
          <w:p w14:paraId="567CD3E4" w14:textId="77777777" w:rsidR="00945DB7" w:rsidRDefault="00000000">
            <w:r>
              <w:t>(1.1%)</w:t>
            </w:r>
          </w:p>
        </w:tc>
        <w:tc>
          <w:tcPr>
            <w:tcW w:w="1088" w:type="dxa"/>
          </w:tcPr>
          <w:p w14:paraId="0DD9C49F" w14:textId="77777777" w:rsidR="00945DB7" w:rsidRDefault="00000000">
            <w:r>
              <w:t>12.2%</w:t>
            </w:r>
          </w:p>
        </w:tc>
        <w:tc>
          <w:tcPr>
            <w:tcW w:w="1088" w:type="dxa"/>
          </w:tcPr>
          <w:p w14:paraId="7658C5B9" w14:textId="77777777" w:rsidR="00945DB7" w:rsidRDefault="00000000">
            <w:r>
              <w:t>25.7%</w:t>
            </w:r>
          </w:p>
        </w:tc>
      </w:tr>
      <w:tr w:rsidR="00945DB7" w14:paraId="0B22F9B1" w14:textId="77777777">
        <w:tc>
          <w:tcPr>
            <w:tcW w:w="3919" w:type="dxa"/>
          </w:tcPr>
          <w:p w14:paraId="75C08175" w14:textId="77777777" w:rsidR="00945DB7" w:rsidRDefault="00000000">
            <w:r>
              <w:t>Gross margin</w:t>
            </w:r>
          </w:p>
        </w:tc>
        <w:tc>
          <w:tcPr>
            <w:tcW w:w="1088" w:type="dxa"/>
          </w:tcPr>
          <w:p w14:paraId="7533682D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50307E28" w14:textId="77777777" w:rsidR="00945DB7" w:rsidRDefault="00000000">
            <w:r>
              <w:t>45.2%</w:t>
            </w:r>
          </w:p>
        </w:tc>
        <w:tc>
          <w:tcPr>
            <w:tcW w:w="1088" w:type="dxa"/>
          </w:tcPr>
          <w:p w14:paraId="6F64AF74" w14:textId="77777777" w:rsidR="00945DB7" w:rsidRDefault="00000000">
            <w:r>
              <w:t>50.8%</w:t>
            </w:r>
          </w:p>
        </w:tc>
        <w:tc>
          <w:tcPr>
            <w:tcW w:w="1088" w:type="dxa"/>
          </w:tcPr>
          <w:p w14:paraId="04ABD6B4" w14:textId="77777777" w:rsidR="00945DB7" w:rsidRDefault="00000000">
            <w:r>
              <w:t>50.3%</w:t>
            </w:r>
          </w:p>
        </w:tc>
        <w:tc>
          <w:tcPr>
            <w:tcW w:w="1088" w:type="dxa"/>
          </w:tcPr>
          <w:p w14:paraId="4F585789" w14:textId="77777777" w:rsidR="00945DB7" w:rsidRDefault="00000000">
            <w:r>
              <w:t>44.5%</w:t>
            </w:r>
          </w:p>
        </w:tc>
      </w:tr>
      <w:tr w:rsidR="00945DB7" w14:paraId="6A5FB233" w14:textId="77777777">
        <w:tc>
          <w:tcPr>
            <w:tcW w:w="3919" w:type="dxa"/>
          </w:tcPr>
          <w:p w14:paraId="57D1A363" w14:textId="77777777" w:rsidR="00945DB7" w:rsidRDefault="00000000">
            <w:r>
              <w:t>EBITDA</w:t>
            </w:r>
          </w:p>
        </w:tc>
        <w:tc>
          <w:tcPr>
            <w:tcW w:w="1088" w:type="dxa"/>
          </w:tcPr>
          <w:p w14:paraId="2075EDA0" w14:textId="77777777" w:rsidR="00945DB7" w:rsidRDefault="00000000">
            <w:r>
              <w:t>1,681</w:t>
            </w:r>
          </w:p>
        </w:tc>
        <w:tc>
          <w:tcPr>
            <w:tcW w:w="1088" w:type="dxa"/>
          </w:tcPr>
          <w:p w14:paraId="6729D2BD" w14:textId="77777777" w:rsidR="00945DB7" w:rsidRDefault="00000000">
            <w:r>
              <w:t>1,810</w:t>
            </w:r>
          </w:p>
        </w:tc>
        <w:tc>
          <w:tcPr>
            <w:tcW w:w="1088" w:type="dxa"/>
          </w:tcPr>
          <w:p w14:paraId="4A867EAB" w14:textId="77777777" w:rsidR="00945DB7" w:rsidRDefault="00000000">
            <w:r>
              <w:t>2,026</w:t>
            </w:r>
          </w:p>
        </w:tc>
        <w:tc>
          <w:tcPr>
            <w:tcW w:w="1088" w:type="dxa"/>
          </w:tcPr>
          <w:p w14:paraId="24B63014" w14:textId="77777777" w:rsidR="00945DB7" w:rsidRDefault="00000000">
            <w:r>
              <w:t>2,139</w:t>
            </w:r>
          </w:p>
        </w:tc>
        <w:tc>
          <w:tcPr>
            <w:tcW w:w="1088" w:type="dxa"/>
          </w:tcPr>
          <w:p w14:paraId="7C5F2D74" w14:textId="77777777" w:rsidR="00945DB7" w:rsidRDefault="00000000">
            <w:r>
              <w:t>2,328</w:t>
            </w:r>
          </w:p>
        </w:tc>
      </w:tr>
      <w:tr w:rsidR="00945DB7" w14:paraId="1B835B5E" w14:textId="77777777">
        <w:tc>
          <w:tcPr>
            <w:tcW w:w="3919" w:type="dxa"/>
          </w:tcPr>
          <w:p w14:paraId="7444407E" w14:textId="77777777" w:rsidR="00945DB7" w:rsidRDefault="00000000">
            <w:r>
              <w:t>EBITDA margin</w:t>
            </w:r>
          </w:p>
        </w:tc>
        <w:tc>
          <w:tcPr>
            <w:tcW w:w="1088" w:type="dxa"/>
          </w:tcPr>
          <w:p w14:paraId="796B062D" w14:textId="77777777" w:rsidR="00945DB7" w:rsidRDefault="00000000">
            <w:r>
              <w:t>17.7%</w:t>
            </w:r>
          </w:p>
        </w:tc>
        <w:tc>
          <w:tcPr>
            <w:tcW w:w="1088" w:type="dxa"/>
          </w:tcPr>
          <w:p w14:paraId="19D8D57A" w14:textId="77777777" w:rsidR="00945DB7" w:rsidRDefault="00000000">
            <w:r>
              <w:t>18.5%</w:t>
            </w:r>
          </w:p>
        </w:tc>
        <w:tc>
          <w:tcPr>
            <w:tcW w:w="1088" w:type="dxa"/>
          </w:tcPr>
          <w:p w14:paraId="2E8256CE" w14:textId="77777777" w:rsidR="00945DB7" w:rsidRDefault="00000000">
            <w:r>
              <w:t>21.0%</w:t>
            </w:r>
          </w:p>
        </w:tc>
        <w:tc>
          <w:tcPr>
            <w:tcW w:w="1088" w:type="dxa"/>
          </w:tcPr>
          <w:p w14:paraId="5948DA20" w14:textId="77777777" w:rsidR="00945DB7" w:rsidRDefault="00000000">
            <w:r>
              <w:t>19.7%</w:t>
            </w:r>
          </w:p>
        </w:tc>
        <w:tc>
          <w:tcPr>
            <w:tcW w:w="1088" w:type="dxa"/>
          </w:tcPr>
          <w:p w14:paraId="5AE4EDCB" w14:textId="77777777" w:rsidR="00945DB7" w:rsidRDefault="00000000">
            <w:r>
              <w:t>17.1%</w:t>
            </w:r>
          </w:p>
        </w:tc>
      </w:tr>
      <w:tr w:rsidR="00945DB7" w14:paraId="5B454504" w14:textId="77777777">
        <w:tc>
          <w:tcPr>
            <w:tcW w:w="3919" w:type="dxa"/>
          </w:tcPr>
          <w:p w14:paraId="1954D7BA" w14:textId="77777777" w:rsidR="00945DB7" w:rsidRDefault="00000000">
            <w:r>
              <w:t>PAT to owners</w:t>
            </w:r>
          </w:p>
        </w:tc>
        <w:tc>
          <w:tcPr>
            <w:tcW w:w="1088" w:type="dxa"/>
          </w:tcPr>
          <w:p w14:paraId="66E4C559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7173CBCF" w14:textId="77777777" w:rsidR="00945DB7" w:rsidRDefault="00000000">
            <w:r>
              <w:t>1,302</w:t>
            </w:r>
          </w:p>
        </w:tc>
        <w:tc>
          <w:tcPr>
            <w:tcW w:w="1088" w:type="dxa"/>
          </w:tcPr>
          <w:p w14:paraId="025EB44C" w14:textId="77777777" w:rsidR="00945DB7" w:rsidRDefault="00000000">
            <w:r>
              <w:t>1,481</w:t>
            </w:r>
          </w:p>
        </w:tc>
        <w:tc>
          <w:tcPr>
            <w:tcW w:w="1088" w:type="dxa"/>
          </w:tcPr>
          <w:p w14:paraId="063770E6" w14:textId="77777777" w:rsidR="00945DB7" w:rsidRDefault="00000000">
            <w:r>
              <w:t>1,629</w:t>
            </w:r>
          </w:p>
        </w:tc>
        <w:tc>
          <w:tcPr>
            <w:tcW w:w="1088" w:type="dxa"/>
          </w:tcPr>
          <w:p w14:paraId="17F2DE42" w14:textId="77777777" w:rsidR="00945DB7" w:rsidRDefault="00000000">
            <w:r>
              <w:t>1,762</w:t>
            </w:r>
          </w:p>
        </w:tc>
      </w:tr>
      <w:tr w:rsidR="00945DB7" w14:paraId="38AB14A2" w14:textId="77777777">
        <w:tc>
          <w:tcPr>
            <w:tcW w:w="3919" w:type="dxa"/>
          </w:tcPr>
          <w:p w14:paraId="0B7581C4" w14:textId="77777777" w:rsidR="00945DB7" w:rsidRDefault="00000000">
            <w:r>
              <w:t>Diluted EPS (₹)</w:t>
            </w:r>
          </w:p>
        </w:tc>
        <w:tc>
          <w:tcPr>
            <w:tcW w:w="1088" w:type="dxa"/>
          </w:tcPr>
          <w:p w14:paraId="35FFFF44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38F09CFC" w14:textId="77777777" w:rsidR="00945DB7" w:rsidRDefault="00000000">
            <w:r>
              <w:t>10.05</w:t>
            </w:r>
          </w:p>
        </w:tc>
        <w:tc>
          <w:tcPr>
            <w:tcW w:w="1088" w:type="dxa"/>
          </w:tcPr>
          <w:p w14:paraId="01C33BC1" w14:textId="77777777" w:rsidR="00945DB7" w:rsidRDefault="00000000">
            <w:r>
              <w:t>11.43</w:t>
            </w:r>
          </w:p>
        </w:tc>
        <w:tc>
          <w:tcPr>
            <w:tcW w:w="1088" w:type="dxa"/>
          </w:tcPr>
          <w:p w14:paraId="39D8042D" w14:textId="77777777" w:rsidR="00945DB7" w:rsidRDefault="00000000">
            <w:r>
              <w:t>12.56</w:t>
            </w:r>
          </w:p>
        </w:tc>
        <w:tc>
          <w:tcPr>
            <w:tcW w:w="1088" w:type="dxa"/>
          </w:tcPr>
          <w:p w14:paraId="2F24FA82" w14:textId="77777777" w:rsidR="00945DB7" w:rsidRDefault="00000000">
            <w:r>
              <w:t>13.59</w:t>
            </w:r>
          </w:p>
        </w:tc>
      </w:tr>
      <w:tr w:rsidR="00945DB7" w14:paraId="5FBEDF9B" w14:textId="77777777">
        <w:tc>
          <w:tcPr>
            <w:tcW w:w="3919" w:type="dxa"/>
          </w:tcPr>
          <w:p w14:paraId="164368AA" w14:textId="77777777" w:rsidR="00945DB7" w:rsidRDefault="00000000">
            <w:r>
              <w:lastRenderedPageBreak/>
              <w:t>Cash from operations</w:t>
            </w:r>
          </w:p>
        </w:tc>
        <w:tc>
          <w:tcPr>
            <w:tcW w:w="1088" w:type="dxa"/>
          </w:tcPr>
          <w:p w14:paraId="3313051F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7BB8350C" w14:textId="77777777" w:rsidR="00945DB7" w:rsidRDefault="00000000">
            <w:r>
              <w:t>1,419</w:t>
            </w:r>
          </w:p>
        </w:tc>
        <w:tc>
          <w:tcPr>
            <w:tcW w:w="1088" w:type="dxa"/>
          </w:tcPr>
          <w:p w14:paraId="64D815CD" w14:textId="77777777" w:rsidR="00945DB7" w:rsidRDefault="00000000">
            <w:r>
              <w:t>1,436</w:t>
            </w:r>
          </w:p>
        </w:tc>
        <w:tc>
          <w:tcPr>
            <w:tcW w:w="1088" w:type="dxa"/>
          </w:tcPr>
          <w:p w14:paraId="50C950D5" w14:textId="77777777" w:rsidR="00945DB7" w:rsidRDefault="00000000">
            <w:r>
              <w:t>1,442</w:t>
            </w:r>
          </w:p>
        </w:tc>
        <w:tc>
          <w:tcPr>
            <w:tcW w:w="1088" w:type="dxa"/>
          </w:tcPr>
          <w:p w14:paraId="562EE2C7" w14:textId="77777777" w:rsidR="00945DB7" w:rsidRDefault="00000000">
            <w:r>
              <w:t>2,085</w:t>
            </w:r>
          </w:p>
        </w:tc>
      </w:tr>
      <w:tr w:rsidR="00945DB7" w14:paraId="478C960D" w14:textId="77777777">
        <w:tc>
          <w:tcPr>
            <w:tcW w:w="3919" w:type="dxa"/>
          </w:tcPr>
          <w:p w14:paraId="38952C0E" w14:textId="77777777" w:rsidR="00945DB7" w:rsidRDefault="00000000">
            <w:r>
              <w:t>Free cash flow (CFO – capex)</w:t>
            </w:r>
          </w:p>
        </w:tc>
        <w:tc>
          <w:tcPr>
            <w:tcW w:w="1088" w:type="dxa"/>
          </w:tcPr>
          <w:p w14:paraId="4DC7DA65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07122F35" w14:textId="77777777" w:rsidR="00945DB7" w:rsidRDefault="00000000">
            <w:r>
              <w:t>1,237</w:t>
            </w:r>
          </w:p>
        </w:tc>
        <w:tc>
          <w:tcPr>
            <w:tcW w:w="1088" w:type="dxa"/>
          </w:tcPr>
          <w:p w14:paraId="5FA9C7EA" w14:textId="77777777" w:rsidR="00945DB7" w:rsidRDefault="00000000">
            <w:r>
              <w:t>1,283</w:t>
            </w:r>
          </w:p>
        </w:tc>
        <w:tc>
          <w:tcPr>
            <w:tcW w:w="1088" w:type="dxa"/>
          </w:tcPr>
          <w:p w14:paraId="0F6736AD" w14:textId="77777777" w:rsidR="00945DB7" w:rsidRDefault="00000000">
            <w:r>
              <w:t>1,281</w:t>
            </w:r>
          </w:p>
        </w:tc>
        <w:tc>
          <w:tcPr>
            <w:tcW w:w="1088" w:type="dxa"/>
          </w:tcPr>
          <w:p w14:paraId="05A93616" w14:textId="77777777" w:rsidR="00945DB7" w:rsidRDefault="00000000">
            <w:r>
              <w:t>1,766</w:t>
            </w:r>
          </w:p>
        </w:tc>
      </w:tr>
      <w:tr w:rsidR="00945DB7" w14:paraId="48723D4C" w14:textId="77777777">
        <w:tc>
          <w:tcPr>
            <w:tcW w:w="3919" w:type="dxa"/>
          </w:tcPr>
          <w:p w14:paraId="77654311" w14:textId="77777777" w:rsidR="00945DB7" w:rsidRDefault="00000000">
            <w:r>
              <w:t>Return on avg. owners' equity</w:t>
            </w:r>
          </w:p>
        </w:tc>
        <w:tc>
          <w:tcPr>
            <w:tcW w:w="1088" w:type="dxa"/>
          </w:tcPr>
          <w:p w14:paraId="02CAD4EC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3A570ADF" w14:textId="77777777" w:rsidR="00945DB7" w:rsidRDefault="00000000">
            <w:r>
              <w:t>—</w:t>
            </w:r>
          </w:p>
        </w:tc>
        <w:tc>
          <w:tcPr>
            <w:tcW w:w="1088" w:type="dxa"/>
          </w:tcPr>
          <w:p w14:paraId="3848DC24" w14:textId="77777777" w:rsidR="00945DB7" w:rsidRDefault="00000000">
            <w:r>
              <w:t>38.8%</w:t>
            </w:r>
          </w:p>
        </w:tc>
        <w:tc>
          <w:tcPr>
            <w:tcW w:w="1088" w:type="dxa"/>
          </w:tcPr>
          <w:p w14:paraId="5E32145D" w14:textId="77777777" w:rsidR="00945DB7" w:rsidRDefault="00000000">
            <w:r>
              <w:t>41.7%</w:t>
            </w:r>
          </w:p>
        </w:tc>
        <w:tc>
          <w:tcPr>
            <w:tcW w:w="1088" w:type="dxa"/>
          </w:tcPr>
          <w:p w14:paraId="424411F8" w14:textId="77777777" w:rsidR="00945DB7" w:rsidRDefault="00000000">
            <w:r>
              <w:t>43.1%</w:t>
            </w:r>
          </w:p>
        </w:tc>
      </w:tr>
    </w:tbl>
    <w:p w14:paraId="61A65D28" w14:textId="77777777" w:rsidR="00945DB7" w:rsidRDefault="00000000">
      <w:r>
        <w:t>FY22 shows only revenue and EBITDA. The model did not estimate the missing FY22 lines because no official source for them could be found.</w:t>
      </w:r>
    </w:p>
    <w:p w14:paraId="4650AB7C" w14:textId="77777777" w:rsidR="00945DB7" w:rsidRDefault="00000000">
      <w:r>
        <w:rPr>
          <w:b/>
        </w:rPr>
        <w:t>What the history says:</w:t>
      </w:r>
    </w:p>
    <w:p w14:paraId="1FCF99BA" w14:textId="77777777" w:rsidR="00945DB7" w:rsidRDefault="00000000">
      <w:pPr>
        <w:pStyle w:val="ListParagraph"/>
        <w:numPr>
          <w:ilvl w:val="0"/>
          <w:numId w:val="4"/>
        </w:numPr>
      </w:pPr>
      <w:r>
        <w:rPr>
          <w:b/>
        </w:rPr>
        <w:t>Input costs drive margins.</w:t>
      </w:r>
      <w:r>
        <w:t xml:space="preserve"> Material cost swung from 54.8% of revenue (FY23) to 49.2% (FY24) and back to 55.5% (FY26) as copra and vegetable-oil prices moved. EBITDA margin followed, peaking at 21.0% in FY24.</w:t>
      </w:r>
    </w:p>
    <w:p w14:paraId="7A493AB3" w14:textId="77777777" w:rsidR="00945DB7" w:rsidRDefault="00000000">
      <w:pPr>
        <w:pStyle w:val="ListParagraph"/>
        <w:numPr>
          <w:ilvl w:val="0"/>
          <w:numId w:val="4"/>
        </w:numPr>
      </w:pPr>
      <w:r>
        <w:rPr>
          <w:b/>
        </w:rPr>
        <w:t>Advertising and promotion (A&amp;P) spend has stepped up.</w:t>
      </w:r>
      <w:r>
        <w:t xml:space="preserve"> It rose from 8.6% of revenue in FY23 to 10.4% in FY25. That supports the premium personal-care and Foods portfolio.</w:t>
      </w:r>
    </w:p>
    <w:p w14:paraId="665DE5D4" w14:textId="77777777" w:rsidR="00945DB7" w:rsidRDefault="00000000">
      <w:pPr>
        <w:pStyle w:val="ListParagraph"/>
        <w:numPr>
          <w:ilvl w:val="0"/>
          <w:numId w:val="4"/>
        </w:numPr>
      </w:pPr>
      <w:r>
        <w:rPr>
          <w:b/>
        </w:rPr>
        <w:t>International is the steadier engine.</w:t>
      </w:r>
      <w:r>
        <w:t xml:space="preserve"> It grew 19.9% in FY26 (20% constant currency), reaching ₹3,263 cr, or 24% of revenue.</w:t>
      </w:r>
    </w:p>
    <w:p w14:paraId="3B46D925" w14:textId="77777777" w:rsidR="00945DB7" w:rsidRDefault="00000000">
      <w:pPr>
        <w:pStyle w:val="ListParagraph"/>
        <w:numPr>
          <w:ilvl w:val="0"/>
          <w:numId w:val="4"/>
        </w:numPr>
      </w:pPr>
      <w:r>
        <w:rPr>
          <w:b/>
        </w:rPr>
        <w:t>Cash conversion is high.</w:t>
      </w:r>
      <w:r>
        <w:t xml:space="preserve"> Free cash flow was about 100% of owners' PAT in FY26 (₹1,766 cr vs ₹1,762 cr). Part of that came from a ₹253 cr working-capital release, helped by ₹405 cr of supplier-finance acceptances.</w:t>
      </w:r>
    </w:p>
    <w:p w14:paraId="28054632" w14:textId="77777777" w:rsidR="00945DB7" w:rsidRDefault="00000000">
      <w:pPr>
        <w:pStyle w:val="ListParagraph"/>
        <w:numPr>
          <w:ilvl w:val="0"/>
          <w:numId w:val="4"/>
        </w:numPr>
      </w:pPr>
      <w:r>
        <w:rPr>
          <w:b/>
        </w:rPr>
        <w:t>The balance sheet is net cash, but there is a growing put liability.</w:t>
      </w:r>
      <w:r>
        <w:t xml:space="preserve"> Net cash, excluding the NCI obligation, was ₹2,019 cr at FY26. Separately, the obligation to buy out minority holders in acquired brands rose from ₹266 cr (FY23) to ₹2,055 cr (FY26); ₹1,108 cr of it is current.</w:t>
      </w:r>
    </w:p>
    <w:p w14:paraId="6D62B943" w14:textId="77777777" w:rsidR="00945DB7" w:rsidRDefault="00000000">
      <w:pPr>
        <w:pStyle w:val="Heading2"/>
      </w:pPr>
      <w:r>
        <w:t>Forecast assumptions and scenarios</w:t>
      </w:r>
    </w:p>
    <w:p w14:paraId="7F6A3C04" w14:textId="77777777" w:rsidR="00945DB7" w:rsidRDefault="00000000">
      <w:r>
        <w:t>The base case assumes India volumes of 8% and modest 3% pricing in FY27E, International growth of 15% in constant currency, and a 2-percentage-point gross-margin recovery as copra deflates. The three cases differ mainly in volume, margin and terminal growth.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70"/>
        <w:gridCol w:w="1504"/>
        <w:gridCol w:w="1504"/>
        <w:gridCol w:w="1539"/>
        <w:gridCol w:w="1504"/>
        <w:gridCol w:w="1539"/>
      </w:tblGrid>
      <w:tr w:rsidR="00945DB7" w14:paraId="2048CC55" w14:textId="77777777">
        <w:trPr>
          <w:tblHeader/>
        </w:trPr>
        <w:tc>
          <w:tcPr>
            <w:tcW w:w="1770" w:type="dxa"/>
            <w:shd w:val="clear" w:color="auto" w:fill="F2F2F2"/>
          </w:tcPr>
          <w:p w14:paraId="298D6F3F" w14:textId="77777777" w:rsidR="00945DB7" w:rsidRDefault="00000000">
            <w:r>
              <w:t>Driver</w:t>
            </w:r>
          </w:p>
        </w:tc>
        <w:tc>
          <w:tcPr>
            <w:tcW w:w="1504" w:type="dxa"/>
            <w:shd w:val="clear" w:color="auto" w:fill="F2F2F2"/>
          </w:tcPr>
          <w:p w14:paraId="31F19F3A" w14:textId="77777777" w:rsidR="00945DB7" w:rsidRDefault="00000000">
            <w:r>
              <w:t>FY26A</w:t>
            </w:r>
          </w:p>
        </w:tc>
        <w:tc>
          <w:tcPr>
            <w:tcW w:w="1504" w:type="dxa"/>
            <w:shd w:val="clear" w:color="auto" w:fill="F2F2F2"/>
          </w:tcPr>
          <w:p w14:paraId="1D7637A8" w14:textId="77777777" w:rsidR="00945DB7" w:rsidRDefault="00000000">
            <w:r>
              <w:t>Bear FY27E</w:t>
            </w:r>
          </w:p>
        </w:tc>
        <w:tc>
          <w:tcPr>
            <w:tcW w:w="1539" w:type="dxa"/>
            <w:shd w:val="clear" w:color="auto" w:fill="F2F2F2"/>
          </w:tcPr>
          <w:p w14:paraId="5B41FBBA" w14:textId="77777777" w:rsidR="00945DB7" w:rsidRDefault="00000000">
            <w:r>
              <w:t>Base FY27E</w:t>
            </w:r>
          </w:p>
        </w:tc>
        <w:tc>
          <w:tcPr>
            <w:tcW w:w="1504" w:type="dxa"/>
            <w:shd w:val="clear" w:color="auto" w:fill="F2F2F2"/>
          </w:tcPr>
          <w:p w14:paraId="0D62E44B" w14:textId="77777777" w:rsidR="00945DB7" w:rsidRDefault="00000000">
            <w:r>
              <w:t>Bull FY27E</w:t>
            </w:r>
          </w:p>
        </w:tc>
        <w:tc>
          <w:tcPr>
            <w:tcW w:w="1539" w:type="dxa"/>
            <w:shd w:val="clear" w:color="auto" w:fill="F2F2F2"/>
          </w:tcPr>
          <w:p w14:paraId="25DCBCEE" w14:textId="77777777" w:rsidR="00945DB7" w:rsidRDefault="00000000">
            <w:r>
              <w:t>Base FY31E</w:t>
            </w:r>
          </w:p>
        </w:tc>
      </w:tr>
      <w:tr w:rsidR="00945DB7" w14:paraId="697239CC" w14:textId="77777777">
        <w:tc>
          <w:tcPr>
            <w:tcW w:w="1770" w:type="dxa"/>
          </w:tcPr>
          <w:p w14:paraId="23D39280" w14:textId="77777777" w:rsidR="00945DB7" w:rsidRDefault="00000000">
            <w:r>
              <w:t>India underlying volume growth</w:t>
            </w:r>
          </w:p>
        </w:tc>
        <w:tc>
          <w:tcPr>
            <w:tcW w:w="1504" w:type="dxa"/>
          </w:tcPr>
          <w:p w14:paraId="06A80621" w14:textId="77777777" w:rsidR="00945DB7" w:rsidRDefault="00000000">
            <w:r>
              <w:t>8.0%</w:t>
            </w:r>
          </w:p>
        </w:tc>
        <w:tc>
          <w:tcPr>
            <w:tcW w:w="1504" w:type="dxa"/>
          </w:tcPr>
          <w:p w14:paraId="76FFDA5B" w14:textId="77777777" w:rsidR="00945DB7" w:rsidRDefault="00000000">
            <w:r>
              <w:t>5.0%</w:t>
            </w:r>
          </w:p>
        </w:tc>
        <w:tc>
          <w:tcPr>
            <w:tcW w:w="1539" w:type="dxa"/>
          </w:tcPr>
          <w:p w14:paraId="5068C201" w14:textId="77777777" w:rsidR="00945DB7" w:rsidRDefault="00000000">
            <w:r>
              <w:t>8.0%</w:t>
            </w:r>
          </w:p>
        </w:tc>
        <w:tc>
          <w:tcPr>
            <w:tcW w:w="1504" w:type="dxa"/>
          </w:tcPr>
          <w:p w14:paraId="5DE77E3F" w14:textId="77777777" w:rsidR="00945DB7" w:rsidRDefault="00000000">
            <w:r>
              <w:t>10.0%</w:t>
            </w:r>
          </w:p>
        </w:tc>
        <w:tc>
          <w:tcPr>
            <w:tcW w:w="1539" w:type="dxa"/>
          </w:tcPr>
          <w:p w14:paraId="14E32795" w14:textId="77777777" w:rsidR="00945DB7" w:rsidRDefault="00000000">
            <w:r>
              <w:t>6.0%</w:t>
            </w:r>
          </w:p>
        </w:tc>
      </w:tr>
      <w:tr w:rsidR="00945DB7" w14:paraId="044D01BE" w14:textId="77777777">
        <w:tc>
          <w:tcPr>
            <w:tcW w:w="1770" w:type="dxa"/>
          </w:tcPr>
          <w:p w14:paraId="5E202990" w14:textId="77777777" w:rsidR="00945DB7" w:rsidRDefault="00000000">
            <w:r>
              <w:t>India price / mix</w:t>
            </w:r>
          </w:p>
        </w:tc>
        <w:tc>
          <w:tcPr>
            <w:tcW w:w="1504" w:type="dxa"/>
          </w:tcPr>
          <w:p w14:paraId="12E76D14" w14:textId="77777777" w:rsidR="00945DB7" w:rsidRDefault="00000000">
            <w:r>
              <w:t>18.1%</w:t>
            </w:r>
          </w:p>
        </w:tc>
        <w:tc>
          <w:tcPr>
            <w:tcW w:w="1504" w:type="dxa"/>
          </w:tcPr>
          <w:p w14:paraId="53506418" w14:textId="77777777" w:rsidR="00945DB7" w:rsidRDefault="00000000">
            <w:r>
              <w:t>1.0%</w:t>
            </w:r>
          </w:p>
        </w:tc>
        <w:tc>
          <w:tcPr>
            <w:tcW w:w="1539" w:type="dxa"/>
          </w:tcPr>
          <w:p w14:paraId="4E1CBFAA" w14:textId="77777777" w:rsidR="00945DB7" w:rsidRDefault="00000000">
            <w:r>
              <w:t>3.0%</w:t>
            </w:r>
          </w:p>
        </w:tc>
        <w:tc>
          <w:tcPr>
            <w:tcW w:w="1504" w:type="dxa"/>
          </w:tcPr>
          <w:p w14:paraId="3FF1B985" w14:textId="77777777" w:rsidR="00945DB7" w:rsidRDefault="00000000">
            <w:r>
              <w:t>4.0%</w:t>
            </w:r>
          </w:p>
        </w:tc>
        <w:tc>
          <w:tcPr>
            <w:tcW w:w="1539" w:type="dxa"/>
          </w:tcPr>
          <w:p w14:paraId="3766F836" w14:textId="77777777" w:rsidR="00945DB7" w:rsidRDefault="00000000">
            <w:r>
              <w:t>3.5%</w:t>
            </w:r>
          </w:p>
        </w:tc>
      </w:tr>
      <w:tr w:rsidR="00945DB7" w14:paraId="3E5E7BED" w14:textId="77777777">
        <w:tc>
          <w:tcPr>
            <w:tcW w:w="1770" w:type="dxa"/>
          </w:tcPr>
          <w:p w14:paraId="19488C80" w14:textId="77777777" w:rsidR="00945DB7" w:rsidRDefault="00000000">
            <w:r>
              <w:t>International constant-currency growth</w:t>
            </w:r>
          </w:p>
        </w:tc>
        <w:tc>
          <w:tcPr>
            <w:tcW w:w="1504" w:type="dxa"/>
          </w:tcPr>
          <w:p w14:paraId="0F42C001" w14:textId="77777777" w:rsidR="00945DB7" w:rsidRDefault="00000000">
            <w:r>
              <w:t>20.0%</w:t>
            </w:r>
          </w:p>
        </w:tc>
        <w:tc>
          <w:tcPr>
            <w:tcW w:w="1504" w:type="dxa"/>
          </w:tcPr>
          <w:p w14:paraId="0ECC8E01" w14:textId="77777777" w:rsidR="00945DB7" w:rsidRDefault="00000000">
            <w:r>
              <w:t>10.0%</w:t>
            </w:r>
          </w:p>
        </w:tc>
        <w:tc>
          <w:tcPr>
            <w:tcW w:w="1539" w:type="dxa"/>
          </w:tcPr>
          <w:p w14:paraId="58707336" w14:textId="77777777" w:rsidR="00945DB7" w:rsidRDefault="00000000">
            <w:r>
              <w:t>15.0%</w:t>
            </w:r>
          </w:p>
        </w:tc>
        <w:tc>
          <w:tcPr>
            <w:tcW w:w="1504" w:type="dxa"/>
          </w:tcPr>
          <w:p w14:paraId="6D00B6F5" w14:textId="77777777" w:rsidR="00945DB7" w:rsidRDefault="00000000">
            <w:r>
              <w:t>18.0%</w:t>
            </w:r>
          </w:p>
        </w:tc>
        <w:tc>
          <w:tcPr>
            <w:tcW w:w="1539" w:type="dxa"/>
          </w:tcPr>
          <w:p w14:paraId="4F77B4C3" w14:textId="77777777" w:rsidR="00945DB7" w:rsidRDefault="00000000">
            <w:r>
              <w:t>10.0%</w:t>
            </w:r>
          </w:p>
        </w:tc>
      </w:tr>
      <w:tr w:rsidR="00945DB7" w14:paraId="5998E44C" w14:textId="77777777">
        <w:tc>
          <w:tcPr>
            <w:tcW w:w="1770" w:type="dxa"/>
          </w:tcPr>
          <w:p w14:paraId="49C4F9D4" w14:textId="77777777" w:rsidR="00945DB7" w:rsidRDefault="00000000">
            <w:r>
              <w:t>International FX translation</w:t>
            </w:r>
          </w:p>
        </w:tc>
        <w:tc>
          <w:tcPr>
            <w:tcW w:w="1504" w:type="dxa"/>
          </w:tcPr>
          <w:p w14:paraId="24B125D7" w14:textId="77777777" w:rsidR="00945DB7" w:rsidRDefault="00000000">
            <w:r>
              <w:t>(0.1%)</w:t>
            </w:r>
          </w:p>
        </w:tc>
        <w:tc>
          <w:tcPr>
            <w:tcW w:w="1504" w:type="dxa"/>
          </w:tcPr>
          <w:p w14:paraId="3B056B31" w14:textId="77777777" w:rsidR="00945DB7" w:rsidRDefault="00000000">
            <w:r>
              <w:t>(3.0%)</w:t>
            </w:r>
          </w:p>
        </w:tc>
        <w:tc>
          <w:tcPr>
            <w:tcW w:w="1539" w:type="dxa"/>
          </w:tcPr>
          <w:p w14:paraId="59EE1895" w14:textId="77777777" w:rsidR="00945DB7" w:rsidRDefault="00000000">
            <w:r>
              <w:t>(1.0%)</w:t>
            </w:r>
          </w:p>
        </w:tc>
        <w:tc>
          <w:tcPr>
            <w:tcW w:w="1504" w:type="dxa"/>
          </w:tcPr>
          <w:p w14:paraId="1E31E78B" w14:textId="77777777" w:rsidR="00945DB7" w:rsidRDefault="00000000">
            <w:r>
              <w:t>0.0%</w:t>
            </w:r>
          </w:p>
        </w:tc>
        <w:tc>
          <w:tcPr>
            <w:tcW w:w="1539" w:type="dxa"/>
          </w:tcPr>
          <w:p w14:paraId="7B8C8A0C" w14:textId="77777777" w:rsidR="00945DB7" w:rsidRDefault="00000000">
            <w:r>
              <w:t>(1.0%)</w:t>
            </w:r>
          </w:p>
        </w:tc>
      </w:tr>
      <w:tr w:rsidR="00945DB7" w14:paraId="11B6A4C2" w14:textId="77777777">
        <w:tc>
          <w:tcPr>
            <w:tcW w:w="1770" w:type="dxa"/>
          </w:tcPr>
          <w:p w14:paraId="597B0DB3" w14:textId="77777777" w:rsidR="00945DB7" w:rsidRDefault="00000000">
            <w:r>
              <w:t>Material cost, % revenue</w:t>
            </w:r>
          </w:p>
        </w:tc>
        <w:tc>
          <w:tcPr>
            <w:tcW w:w="1504" w:type="dxa"/>
          </w:tcPr>
          <w:p w14:paraId="60C980EA" w14:textId="77777777" w:rsidR="00945DB7" w:rsidRDefault="00000000">
            <w:r>
              <w:t>55.5%</w:t>
            </w:r>
          </w:p>
        </w:tc>
        <w:tc>
          <w:tcPr>
            <w:tcW w:w="1504" w:type="dxa"/>
          </w:tcPr>
          <w:p w14:paraId="2D6378A3" w14:textId="77777777" w:rsidR="00945DB7" w:rsidRDefault="00000000">
            <w:r>
              <w:t>55.5%</w:t>
            </w:r>
          </w:p>
        </w:tc>
        <w:tc>
          <w:tcPr>
            <w:tcW w:w="1539" w:type="dxa"/>
          </w:tcPr>
          <w:p w14:paraId="5C17C0B5" w14:textId="77777777" w:rsidR="00945DB7" w:rsidRDefault="00000000">
            <w:r>
              <w:t>53.5%</w:t>
            </w:r>
          </w:p>
        </w:tc>
        <w:tc>
          <w:tcPr>
            <w:tcW w:w="1504" w:type="dxa"/>
          </w:tcPr>
          <w:p w14:paraId="1648C223" w14:textId="77777777" w:rsidR="00945DB7" w:rsidRDefault="00000000">
            <w:r>
              <w:t>52.5%</w:t>
            </w:r>
          </w:p>
        </w:tc>
        <w:tc>
          <w:tcPr>
            <w:tcW w:w="1539" w:type="dxa"/>
          </w:tcPr>
          <w:p w14:paraId="004C7F27" w14:textId="77777777" w:rsidR="00945DB7" w:rsidRDefault="00000000">
            <w:r>
              <w:t>52.0%</w:t>
            </w:r>
          </w:p>
        </w:tc>
      </w:tr>
      <w:tr w:rsidR="00945DB7" w14:paraId="757D153E" w14:textId="77777777">
        <w:tc>
          <w:tcPr>
            <w:tcW w:w="1770" w:type="dxa"/>
          </w:tcPr>
          <w:p w14:paraId="26DB52B0" w14:textId="77777777" w:rsidR="00945DB7" w:rsidRDefault="00000000">
            <w:r>
              <w:lastRenderedPageBreak/>
              <w:t>A&amp;P, % revenue</w:t>
            </w:r>
          </w:p>
        </w:tc>
        <w:tc>
          <w:tcPr>
            <w:tcW w:w="1504" w:type="dxa"/>
          </w:tcPr>
          <w:p w14:paraId="46FFF239" w14:textId="77777777" w:rsidR="00945DB7" w:rsidRDefault="00000000">
            <w:r>
              <w:t>9.6%</w:t>
            </w:r>
          </w:p>
        </w:tc>
        <w:tc>
          <w:tcPr>
            <w:tcW w:w="1504" w:type="dxa"/>
          </w:tcPr>
          <w:p w14:paraId="63FC6147" w14:textId="77777777" w:rsidR="00945DB7" w:rsidRDefault="00000000">
            <w:r>
              <w:t>10.8%</w:t>
            </w:r>
          </w:p>
        </w:tc>
        <w:tc>
          <w:tcPr>
            <w:tcW w:w="1539" w:type="dxa"/>
          </w:tcPr>
          <w:p w14:paraId="642CC233" w14:textId="77777777" w:rsidR="00945DB7" w:rsidRDefault="00000000">
            <w:r>
              <w:t>10.3%</w:t>
            </w:r>
          </w:p>
        </w:tc>
        <w:tc>
          <w:tcPr>
            <w:tcW w:w="1504" w:type="dxa"/>
          </w:tcPr>
          <w:p w14:paraId="2422FD77" w14:textId="77777777" w:rsidR="00945DB7" w:rsidRDefault="00000000">
            <w:r>
              <w:t>10.0%</w:t>
            </w:r>
          </w:p>
        </w:tc>
        <w:tc>
          <w:tcPr>
            <w:tcW w:w="1539" w:type="dxa"/>
          </w:tcPr>
          <w:p w14:paraId="6D627706" w14:textId="77777777" w:rsidR="00945DB7" w:rsidRDefault="00000000">
            <w:r>
              <w:t>10.3%</w:t>
            </w:r>
          </w:p>
        </w:tc>
      </w:tr>
      <w:tr w:rsidR="00945DB7" w14:paraId="75E028F8" w14:textId="77777777">
        <w:tc>
          <w:tcPr>
            <w:tcW w:w="1770" w:type="dxa"/>
          </w:tcPr>
          <w:p w14:paraId="5AA4D34C" w14:textId="77777777" w:rsidR="00945DB7" w:rsidRDefault="00000000">
            <w:r>
              <w:t>Employee cost, % revenue</w:t>
            </w:r>
          </w:p>
        </w:tc>
        <w:tc>
          <w:tcPr>
            <w:tcW w:w="1504" w:type="dxa"/>
          </w:tcPr>
          <w:p w14:paraId="004AFA7B" w14:textId="77777777" w:rsidR="00945DB7" w:rsidRDefault="00000000">
            <w:r>
              <w:t>6.7%</w:t>
            </w:r>
          </w:p>
        </w:tc>
        <w:tc>
          <w:tcPr>
            <w:tcW w:w="1504" w:type="dxa"/>
          </w:tcPr>
          <w:p w14:paraId="5777FB6D" w14:textId="77777777" w:rsidR="00945DB7" w:rsidRDefault="00000000">
            <w:r>
              <w:t>7.0%</w:t>
            </w:r>
          </w:p>
        </w:tc>
        <w:tc>
          <w:tcPr>
            <w:tcW w:w="1539" w:type="dxa"/>
          </w:tcPr>
          <w:p w14:paraId="30F56E06" w14:textId="77777777" w:rsidR="00945DB7" w:rsidRDefault="00000000">
            <w:r>
              <w:t>6.8%</w:t>
            </w:r>
          </w:p>
        </w:tc>
        <w:tc>
          <w:tcPr>
            <w:tcW w:w="1504" w:type="dxa"/>
          </w:tcPr>
          <w:p w14:paraId="528AB3D8" w14:textId="77777777" w:rsidR="00945DB7" w:rsidRDefault="00000000">
            <w:r>
              <w:t>6.6%</w:t>
            </w:r>
          </w:p>
        </w:tc>
        <w:tc>
          <w:tcPr>
            <w:tcW w:w="1539" w:type="dxa"/>
          </w:tcPr>
          <w:p w14:paraId="2E22533D" w14:textId="77777777" w:rsidR="00945DB7" w:rsidRDefault="00000000">
            <w:r>
              <w:t>6.8%</w:t>
            </w:r>
          </w:p>
        </w:tc>
      </w:tr>
      <w:tr w:rsidR="00945DB7" w14:paraId="71AC8FFF" w14:textId="77777777">
        <w:tc>
          <w:tcPr>
            <w:tcW w:w="1770" w:type="dxa"/>
          </w:tcPr>
          <w:p w14:paraId="33909BD2" w14:textId="77777777" w:rsidR="00945DB7" w:rsidRDefault="00000000">
            <w:r>
              <w:t>Other expenses, % revenue</w:t>
            </w:r>
          </w:p>
        </w:tc>
        <w:tc>
          <w:tcPr>
            <w:tcW w:w="1504" w:type="dxa"/>
          </w:tcPr>
          <w:p w14:paraId="4DB68627" w14:textId="77777777" w:rsidR="00945DB7" w:rsidRDefault="00000000">
            <w:r>
              <w:t>11.1%</w:t>
            </w:r>
          </w:p>
        </w:tc>
        <w:tc>
          <w:tcPr>
            <w:tcW w:w="1504" w:type="dxa"/>
          </w:tcPr>
          <w:p w14:paraId="6E456F37" w14:textId="77777777" w:rsidR="00945DB7" w:rsidRDefault="00000000">
            <w:r>
              <w:t>11.6%</w:t>
            </w:r>
          </w:p>
        </w:tc>
        <w:tc>
          <w:tcPr>
            <w:tcW w:w="1539" w:type="dxa"/>
          </w:tcPr>
          <w:p w14:paraId="78C88424" w14:textId="77777777" w:rsidR="00945DB7" w:rsidRDefault="00000000">
            <w:r>
              <w:t>11.3%</w:t>
            </w:r>
          </w:p>
        </w:tc>
        <w:tc>
          <w:tcPr>
            <w:tcW w:w="1504" w:type="dxa"/>
          </w:tcPr>
          <w:p w14:paraId="3F826053" w14:textId="77777777" w:rsidR="00945DB7" w:rsidRDefault="00000000">
            <w:r>
              <w:t>11.0%</w:t>
            </w:r>
          </w:p>
        </w:tc>
        <w:tc>
          <w:tcPr>
            <w:tcW w:w="1539" w:type="dxa"/>
          </w:tcPr>
          <w:p w14:paraId="07B624C0" w14:textId="77777777" w:rsidR="00945DB7" w:rsidRDefault="00000000">
            <w:r>
              <w:t>11.3%</w:t>
            </w:r>
          </w:p>
        </w:tc>
      </w:tr>
      <w:tr w:rsidR="00945DB7" w14:paraId="63A033FD" w14:textId="77777777">
        <w:tc>
          <w:tcPr>
            <w:tcW w:w="1770" w:type="dxa"/>
          </w:tcPr>
          <w:p w14:paraId="041D16F6" w14:textId="77777777" w:rsidR="00945DB7" w:rsidRDefault="00000000">
            <w:r>
              <w:t>Capex (incl. ROU), % revenue</w:t>
            </w:r>
          </w:p>
        </w:tc>
        <w:tc>
          <w:tcPr>
            <w:tcW w:w="1504" w:type="dxa"/>
          </w:tcPr>
          <w:p w14:paraId="6B068F71" w14:textId="77777777" w:rsidR="00945DB7" w:rsidRDefault="00000000">
            <w:r>
              <w:t>2.3%</w:t>
            </w:r>
          </w:p>
        </w:tc>
        <w:tc>
          <w:tcPr>
            <w:tcW w:w="1504" w:type="dxa"/>
          </w:tcPr>
          <w:p w14:paraId="75B9C51A" w14:textId="77777777" w:rsidR="00945DB7" w:rsidRDefault="00000000">
            <w:r>
              <w:t>2.5%</w:t>
            </w:r>
          </w:p>
        </w:tc>
        <w:tc>
          <w:tcPr>
            <w:tcW w:w="1539" w:type="dxa"/>
          </w:tcPr>
          <w:p w14:paraId="72CB7B97" w14:textId="77777777" w:rsidR="00945DB7" w:rsidRDefault="00000000">
            <w:r>
              <w:t>2.2%</w:t>
            </w:r>
          </w:p>
        </w:tc>
        <w:tc>
          <w:tcPr>
            <w:tcW w:w="1504" w:type="dxa"/>
          </w:tcPr>
          <w:p w14:paraId="03514785" w14:textId="77777777" w:rsidR="00945DB7" w:rsidRDefault="00000000">
            <w:r>
              <w:t>2.0%</w:t>
            </w:r>
          </w:p>
        </w:tc>
        <w:tc>
          <w:tcPr>
            <w:tcW w:w="1539" w:type="dxa"/>
          </w:tcPr>
          <w:p w14:paraId="60316FF0" w14:textId="77777777" w:rsidR="00945DB7" w:rsidRDefault="00000000">
            <w:r>
              <w:t>2.2%</w:t>
            </w:r>
          </w:p>
        </w:tc>
      </w:tr>
      <w:tr w:rsidR="00945DB7" w14:paraId="219E9B06" w14:textId="77777777">
        <w:tc>
          <w:tcPr>
            <w:tcW w:w="1770" w:type="dxa"/>
          </w:tcPr>
          <w:p w14:paraId="13F74DAD" w14:textId="77777777" w:rsidR="00945DB7" w:rsidRDefault="00000000">
            <w:r>
              <w:t>Receivable / inventory / payable days</w:t>
            </w:r>
          </w:p>
        </w:tc>
        <w:tc>
          <w:tcPr>
            <w:tcW w:w="1504" w:type="dxa"/>
          </w:tcPr>
          <w:p w14:paraId="116B9462" w14:textId="77777777" w:rsidR="00945DB7" w:rsidRDefault="00000000">
            <w:r>
              <w:t>35 / 78 / 79</w:t>
            </w:r>
          </w:p>
        </w:tc>
        <w:tc>
          <w:tcPr>
            <w:tcW w:w="1504" w:type="dxa"/>
          </w:tcPr>
          <w:p w14:paraId="67281F5C" w14:textId="77777777" w:rsidR="00945DB7" w:rsidRDefault="00000000">
            <w:r>
              <w:t>40 / 85 / 75</w:t>
            </w:r>
          </w:p>
        </w:tc>
        <w:tc>
          <w:tcPr>
            <w:tcW w:w="1539" w:type="dxa"/>
          </w:tcPr>
          <w:p w14:paraId="0947E943" w14:textId="77777777" w:rsidR="00945DB7" w:rsidRDefault="00000000">
            <w:r>
              <w:t>37 / 80 / 80</w:t>
            </w:r>
          </w:p>
        </w:tc>
        <w:tc>
          <w:tcPr>
            <w:tcW w:w="1504" w:type="dxa"/>
          </w:tcPr>
          <w:p w14:paraId="26CC64D7" w14:textId="77777777" w:rsidR="00945DB7" w:rsidRDefault="00000000">
            <w:r>
              <w:t>35 / 75 / 85</w:t>
            </w:r>
          </w:p>
        </w:tc>
        <w:tc>
          <w:tcPr>
            <w:tcW w:w="1539" w:type="dxa"/>
          </w:tcPr>
          <w:p w14:paraId="0A455A1C" w14:textId="77777777" w:rsidR="00945DB7" w:rsidRDefault="00000000">
            <w:r>
              <w:t>37 / 80 / 80</w:t>
            </w:r>
          </w:p>
        </w:tc>
      </w:tr>
      <w:tr w:rsidR="00945DB7" w14:paraId="27803D91" w14:textId="77777777">
        <w:tc>
          <w:tcPr>
            <w:tcW w:w="1770" w:type="dxa"/>
          </w:tcPr>
          <w:p w14:paraId="5CADE728" w14:textId="77777777" w:rsidR="00945DB7" w:rsidRDefault="00000000">
            <w:r>
              <w:t>Effective tax rate</w:t>
            </w:r>
          </w:p>
        </w:tc>
        <w:tc>
          <w:tcPr>
            <w:tcW w:w="1504" w:type="dxa"/>
          </w:tcPr>
          <w:p w14:paraId="1689C94B" w14:textId="77777777" w:rsidR="00945DB7" w:rsidRDefault="00000000">
            <w:r>
              <w:t>20.4%</w:t>
            </w:r>
          </w:p>
        </w:tc>
        <w:tc>
          <w:tcPr>
            <w:tcW w:w="1504" w:type="dxa"/>
          </w:tcPr>
          <w:p w14:paraId="3EFBFAF8" w14:textId="77777777" w:rsidR="00945DB7" w:rsidRDefault="00000000">
            <w:r>
              <w:t>24.0%</w:t>
            </w:r>
          </w:p>
        </w:tc>
        <w:tc>
          <w:tcPr>
            <w:tcW w:w="1539" w:type="dxa"/>
          </w:tcPr>
          <w:p w14:paraId="63D7C2D3" w14:textId="77777777" w:rsidR="00945DB7" w:rsidRDefault="00000000">
            <w:r>
              <w:t>23.0%</w:t>
            </w:r>
          </w:p>
        </w:tc>
        <w:tc>
          <w:tcPr>
            <w:tcW w:w="1504" w:type="dxa"/>
          </w:tcPr>
          <w:p w14:paraId="675A0479" w14:textId="77777777" w:rsidR="00945DB7" w:rsidRDefault="00000000">
            <w:r>
              <w:t>22.5%</w:t>
            </w:r>
          </w:p>
        </w:tc>
        <w:tc>
          <w:tcPr>
            <w:tcW w:w="1539" w:type="dxa"/>
          </w:tcPr>
          <w:p w14:paraId="036A7E69" w14:textId="77777777" w:rsidR="00945DB7" w:rsidRDefault="00000000">
            <w:r>
              <w:t>23.0%</w:t>
            </w:r>
          </w:p>
        </w:tc>
      </w:tr>
      <w:tr w:rsidR="00945DB7" w14:paraId="099F15AC" w14:textId="77777777">
        <w:tc>
          <w:tcPr>
            <w:tcW w:w="1770" w:type="dxa"/>
          </w:tcPr>
          <w:p w14:paraId="7DC698B9" w14:textId="77777777" w:rsidR="00945DB7" w:rsidRDefault="00000000">
            <w:r>
              <w:t>Terminal growth</w:t>
            </w:r>
          </w:p>
        </w:tc>
        <w:tc>
          <w:tcPr>
            <w:tcW w:w="1504" w:type="dxa"/>
          </w:tcPr>
          <w:p w14:paraId="46DDE220" w14:textId="77777777" w:rsidR="00945DB7" w:rsidRDefault="00000000">
            <w:r>
              <w:t>—</w:t>
            </w:r>
          </w:p>
        </w:tc>
        <w:tc>
          <w:tcPr>
            <w:tcW w:w="1504" w:type="dxa"/>
          </w:tcPr>
          <w:p w14:paraId="4938B546" w14:textId="77777777" w:rsidR="00945DB7" w:rsidRDefault="00000000">
            <w:r>
              <w:t>5.0%</w:t>
            </w:r>
          </w:p>
        </w:tc>
        <w:tc>
          <w:tcPr>
            <w:tcW w:w="1539" w:type="dxa"/>
          </w:tcPr>
          <w:p w14:paraId="1F8F1B7E" w14:textId="77777777" w:rsidR="00945DB7" w:rsidRDefault="00000000">
            <w:r>
              <w:t>6.0%</w:t>
            </w:r>
          </w:p>
        </w:tc>
        <w:tc>
          <w:tcPr>
            <w:tcW w:w="1504" w:type="dxa"/>
          </w:tcPr>
          <w:p w14:paraId="501E7B2D" w14:textId="77777777" w:rsidR="00945DB7" w:rsidRDefault="00000000">
            <w:r>
              <w:t>6.5%</w:t>
            </w:r>
          </w:p>
        </w:tc>
        <w:tc>
          <w:tcPr>
            <w:tcW w:w="1539" w:type="dxa"/>
          </w:tcPr>
          <w:p w14:paraId="3C685559" w14:textId="77777777" w:rsidR="00945DB7" w:rsidRDefault="00000000">
            <w:r>
              <w:t>—</w:t>
            </w:r>
          </w:p>
        </w:tc>
      </w:tr>
    </w:tbl>
    <w:p w14:paraId="370F0EE6" w14:textId="77777777" w:rsidR="00945DB7" w:rsidRDefault="00000000">
      <w:r>
        <w:t>Receivable days are measured on revenue; inventory and payable days are measured on material cost. D&amp;A is held at 1.55% of revenue, dividend payout at 80% of owners' PAT and net borrowing at zero in all three cases.</w:t>
      </w:r>
    </w:p>
    <w:p w14:paraId="57BB55DC" w14:textId="77777777" w:rsidR="00945DB7" w:rsidRDefault="00000000">
      <w:r>
        <w:rPr>
          <w:b/>
        </w:rPr>
        <w:t>Base-case rationale (as set out in the model):</w:t>
      </w:r>
    </w:p>
    <w:p w14:paraId="48D9BDA0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India volume of 8%.</w:t>
      </w:r>
      <w:r>
        <w:t xml:space="preserve"> Management has guided to high-single-digit volume growth for FY27, and Q1 FY27 (Apr–Jun 2026) reportedly delivered 11%.</w:t>
      </w:r>
    </w:p>
    <w:p w14:paraId="644C81C2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India pricing of only 3%, down from 18%.</w:t>
      </w:r>
      <w:r>
        <w:t xml:space="preserve"> Copra has corrected from its peak, and Parachute has taken selective price cuts. Premiumisation in Foods and premium personal care partly offsets this.</w:t>
      </w:r>
    </w:p>
    <w:p w14:paraId="661AD920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International growth of 15% in constant currency, tapering to 10% by FY31.</w:t>
      </w:r>
      <w:r>
        <w:t xml:space="preserve"> This follows mid-teens guidance. The model applies a 1% annual FX drag for the Bangladeshi taka, Vietnamese dong, Egyptian pound and South African rand.</w:t>
      </w:r>
    </w:p>
    <w:p w14:paraId="2F087ED0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Material cost of 53.5% of revenue.</w:t>
      </w:r>
      <w:r>
        <w:t xml:space="preserve"> It sits between FY26's 55.5% and the 49–50% of FY24–FY25, because vegetable-oil and crude-linked packaging costs offset copra deflation.</w:t>
      </w:r>
    </w:p>
    <w:p w14:paraId="73F5B166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A&amp;P of 10.3%.</w:t>
      </w:r>
      <w:r>
        <w:t xml:space="preserve"> Brand investment has stepped up; Q1 FY27 A&amp;P was reportedly up 25% year on year.</w:t>
      </w:r>
    </w:p>
    <w:p w14:paraId="33A38CF8" w14:textId="77777777" w:rsidR="00945DB7" w:rsidRDefault="00000000">
      <w:pPr>
        <w:pStyle w:val="ListParagraph"/>
        <w:numPr>
          <w:ilvl w:val="0"/>
          <w:numId w:val="5"/>
        </w:numPr>
      </w:pPr>
      <w:r>
        <w:rPr>
          <w:b/>
        </w:rPr>
        <w:t>Terminal growth of 6.0% nominal.</w:t>
      </w:r>
      <w:r>
        <w:t xml:space="preserve"> This is below both India's nominal GDP growth and the 7.47% 10-year G-sec yield.</w:t>
      </w:r>
    </w:p>
    <w:p w14:paraId="2463C3C3" w14:textId="77777777" w:rsidR="00945DB7" w:rsidRDefault="00000000">
      <w:r>
        <w:t>The Q1 FY27 figures come from press reports of company commentary. The model flags them to be checked against Marico's own Q1 FY27 information update.</w:t>
      </w:r>
    </w:p>
    <w:p w14:paraId="2259D620" w14:textId="77777777" w:rsidR="00945DB7" w:rsidRDefault="00000000">
      <w:pPr>
        <w:pStyle w:val="Heading2"/>
      </w:pPr>
      <w:r>
        <w:lastRenderedPageBreak/>
        <w:t>Forecast outputs, FY27E–FY31E</w:t>
      </w:r>
    </w:p>
    <w:p w14:paraId="6B784BA2" w14:textId="77777777" w:rsidR="00945DB7" w:rsidRDefault="00000000">
      <w:r>
        <w:t>In the base case, EPS grows from ₹13.59 to ₹24.50 (12.5% CAGR), ahead of revenue (10.6% CAGR), because EBITDA margin recovers 2.5 percentage points. By FY31E, EPS reaches ₹16.54 in the bear case and ₹31.48 in the bull case.</w:t>
      </w:r>
    </w:p>
    <w:p w14:paraId="00FA8708" w14:textId="77777777" w:rsidR="00945DB7" w:rsidRDefault="00000000">
      <w:r>
        <w:rPr>
          <w:noProof/>
        </w:rPr>
        <w:drawing>
          <wp:inline distT="0" distB="0" distL="0" distR="0" wp14:anchorId="225D3744" wp14:editId="6D1DF97A">
            <wp:extent cx="5486400" cy="2726871"/>
            <wp:effectExtent l="0" t="0" r="0" b="0"/>
            <wp:docPr id="1" name="image1" descr="Marico model, Model sheet row 24 (EBITDA margin), recalculated for each scenari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Marico model, Model sheet row 24 (EBITDA margin), recalculated for each scenari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714" w14:textId="77777777" w:rsidR="00945DB7" w:rsidRDefault="00000000">
      <w:r>
        <w:t>Marico model, Model sheet row 24 (EBITDA margin), recalculated for each scenario</w:t>
      </w:r>
    </w:p>
    <w:p w14:paraId="73858471" w14:textId="77777777" w:rsidR="00945DB7" w:rsidRDefault="00000000">
      <w:r>
        <w:rPr>
          <w:b/>
        </w:rPr>
        <w:t>Base case, ₹ crore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557"/>
        <w:gridCol w:w="966"/>
        <w:gridCol w:w="966"/>
        <w:gridCol w:w="966"/>
        <w:gridCol w:w="966"/>
        <w:gridCol w:w="966"/>
        <w:gridCol w:w="966"/>
      </w:tblGrid>
      <w:tr w:rsidR="00945DB7" w14:paraId="2CEAE547" w14:textId="77777777">
        <w:trPr>
          <w:tblHeader/>
        </w:trPr>
        <w:tc>
          <w:tcPr>
            <w:tcW w:w="3557" w:type="dxa"/>
            <w:shd w:val="clear" w:color="auto" w:fill="F2F2F2"/>
          </w:tcPr>
          <w:p w14:paraId="6436E802" w14:textId="77777777" w:rsidR="00945DB7" w:rsidRDefault="00000000">
            <w:r>
              <w:t>₹ crore</w:t>
            </w:r>
          </w:p>
        </w:tc>
        <w:tc>
          <w:tcPr>
            <w:tcW w:w="966" w:type="dxa"/>
            <w:shd w:val="clear" w:color="auto" w:fill="F2F2F2"/>
          </w:tcPr>
          <w:p w14:paraId="296F8E0A" w14:textId="77777777" w:rsidR="00945DB7" w:rsidRDefault="00000000">
            <w:r>
              <w:t>FY26A</w:t>
            </w:r>
          </w:p>
        </w:tc>
        <w:tc>
          <w:tcPr>
            <w:tcW w:w="966" w:type="dxa"/>
            <w:shd w:val="clear" w:color="auto" w:fill="F2F2F2"/>
          </w:tcPr>
          <w:p w14:paraId="37A8CC08" w14:textId="77777777" w:rsidR="00945DB7" w:rsidRDefault="00000000">
            <w:r>
              <w:t>FY27E</w:t>
            </w:r>
          </w:p>
        </w:tc>
        <w:tc>
          <w:tcPr>
            <w:tcW w:w="966" w:type="dxa"/>
            <w:shd w:val="clear" w:color="auto" w:fill="F2F2F2"/>
          </w:tcPr>
          <w:p w14:paraId="61A823CC" w14:textId="77777777" w:rsidR="00945DB7" w:rsidRDefault="00000000">
            <w:r>
              <w:t>FY28E</w:t>
            </w:r>
          </w:p>
        </w:tc>
        <w:tc>
          <w:tcPr>
            <w:tcW w:w="966" w:type="dxa"/>
            <w:shd w:val="clear" w:color="auto" w:fill="F2F2F2"/>
          </w:tcPr>
          <w:p w14:paraId="0A724199" w14:textId="77777777" w:rsidR="00945DB7" w:rsidRDefault="00000000">
            <w:r>
              <w:t>FY29E</w:t>
            </w:r>
          </w:p>
        </w:tc>
        <w:tc>
          <w:tcPr>
            <w:tcW w:w="966" w:type="dxa"/>
            <w:shd w:val="clear" w:color="auto" w:fill="F2F2F2"/>
          </w:tcPr>
          <w:p w14:paraId="5C4B410E" w14:textId="77777777" w:rsidR="00945DB7" w:rsidRDefault="00000000">
            <w:r>
              <w:t>FY30E</w:t>
            </w:r>
          </w:p>
        </w:tc>
        <w:tc>
          <w:tcPr>
            <w:tcW w:w="966" w:type="dxa"/>
            <w:shd w:val="clear" w:color="auto" w:fill="F2F2F2"/>
          </w:tcPr>
          <w:p w14:paraId="4E0B91F3" w14:textId="77777777" w:rsidR="00945DB7" w:rsidRDefault="00000000">
            <w:r>
              <w:t>FY31E</w:t>
            </w:r>
          </w:p>
        </w:tc>
      </w:tr>
      <w:tr w:rsidR="00945DB7" w14:paraId="5555E43C" w14:textId="77777777">
        <w:tc>
          <w:tcPr>
            <w:tcW w:w="3557" w:type="dxa"/>
          </w:tcPr>
          <w:p w14:paraId="4A6AB201" w14:textId="77777777" w:rsidR="00945DB7" w:rsidRDefault="00000000">
            <w:r>
              <w:t>India revenue</w:t>
            </w:r>
          </w:p>
        </w:tc>
        <w:tc>
          <w:tcPr>
            <w:tcW w:w="966" w:type="dxa"/>
          </w:tcPr>
          <w:p w14:paraId="7A3BA8B3" w14:textId="77777777" w:rsidR="00945DB7" w:rsidRDefault="00000000">
            <w:r>
              <w:t>10,348</w:t>
            </w:r>
          </w:p>
        </w:tc>
        <w:tc>
          <w:tcPr>
            <w:tcW w:w="966" w:type="dxa"/>
          </w:tcPr>
          <w:p w14:paraId="5DC3E126" w14:textId="77777777" w:rsidR="00945DB7" w:rsidRDefault="00000000">
            <w:r>
              <w:t>11,511</w:t>
            </w:r>
          </w:p>
        </w:tc>
        <w:tc>
          <w:tcPr>
            <w:tcW w:w="966" w:type="dxa"/>
          </w:tcPr>
          <w:p w14:paraId="3EA14DE4" w14:textId="77777777" w:rsidR="00945DB7" w:rsidRDefault="00000000">
            <w:r>
              <w:t>12,686</w:t>
            </w:r>
          </w:p>
        </w:tc>
        <w:tc>
          <w:tcPr>
            <w:tcW w:w="966" w:type="dxa"/>
          </w:tcPr>
          <w:p w14:paraId="4D35EA8F" w14:textId="77777777" w:rsidR="00945DB7" w:rsidRDefault="00000000">
            <w:r>
              <w:t>14,050</w:t>
            </w:r>
          </w:p>
        </w:tc>
        <w:tc>
          <w:tcPr>
            <w:tcW w:w="966" w:type="dxa"/>
          </w:tcPr>
          <w:p w14:paraId="28745BC6" w14:textId="77777777" w:rsidR="00945DB7" w:rsidRDefault="00000000">
            <w:r>
              <w:t>15,486</w:t>
            </w:r>
          </w:p>
        </w:tc>
        <w:tc>
          <w:tcPr>
            <w:tcW w:w="966" w:type="dxa"/>
          </w:tcPr>
          <w:p w14:paraId="12F17D05" w14:textId="77777777" w:rsidR="00945DB7" w:rsidRDefault="00000000">
            <w:r>
              <w:t>16,990</w:t>
            </w:r>
          </w:p>
        </w:tc>
      </w:tr>
      <w:tr w:rsidR="00945DB7" w14:paraId="4C73BE29" w14:textId="77777777">
        <w:tc>
          <w:tcPr>
            <w:tcW w:w="3557" w:type="dxa"/>
          </w:tcPr>
          <w:p w14:paraId="5B21AD35" w14:textId="77777777" w:rsidR="00945DB7" w:rsidRDefault="00000000">
            <w:r>
              <w:t>International revenue</w:t>
            </w:r>
          </w:p>
        </w:tc>
        <w:tc>
          <w:tcPr>
            <w:tcW w:w="966" w:type="dxa"/>
          </w:tcPr>
          <w:p w14:paraId="35FEBB2C" w14:textId="77777777" w:rsidR="00945DB7" w:rsidRDefault="00000000">
            <w:r>
              <w:t>3,263</w:t>
            </w:r>
          </w:p>
        </w:tc>
        <w:tc>
          <w:tcPr>
            <w:tcW w:w="966" w:type="dxa"/>
          </w:tcPr>
          <w:p w14:paraId="085F5690" w14:textId="77777777" w:rsidR="00945DB7" w:rsidRDefault="00000000">
            <w:r>
              <w:t>3,715</w:t>
            </w:r>
          </w:p>
        </w:tc>
        <w:tc>
          <w:tcPr>
            <w:tcW w:w="966" w:type="dxa"/>
          </w:tcPr>
          <w:p w14:paraId="4C88820B" w14:textId="77777777" w:rsidR="00945DB7" w:rsidRDefault="00000000">
            <w:r>
              <w:t>4,156</w:t>
            </w:r>
          </w:p>
        </w:tc>
        <w:tc>
          <w:tcPr>
            <w:tcW w:w="966" w:type="dxa"/>
          </w:tcPr>
          <w:p w14:paraId="2BF1AE86" w14:textId="77777777" w:rsidR="00945DB7" w:rsidRDefault="00000000">
            <w:r>
              <w:t>4,608</w:t>
            </w:r>
          </w:p>
        </w:tc>
        <w:tc>
          <w:tcPr>
            <w:tcW w:w="966" w:type="dxa"/>
          </w:tcPr>
          <w:p w14:paraId="71C10BF1" w14:textId="77777777" w:rsidR="00945DB7" w:rsidRDefault="00000000">
            <w:r>
              <w:t>5,064</w:t>
            </w:r>
          </w:p>
        </w:tc>
        <w:tc>
          <w:tcPr>
            <w:tcW w:w="966" w:type="dxa"/>
          </w:tcPr>
          <w:p w14:paraId="15F3FE69" w14:textId="77777777" w:rsidR="00945DB7" w:rsidRDefault="00000000">
            <w:r>
              <w:t>5,514</w:t>
            </w:r>
          </w:p>
        </w:tc>
      </w:tr>
      <w:tr w:rsidR="00945DB7" w14:paraId="457E1283" w14:textId="77777777">
        <w:tc>
          <w:tcPr>
            <w:tcW w:w="3557" w:type="dxa"/>
          </w:tcPr>
          <w:p w14:paraId="0F5317B2" w14:textId="77777777" w:rsidR="00945DB7" w:rsidRDefault="00000000">
            <w:r>
              <w:t>Revenue from operations</w:t>
            </w:r>
          </w:p>
        </w:tc>
        <w:tc>
          <w:tcPr>
            <w:tcW w:w="966" w:type="dxa"/>
          </w:tcPr>
          <w:p w14:paraId="01C0B141" w14:textId="77777777" w:rsidR="00945DB7" w:rsidRDefault="00000000">
            <w:r>
              <w:t>13,611</w:t>
            </w:r>
          </w:p>
        </w:tc>
        <w:tc>
          <w:tcPr>
            <w:tcW w:w="966" w:type="dxa"/>
          </w:tcPr>
          <w:p w14:paraId="585CB6D2" w14:textId="77777777" w:rsidR="00945DB7" w:rsidRDefault="00000000">
            <w:r>
              <w:t>15,226</w:t>
            </w:r>
          </w:p>
        </w:tc>
        <w:tc>
          <w:tcPr>
            <w:tcW w:w="966" w:type="dxa"/>
          </w:tcPr>
          <w:p w14:paraId="77DE7692" w14:textId="77777777" w:rsidR="00945DB7" w:rsidRDefault="00000000">
            <w:r>
              <w:t>16,842</w:t>
            </w:r>
          </w:p>
        </w:tc>
        <w:tc>
          <w:tcPr>
            <w:tcW w:w="966" w:type="dxa"/>
          </w:tcPr>
          <w:p w14:paraId="2C77BF8B" w14:textId="77777777" w:rsidR="00945DB7" w:rsidRDefault="00000000">
            <w:r>
              <w:t>18,658</w:t>
            </w:r>
          </w:p>
        </w:tc>
        <w:tc>
          <w:tcPr>
            <w:tcW w:w="966" w:type="dxa"/>
          </w:tcPr>
          <w:p w14:paraId="08FBFEC2" w14:textId="77777777" w:rsidR="00945DB7" w:rsidRDefault="00000000">
            <w:r>
              <w:t>20,550</w:t>
            </w:r>
          </w:p>
        </w:tc>
        <w:tc>
          <w:tcPr>
            <w:tcW w:w="966" w:type="dxa"/>
          </w:tcPr>
          <w:p w14:paraId="466901FD" w14:textId="77777777" w:rsidR="00945DB7" w:rsidRDefault="00000000">
            <w:r>
              <w:t>22,505</w:t>
            </w:r>
          </w:p>
        </w:tc>
      </w:tr>
      <w:tr w:rsidR="00945DB7" w14:paraId="1BCCCF97" w14:textId="77777777">
        <w:tc>
          <w:tcPr>
            <w:tcW w:w="3557" w:type="dxa"/>
          </w:tcPr>
          <w:p w14:paraId="10990FFF" w14:textId="77777777" w:rsidR="00945DB7" w:rsidRDefault="00000000">
            <w:r>
              <w:t>Revenue growth</w:t>
            </w:r>
          </w:p>
        </w:tc>
        <w:tc>
          <w:tcPr>
            <w:tcW w:w="966" w:type="dxa"/>
          </w:tcPr>
          <w:p w14:paraId="5B076C66" w14:textId="77777777" w:rsidR="00945DB7" w:rsidRDefault="00000000">
            <w:r>
              <w:t>25.7%</w:t>
            </w:r>
          </w:p>
        </w:tc>
        <w:tc>
          <w:tcPr>
            <w:tcW w:w="966" w:type="dxa"/>
          </w:tcPr>
          <w:p w14:paraId="46D658D3" w14:textId="77777777" w:rsidR="00945DB7" w:rsidRDefault="00000000">
            <w:r>
              <w:t>11.9%</w:t>
            </w:r>
          </w:p>
        </w:tc>
        <w:tc>
          <w:tcPr>
            <w:tcW w:w="966" w:type="dxa"/>
          </w:tcPr>
          <w:p w14:paraId="281A7357" w14:textId="77777777" w:rsidR="00945DB7" w:rsidRDefault="00000000">
            <w:r>
              <w:t>10.6%</w:t>
            </w:r>
          </w:p>
        </w:tc>
        <w:tc>
          <w:tcPr>
            <w:tcW w:w="966" w:type="dxa"/>
          </w:tcPr>
          <w:p w14:paraId="19C79E89" w14:textId="77777777" w:rsidR="00945DB7" w:rsidRDefault="00000000">
            <w:r>
              <w:t>10.8%</w:t>
            </w:r>
          </w:p>
        </w:tc>
        <w:tc>
          <w:tcPr>
            <w:tcW w:w="966" w:type="dxa"/>
          </w:tcPr>
          <w:p w14:paraId="1A199DA7" w14:textId="77777777" w:rsidR="00945DB7" w:rsidRDefault="00000000">
            <w:r>
              <w:t>10.1%</w:t>
            </w:r>
          </w:p>
        </w:tc>
        <w:tc>
          <w:tcPr>
            <w:tcW w:w="966" w:type="dxa"/>
          </w:tcPr>
          <w:p w14:paraId="63C1C5C4" w14:textId="77777777" w:rsidR="00945DB7" w:rsidRDefault="00000000">
            <w:r>
              <w:t>9.5%</w:t>
            </w:r>
          </w:p>
        </w:tc>
      </w:tr>
      <w:tr w:rsidR="00945DB7" w14:paraId="51FC8A61" w14:textId="77777777">
        <w:tc>
          <w:tcPr>
            <w:tcW w:w="3557" w:type="dxa"/>
          </w:tcPr>
          <w:p w14:paraId="1B44901A" w14:textId="77777777" w:rsidR="00945DB7" w:rsidRDefault="00000000">
            <w:r>
              <w:t>EBITDA</w:t>
            </w:r>
          </w:p>
        </w:tc>
        <w:tc>
          <w:tcPr>
            <w:tcW w:w="966" w:type="dxa"/>
          </w:tcPr>
          <w:p w14:paraId="3058EA6C" w14:textId="77777777" w:rsidR="00945DB7" w:rsidRDefault="00000000">
            <w:r>
              <w:t>2,328</w:t>
            </w:r>
          </w:p>
        </w:tc>
        <w:tc>
          <w:tcPr>
            <w:tcW w:w="966" w:type="dxa"/>
          </w:tcPr>
          <w:p w14:paraId="5E25F4D1" w14:textId="77777777" w:rsidR="00945DB7" w:rsidRDefault="00000000">
            <w:r>
              <w:t>2,756</w:t>
            </w:r>
          </w:p>
        </w:tc>
        <w:tc>
          <w:tcPr>
            <w:tcW w:w="966" w:type="dxa"/>
          </w:tcPr>
          <w:p w14:paraId="712DEFFB" w14:textId="77777777" w:rsidR="00945DB7" w:rsidRDefault="00000000">
            <w:r>
              <w:t>3,217</w:t>
            </w:r>
          </w:p>
        </w:tc>
        <w:tc>
          <w:tcPr>
            <w:tcW w:w="966" w:type="dxa"/>
          </w:tcPr>
          <w:p w14:paraId="0A5C6C45" w14:textId="77777777" w:rsidR="00945DB7" w:rsidRDefault="00000000">
            <w:r>
              <w:t>3,657</w:t>
            </w:r>
          </w:p>
        </w:tc>
        <w:tc>
          <w:tcPr>
            <w:tcW w:w="966" w:type="dxa"/>
          </w:tcPr>
          <w:p w14:paraId="16B23EC1" w14:textId="77777777" w:rsidR="00945DB7" w:rsidRDefault="00000000">
            <w:r>
              <w:t>4,028</w:t>
            </w:r>
          </w:p>
        </w:tc>
        <w:tc>
          <w:tcPr>
            <w:tcW w:w="966" w:type="dxa"/>
          </w:tcPr>
          <w:p w14:paraId="4F1E219E" w14:textId="77777777" w:rsidR="00945DB7" w:rsidRDefault="00000000">
            <w:r>
              <w:t>4,411</w:t>
            </w:r>
          </w:p>
        </w:tc>
      </w:tr>
      <w:tr w:rsidR="00945DB7" w14:paraId="37640236" w14:textId="77777777">
        <w:tc>
          <w:tcPr>
            <w:tcW w:w="3557" w:type="dxa"/>
          </w:tcPr>
          <w:p w14:paraId="60559F3A" w14:textId="77777777" w:rsidR="00945DB7" w:rsidRDefault="00000000">
            <w:r>
              <w:t>PAT to owners</w:t>
            </w:r>
          </w:p>
        </w:tc>
        <w:tc>
          <w:tcPr>
            <w:tcW w:w="966" w:type="dxa"/>
          </w:tcPr>
          <w:p w14:paraId="4FCA54CD" w14:textId="77777777" w:rsidR="00945DB7" w:rsidRDefault="00000000">
            <w:r>
              <w:t>1,762</w:t>
            </w:r>
          </w:p>
        </w:tc>
        <w:tc>
          <w:tcPr>
            <w:tcW w:w="966" w:type="dxa"/>
          </w:tcPr>
          <w:p w14:paraId="2024296C" w14:textId="77777777" w:rsidR="00945DB7" w:rsidRDefault="00000000">
            <w:r>
              <w:t>1,990</w:t>
            </w:r>
          </w:p>
        </w:tc>
        <w:tc>
          <w:tcPr>
            <w:tcW w:w="966" w:type="dxa"/>
          </w:tcPr>
          <w:p w14:paraId="2655CBC2" w14:textId="77777777" w:rsidR="00945DB7" w:rsidRDefault="00000000">
            <w:r>
              <w:t>2,315</w:t>
            </w:r>
          </w:p>
        </w:tc>
        <w:tc>
          <w:tcPr>
            <w:tcW w:w="966" w:type="dxa"/>
          </w:tcPr>
          <w:p w14:paraId="44769BCE" w14:textId="77777777" w:rsidR="00945DB7" w:rsidRDefault="00000000">
            <w:r>
              <w:t>2,636</w:t>
            </w:r>
          </w:p>
        </w:tc>
        <w:tc>
          <w:tcPr>
            <w:tcW w:w="966" w:type="dxa"/>
          </w:tcPr>
          <w:p w14:paraId="15440EDF" w14:textId="77777777" w:rsidR="00945DB7" w:rsidRDefault="00000000">
            <w:r>
              <w:t>2,906</w:t>
            </w:r>
          </w:p>
        </w:tc>
        <w:tc>
          <w:tcPr>
            <w:tcW w:w="966" w:type="dxa"/>
          </w:tcPr>
          <w:p w14:paraId="6EFB3D1A" w14:textId="77777777" w:rsidR="00945DB7" w:rsidRDefault="00000000">
            <w:r>
              <w:t>3,187</w:t>
            </w:r>
          </w:p>
        </w:tc>
      </w:tr>
      <w:tr w:rsidR="00945DB7" w14:paraId="60DCB54E" w14:textId="77777777">
        <w:tc>
          <w:tcPr>
            <w:tcW w:w="3557" w:type="dxa"/>
          </w:tcPr>
          <w:p w14:paraId="12B59D86" w14:textId="77777777" w:rsidR="00945DB7" w:rsidRDefault="00000000">
            <w:r>
              <w:t>Diluted EPS (₹)</w:t>
            </w:r>
          </w:p>
        </w:tc>
        <w:tc>
          <w:tcPr>
            <w:tcW w:w="966" w:type="dxa"/>
          </w:tcPr>
          <w:p w14:paraId="5C68D13B" w14:textId="77777777" w:rsidR="00945DB7" w:rsidRDefault="00000000">
            <w:r>
              <w:t>13.59</w:t>
            </w:r>
          </w:p>
        </w:tc>
        <w:tc>
          <w:tcPr>
            <w:tcW w:w="966" w:type="dxa"/>
          </w:tcPr>
          <w:p w14:paraId="3C2F9D13" w14:textId="77777777" w:rsidR="00945DB7" w:rsidRDefault="00000000">
            <w:r>
              <w:t>15.29</w:t>
            </w:r>
          </w:p>
        </w:tc>
        <w:tc>
          <w:tcPr>
            <w:tcW w:w="966" w:type="dxa"/>
          </w:tcPr>
          <w:p w14:paraId="09A9B72D" w14:textId="77777777" w:rsidR="00945DB7" w:rsidRDefault="00000000">
            <w:r>
              <w:t>17.79</w:t>
            </w:r>
          </w:p>
        </w:tc>
        <w:tc>
          <w:tcPr>
            <w:tcW w:w="966" w:type="dxa"/>
          </w:tcPr>
          <w:p w14:paraId="4EE4E195" w14:textId="77777777" w:rsidR="00945DB7" w:rsidRDefault="00000000">
            <w:r>
              <w:t>20.26</w:t>
            </w:r>
          </w:p>
        </w:tc>
        <w:tc>
          <w:tcPr>
            <w:tcW w:w="966" w:type="dxa"/>
          </w:tcPr>
          <w:p w14:paraId="3DAEFFB9" w14:textId="77777777" w:rsidR="00945DB7" w:rsidRDefault="00000000">
            <w:r>
              <w:t>22.34</w:t>
            </w:r>
          </w:p>
        </w:tc>
        <w:tc>
          <w:tcPr>
            <w:tcW w:w="966" w:type="dxa"/>
          </w:tcPr>
          <w:p w14:paraId="7D9539F0" w14:textId="77777777" w:rsidR="00945DB7" w:rsidRDefault="00000000">
            <w:r>
              <w:t>24.50</w:t>
            </w:r>
          </w:p>
        </w:tc>
      </w:tr>
      <w:tr w:rsidR="00945DB7" w14:paraId="683A6141" w14:textId="77777777">
        <w:tc>
          <w:tcPr>
            <w:tcW w:w="3557" w:type="dxa"/>
          </w:tcPr>
          <w:p w14:paraId="0E245A9D" w14:textId="77777777" w:rsidR="00945DB7" w:rsidRDefault="00000000">
            <w:r>
              <w:t>Unlevered FCF</w:t>
            </w:r>
          </w:p>
        </w:tc>
        <w:tc>
          <w:tcPr>
            <w:tcW w:w="966" w:type="dxa"/>
          </w:tcPr>
          <w:p w14:paraId="23B4F461" w14:textId="77777777" w:rsidR="00945DB7" w:rsidRDefault="00000000">
            <w:r>
              <w:t>—</w:t>
            </w:r>
          </w:p>
        </w:tc>
        <w:tc>
          <w:tcPr>
            <w:tcW w:w="966" w:type="dxa"/>
          </w:tcPr>
          <w:p w14:paraId="701001AE" w14:textId="77777777" w:rsidR="00945DB7" w:rsidRDefault="00000000">
            <w:r>
              <w:t>1,504</w:t>
            </w:r>
          </w:p>
        </w:tc>
        <w:tc>
          <w:tcPr>
            <w:tcW w:w="966" w:type="dxa"/>
          </w:tcPr>
          <w:p w14:paraId="311D6540" w14:textId="77777777" w:rsidR="00945DB7" w:rsidRDefault="00000000">
            <w:r>
              <w:t>2,040</w:t>
            </w:r>
          </w:p>
        </w:tc>
        <w:tc>
          <w:tcPr>
            <w:tcW w:w="966" w:type="dxa"/>
          </w:tcPr>
          <w:p w14:paraId="4FC21773" w14:textId="77777777" w:rsidR="00945DB7" w:rsidRDefault="00000000">
            <w:r>
              <w:t>2,330</w:t>
            </w:r>
          </w:p>
        </w:tc>
        <w:tc>
          <w:tcPr>
            <w:tcW w:w="966" w:type="dxa"/>
          </w:tcPr>
          <w:p w14:paraId="640A7064" w14:textId="77777777" w:rsidR="00945DB7" w:rsidRDefault="00000000">
            <w:r>
              <w:t>2,574</w:t>
            </w:r>
          </w:p>
        </w:tc>
        <w:tc>
          <w:tcPr>
            <w:tcW w:w="966" w:type="dxa"/>
          </w:tcPr>
          <w:p w14:paraId="7F868F74" w14:textId="77777777" w:rsidR="00945DB7" w:rsidRDefault="00000000">
            <w:r>
              <w:t>2,828</w:t>
            </w:r>
          </w:p>
        </w:tc>
      </w:tr>
      <w:tr w:rsidR="00945DB7" w14:paraId="28076AA0" w14:textId="77777777">
        <w:tc>
          <w:tcPr>
            <w:tcW w:w="3557" w:type="dxa"/>
          </w:tcPr>
          <w:p w14:paraId="22B1EE14" w14:textId="77777777" w:rsidR="00945DB7" w:rsidRDefault="00000000">
            <w:r>
              <w:t>Return on avg. owners' equity</w:t>
            </w:r>
          </w:p>
        </w:tc>
        <w:tc>
          <w:tcPr>
            <w:tcW w:w="966" w:type="dxa"/>
          </w:tcPr>
          <w:p w14:paraId="1F074B96" w14:textId="77777777" w:rsidR="00945DB7" w:rsidRDefault="00000000">
            <w:r>
              <w:t>43.1%</w:t>
            </w:r>
          </w:p>
        </w:tc>
        <w:tc>
          <w:tcPr>
            <w:tcW w:w="966" w:type="dxa"/>
          </w:tcPr>
          <w:p w14:paraId="75EB768E" w14:textId="77777777" w:rsidR="00945DB7" w:rsidRDefault="00000000">
            <w:r>
              <w:t>45.1%</w:t>
            </w:r>
          </w:p>
        </w:tc>
        <w:tc>
          <w:tcPr>
            <w:tcW w:w="966" w:type="dxa"/>
          </w:tcPr>
          <w:p w14:paraId="65302736" w14:textId="77777777" w:rsidR="00945DB7" w:rsidRDefault="00000000">
            <w:r>
              <w:t>47.8%</w:t>
            </w:r>
          </w:p>
        </w:tc>
        <w:tc>
          <w:tcPr>
            <w:tcW w:w="966" w:type="dxa"/>
          </w:tcPr>
          <w:p w14:paraId="035D259A" w14:textId="77777777" w:rsidR="00945DB7" w:rsidRDefault="00000000">
            <w:r>
              <w:t>49.4%</w:t>
            </w:r>
          </w:p>
        </w:tc>
        <w:tc>
          <w:tcPr>
            <w:tcW w:w="966" w:type="dxa"/>
          </w:tcPr>
          <w:p w14:paraId="27783666" w14:textId="77777777" w:rsidR="00945DB7" w:rsidRDefault="00000000">
            <w:r>
              <w:t>49.4%</w:t>
            </w:r>
          </w:p>
        </w:tc>
        <w:tc>
          <w:tcPr>
            <w:tcW w:w="966" w:type="dxa"/>
          </w:tcPr>
          <w:p w14:paraId="49CBBC66" w14:textId="77777777" w:rsidR="00945DB7" w:rsidRDefault="00000000">
            <w:r>
              <w:t>49.0%</w:t>
            </w:r>
          </w:p>
        </w:tc>
      </w:tr>
      <w:tr w:rsidR="00945DB7" w14:paraId="3C368FF8" w14:textId="77777777">
        <w:tc>
          <w:tcPr>
            <w:tcW w:w="3557" w:type="dxa"/>
          </w:tcPr>
          <w:p w14:paraId="3F92403C" w14:textId="77777777" w:rsidR="00945DB7" w:rsidRDefault="00000000">
            <w:r>
              <w:t>Net cash (excl. NCI obligation)</w:t>
            </w:r>
          </w:p>
        </w:tc>
        <w:tc>
          <w:tcPr>
            <w:tcW w:w="966" w:type="dxa"/>
          </w:tcPr>
          <w:p w14:paraId="68B71BE8" w14:textId="77777777" w:rsidR="00945DB7" w:rsidRDefault="00000000">
            <w:r>
              <w:t>2,019</w:t>
            </w:r>
          </w:p>
        </w:tc>
        <w:tc>
          <w:tcPr>
            <w:tcW w:w="966" w:type="dxa"/>
          </w:tcPr>
          <w:p w14:paraId="53B67284" w14:textId="77777777" w:rsidR="00945DB7" w:rsidRDefault="00000000">
            <w:r>
              <w:t>1,981</w:t>
            </w:r>
          </w:p>
        </w:tc>
        <w:tc>
          <w:tcPr>
            <w:tcW w:w="966" w:type="dxa"/>
          </w:tcPr>
          <w:p w14:paraId="195406A0" w14:textId="77777777" w:rsidR="00945DB7" w:rsidRDefault="00000000">
            <w:r>
              <w:t>2,208</w:t>
            </w:r>
          </w:p>
        </w:tc>
        <w:tc>
          <w:tcPr>
            <w:tcW w:w="966" w:type="dxa"/>
          </w:tcPr>
          <w:p w14:paraId="478EE557" w14:textId="77777777" w:rsidR="00945DB7" w:rsidRDefault="00000000">
            <w:r>
              <w:t>2,471</w:t>
            </w:r>
          </w:p>
        </w:tc>
        <w:tc>
          <w:tcPr>
            <w:tcW w:w="966" w:type="dxa"/>
          </w:tcPr>
          <w:p w14:paraId="500123CE" w14:textId="77777777" w:rsidR="00945DB7" w:rsidRDefault="00000000">
            <w:r>
              <w:t>2,771</w:t>
            </w:r>
          </w:p>
        </w:tc>
        <w:tc>
          <w:tcPr>
            <w:tcW w:w="966" w:type="dxa"/>
          </w:tcPr>
          <w:p w14:paraId="56C77093" w14:textId="77777777" w:rsidR="00945DB7" w:rsidRDefault="00000000">
            <w:r>
              <w:t>3,108</w:t>
            </w:r>
          </w:p>
        </w:tc>
      </w:tr>
    </w:tbl>
    <w:p w14:paraId="143DEB66" w14:textId="77777777" w:rsidR="00945DB7" w:rsidRDefault="00000000">
      <w:pPr>
        <w:pStyle w:val="ListParagraph"/>
        <w:numPr>
          <w:ilvl w:val="0"/>
          <w:numId w:val="6"/>
        </w:numPr>
      </w:pPr>
      <w:r>
        <w:rPr>
          <w:b/>
        </w:rPr>
        <w:t>FY27E free cash flow dips.</w:t>
      </w:r>
      <w:r>
        <w:t xml:space="preserve"> Unlevered FCF is only ₹1,504 cr because working capital absorbs ₹337 cr. Receivable days normalise from 35 to 37, and other current liabilities fall from 6.8% to 6.0% of revenue as the FY26 supplier-finance benefit unwinds.</w:t>
      </w:r>
    </w:p>
    <w:p w14:paraId="267C546A" w14:textId="77777777" w:rsidR="00945DB7" w:rsidRDefault="00000000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>ROE rises towards 49%.</w:t>
      </w:r>
      <w:r>
        <w:t xml:space="preserve"> With an 80% payout, equity grows slowly while profit compounds.</w:t>
      </w:r>
    </w:p>
    <w:p w14:paraId="0ABF2E5E" w14:textId="77777777" w:rsidR="00945DB7" w:rsidRDefault="00000000">
      <w:pPr>
        <w:pStyle w:val="ListParagraph"/>
        <w:numPr>
          <w:ilvl w:val="0"/>
          <w:numId w:val="6"/>
        </w:numPr>
      </w:pPr>
      <w:r>
        <w:rPr>
          <w:b/>
        </w:rPr>
        <w:t>Net cash keeps building.</w:t>
      </w:r>
      <w:r>
        <w:t xml:space="preserve"> It grows by about ₹300 cr a year from FY28E, even after dividends of ₹1,850–2,550 cr a year.</w:t>
      </w:r>
    </w:p>
    <w:p w14:paraId="6362870A" w14:textId="77777777" w:rsidR="00945DB7" w:rsidRDefault="00000000">
      <w:pPr>
        <w:pStyle w:val="Heading2"/>
      </w:pPr>
      <w:r>
        <w:t>WACC and DCF valuation</w:t>
      </w:r>
    </w:p>
    <w:p w14:paraId="55E381FE" w14:textId="77777777" w:rsidR="00945DB7" w:rsidRDefault="00000000">
      <w:r>
        <w:t>At an 11.47% WACC and 6.0% terminal growth, the enterprise value is ₹41,947 cr. After the bridge items, equity value is ₹41,627 cr, or ₹320 per diluted share.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70"/>
        <w:gridCol w:w="1913"/>
        <w:gridCol w:w="4677"/>
      </w:tblGrid>
      <w:tr w:rsidR="00945DB7" w14:paraId="13917BDF" w14:textId="77777777">
        <w:trPr>
          <w:tblHeader/>
        </w:trPr>
        <w:tc>
          <w:tcPr>
            <w:tcW w:w="2770" w:type="dxa"/>
            <w:shd w:val="clear" w:color="auto" w:fill="F2F2F2"/>
          </w:tcPr>
          <w:p w14:paraId="13FED4AD" w14:textId="77777777" w:rsidR="00945DB7" w:rsidRDefault="00000000">
            <w:r>
              <w:t>WACC component</w:t>
            </w:r>
          </w:p>
        </w:tc>
        <w:tc>
          <w:tcPr>
            <w:tcW w:w="1913" w:type="dxa"/>
            <w:shd w:val="clear" w:color="auto" w:fill="F2F2F2"/>
          </w:tcPr>
          <w:p w14:paraId="3231BDCD" w14:textId="77777777" w:rsidR="00945DB7" w:rsidRDefault="00000000">
            <w:r>
              <w:t>Value</w:t>
            </w:r>
          </w:p>
        </w:tc>
        <w:tc>
          <w:tcPr>
            <w:tcW w:w="4677" w:type="dxa"/>
            <w:shd w:val="clear" w:color="auto" w:fill="F2F2F2"/>
          </w:tcPr>
          <w:p w14:paraId="394B29DB" w14:textId="77777777" w:rsidR="00945DB7" w:rsidRDefault="00000000">
            <w:r>
              <w:t>Basis</w:t>
            </w:r>
          </w:p>
        </w:tc>
      </w:tr>
      <w:tr w:rsidR="00945DB7" w14:paraId="62DDB8DD" w14:textId="77777777">
        <w:tc>
          <w:tcPr>
            <w:tcW w:w="2770" w:type="dxa"/>
          </w:tcPr>
          <w:p w14:paraId="4F49CE29" w14:textId="77777777" w:rsidR="00945DB7" w:rsidRDefault="00000000">
            <w:r>
              <w:t>Risk-free rate</w:t>
            </w:r>
          </w:p>
        </w:tc>
        <w:tc>
          <w:tcPr>
            <w:tcW w:w="1913" w:type="dxa"/>
          </w:tcPr>
          <w:p w14:paraId="5D76E4EB" w14:textId="77777777" w:rsidR="00945DB7" w:rsidRDefault="00000000">
            <w:r>
              <w:t>7.47%</w:t>
            </w:r>
          </w:p>
        </w:tc>
        <w:tc>
          <w:tcPr>
            <w:tcW w:w="4677" w:type="dxa"/>
          </w:tcPr>
          <w:p w14:paraId="3538E609" w14:textId="77777777" w:rsidR="00945DB7" w:rsidRDefault="00000000">
            <w:r>
              <w:t>India 10-year G-sec, 23-Oct-2026 (Trading Economics; unofficial)</w:t>
            </w:r>
          </w:p>
        </w:tc>
      </w:tr>
      <w:tr w:rsidR="00945DB7" w14:paraId="08778FEB" w14:textId="77777777">
        <w:tc>
          <w:tcPr>
            <w:tcW w:w="2770" w:type="dxa"/>
          </w:tcPr>
          <w:p w14:paraId="6F09EF11" w14:textId="77777777" w:rsidR="00945DB7" w:rsidRDefault="00000000">
            <w:r>
              <w:t>Raw beta → adjusted beta</w:t>
            </w:r>
          </w:p>
        </w:tc>
        <w:tc>
          <w:tcPr>
            <w:tcW w:w="1913" w:type="dxa"/>
          </w:tcPr>
          <w:p w14:paraId="6B2557E2" w14:textId="77777777" w:rsidR="00945DB7" w:rsidRDefault="00000000">
            <w:r>
              <w:t>0.51 → 0.67</w:t>
            </w:r>
          </w:p>
        </w:tc>
        <w:tc>
          <w:tcPr>
            <w:tcW w:w="4677" w:type="dxa"/>
          </w:tcPr>
          <w:p w14:paraId="12A96AEC" w14:textId="77777777" w:rsidR="00945DB7" w:rsidRDefault="00000000">
            <w:r>
              <w:t>Blume adjustment: 0.67 × raw + 0.33</w:t>
            </w:r>
          </w:p>
        </w:tc>
      </w:tr>
      <w:tr w:rsidR="00945DB7" w14:paraId="144C136C" w14:textId="77777777">
        <w:tc>
          <w:tcPr>
            <w:tcW w:w="2770" w:type="dxa"/>
          </w:tcPr>
          <w:p w14:paraId="6DD8D5FA" w14:textId="77777777" w:rsidR="00945DB7" w:rsidRDefault="00000000">
            <w:r>
              <w:t>Equity risk premium</w:t>
            </w:r>
          </w:p>
        </w:tc>
        <w:tc>
          <w:tcPr>
            <w:tcW w:w="1913" w:type="dxa"/>
          </w:tcPr>
          <w:p w14:paraId="3295CD16" w14:textId="77777777" w:rsidR="00945DB7" w:rsidRDefault="00000000">
            <w:r>
              <w:t>6.0%</w:t>
            </w:r>
          </w:p>
        </w:tc>
        <w:tc>
          <w:tcPr>
            <w:tcW w:w="4677" w:type="dxa"/>
          </w:tcPr>
          <w:p w14:paraId="37E982CF" w14:textId="77777777" w:rsidR="00945DB7" w:rsidRDefault="00000000">
            <w:r>
              <w:t>Analyst assumption; India range 5.5–7.5%</w:t>
            </w:r>
          </w:p>
        </w:tc>
      </w:tr>
      <w:tr w:rsidR="00945DB7" w14:paraId="75A8AD2F" w14:textId="77777777">
        <w:tc>
          <w:tcPr>
            <w:tcW w:w="2770" w:type="dxa"/>
          </w:tcPr>
          <w:p w14:paraId="4591D001" w14:textId="77777777" w:rsidR="00945DB7" w:rsidRDefault="00000000">
            <w:r>
              <w:rPr>
                <w:b/>
              </w:rPr>
              <w:t>Cost of equity</w:t>
            </w:r>
          </w:p>
        </w:tc>
        <w:tc>
          <w:tcPr>
            <w:tcW w:w="1913" w:type="dxa"/>
          </w:tcPr>
          <w:p w14:paraId="05E591EE" w14:textId="77777777" w:rsidR="00945DB7" w:rsidRDefault="00000000">
            <w:r>
              <w:rPr>
                <w:b/>
              </w:rPr>
              <w:t>11.50%</w:t>
            </w:r>
          </w:p>
        </w:tc>
        <w:tc>
          <w:tcPr>
            <w:tcW w:w="4677" w:type="dxa"/>
          </w:tcPr>
          <w:p w14:paraId="531C0996" w14:textId="77777777" w:rsidR="00945DB7" w:rsidRDefault="00000000">
            <w:r>
              <w:t>CAPM</w:t>
            </w:r>
          </w:p>
        </w:tc>
      </w:tr>
      <w:tr w:rsidR="00945DB7" w14:paraId="1C900AC5" w14:textId="77777777">
        <w:tc>
          <w:tcPr>
            <w:tcW w:w="2770" w:type="dxa"/>
          </w:tcPr>
          <w:p w14:paraId="6308E147" w14:textId="77777777" w:rsidR="00945DB7" w:rsidRDefault="00000000">
            <w:r>
              <w:t>Pre-tax / after-tax cost of debt</w:t>
            </w:r>
          </w:p>
        </w:tc>
        <w:tc>
          <w:tcPr>
            <w:tcW w:w="1913" w:type="dxa"/>
          </w:tcPr>
          <w:p w14:paraId="66B74EB6" w14:textId="77777777" w:rsidR="00945DB7" w:rsidRDefault="00000000">
            <w:r>
              <w:t>8.0% / 5.99%</w:t>
            </w:r>
          </w:p>
        </w:tc>
        <w:tc>
          <w:tcPr>
            <w:tcW w:w="4677" w:type="dxa"/>
          </w:tcPr>
          <w:p w14:paraId="215387DE" w14:textId="77777777" w:rsidR="00945DB7" w:rsidRDefault="00000000">
            <w:r>
              <w:t>AAA issuer about 50 bp over G-sec; 25.17% marginal tax</w:t>
            </w:r>
          </w:p>
        </w:tc>
      </w:tr>
      <w:tr w:rsidR="00945DB7" w14:paraId="7B3E8B75" w14:textId="77777777">
        <w:tc>
          <w:tcPr>
            <w:tcW w:w="2770" w:type="dxa"/>
          </w:tcPr>
          <w:p w14:paraId="5CF9E71B" w14:textId="77777777" w:rsidR="00945DB7" w:rsidRDefault="00000000">
            <w:r>
              <w:t>Equity / debt weight</w:t>
            </w:r>
          </w:p>
        </w:tc>
        <w:tc>
          <w:tcPr>
            <w:tcW w:w="1913" w:type="dxa"/>
          </w:tcPr>
          <w:p w14:paraId="7A23D1D8" w14:textId="77777777" w:rsidR="00945DB7" w:rsidRDefault="00000000">
            <w:r>
              <w:t>99.45% / 0.55%</w:t>
            </w:r>
          </w:p>
        </w:tc>
        <w:tc>
          <w:tcPr>
            <w:tcW w:w="4677" w:type="dxa"/>
          </w:tcPr>
          <w:p w14:paraId="4B363FE8" w14:textId="77777777" w:rsidR="00945DB7" w:rsidRDefault="00000000">
            <w:r>
              <w:t>Market cap ₹100,825 cr; debt and leases ₹557 cr</w:t>
            </w:r>
          </w:p>
        </w:tc>
      </w:tr>
      <w:tr w:rsidR="00945DB7" w14:paraId="12634AEE" w14:textId="77777777">
        <w:tc>
          <w:tcPr>
            <w:tcW w:w="2770" w:type="dxa"/>
          </w:tcPr>
          <w:p w14:paraId="29790217" w14:textId="77777777" w:rsidR="00945DB7" w:rsidRDefault="00000000">
            <w:r>
              <w:rPr>
                <w:b/>
              </w:rPr>
              <w:t>WACC</w:t>
            </w:r>
          </w:p>
        </w:tc>
        <w:tc>
          <w:tcPr>
            <w:tcW w:w="1913" w:type="dxa"/>
          </w:tcPr>
          <w:p w14:paraId="2251E621" w14:textId="77777777" w:rsidR="00945DB7" w:rsidRDefault="00000000">
            <w:r>
              <w:rPr>
                <w:b/>
              </w:rPr>
              <w:t>11.47%</w:t>
            </w:r>
          </w:p>
        </w:tc>
        <w:tc>
          <w:tcPr>
            <w:tcW w:w="4677" w:type="dxa"/>
          </w:tcPr>
          <w:p w14:paraId="3AF63530" w14:textId="77777777" w:rsidR="00945DB7" w:rsidRDefault="00945DB7"/>
        </w:tc>
      </w:tr>
    </w:tbl>
    <w:p w14:paraId="063E53CC" w14:textId="77777777" w:rsidR="00945DB7" w:rsidRDefault="00000000">
      <w:r>
        <w:rPr>
          <w:b/>
        </w:rPr>
        <w:t>DCF mechanics:</w:t>
      </w:r>
    </w:p>
    <w:p w14:paraId="20216997" w14:textId="77777777" w:rsidR="00945DB7" w:rsidRDefault="00000000">
      <w:pPr>
        <w:pStyle w:val="ListParagraph"/>
        <w:numPr>
          <w:ilvl w:val="0"/>
          <w:numId w:val="7"/>
        </w:numPr>
      </w:pPr>
      <w:r>
        <w:rPr>
          <w:b/>
        </w:rPr>
        <w:t>Free cash flow.</w:t>
      </w:r>
      <w:r>
        <w:t xml:space="preserve"> Unlevered FCF is NOPAT plus D&amp;A, less capex (including right-of-use additions) and the increase in working capital. NOPAT is EBIT taxed at the 23% effective rate.</w:t>
      </w:r>
    </w:p>
    <w:p w14:paraId="3CDC8D56" w14:textId="77777777" w:rsidR="00945DB7" w:rsidRDefault="00000000">
      <w:pPr>
        <w:pStyle w:val="ListParagraph"/>
        <w:numPr>
          <w:ilvl w:val="0"/>
          <w:numId w:val="7"/>
        </w:numPr>
      </w:pPr>
      <w:r>
        <w:rPr>
          <w:b/>
        </w:rPr>
        <w:t>Discounting.</w:t>
      </w:r>
      <w:r>
        <w:t xml:space="preserve"> Cash flows are discounted at mid-year from the 23-Oct-2026 valuation date. FY27E counts only the 43.6% stub of the year left from that date to 31-Mar-2027.</w:t>
      </w:r>
    </w:p>
    <w:p w14:paraId="74270105" w14:textId="77777777" w:rsidR="00945DB7" w:rsidRDefault="00000000">
      <w:pPr>
        <w:pStyle w:val="ListParagraph"/>
        <w:numPr>
          <w:ilvl w:val="0"/>
          <w:numId w:val="7"/>
        </w:numPr>
      </w:pPr>
      <w:r>
        <w:rPr>
          <w:b/>
        </w:rPr>
        <w:t>Terminal value.</w:t>
      </w:r>
      <w:r>
        <w:t xml:space="preserve"> The Gordon-growth terminal value is ₹54,810 cr at end-FY31E, which is 12.4x FY31E EBITDA. Its present value is ₹33,860 cr.</w:t>
      </w:r>
    </w:p>
    <w:p w14:paraId="175F026C" w14:textId="77777777" w:rsidR="00945DB7" w:rsidRDefault="00000000">
      <w:pPr>
        <w:pStyle w:val="ListParagraph"/>
        <w:numPr>
          <w:ilvl w:val="0"/>
          <w:numId w:val="7"/>
        </w:numPr>
      </w:pPr>
      <w:r>
        <w:rPr>
          <w:b/>
        </w:rPr>
        <w:t>Equity bridge.</w:t>
      </w:r>
      <w:r>
        <w:t xml:space="preserve"> It uses audited 31-Mar-2026 balances. It deducts the ₹2,055 cr obligation to buy minority stakes as debt-like, and book NCI of ₹284 cr.</w:t>
      </w:r>
    </w:p>
    <w:p w14:paraId="32ECA866" w14:textId="77777777" w:rsidR="00945DB7" w:rsidRDefault="00000000">
      <w:r>
        <w:rPr>
          <w:noProof/>
        </w:rPr>
        <w:lastRenderedPageBreak/>
        <w:drawing>
          <wp:inline distT="0" distB="0" distL="0" distR="0" wp14:anchorId="31F8ABFE" wp14:editId="2BEAEDB1">
            <wp:extent cx="5486400" cy="2865664"/>
            <wp:effectExtent l="0" t="0" r="0" b="0"/>
            <wp:docPr id="2" name="image2" descr="Marico model, DCF sheet rows 42–56, bas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Marico model, DCF sheet rows 42–56, base ca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2F9D" w14:textId="77777777" w:rsidR="00945DB7" w:rsidRDefault="00000000">
      <w:r>
        <w:t>Marico model, DCF sheet rows 42–56, base case</w:t>
      </w:r>
    </w:p>
    <w:p w14:paraId="2E007CB8" w14:textId="77777777" w:rsidR="00945DB7" w:rsidRDefault="00000000">
      <w:r>
        <w:t>The implied multiples are 15.2x FY27E EV/EBITDA and 20.9x FY27E P/E. At ₹775, the market is paying 36.7x FY27E EV/EBITDA, about 2.4 times the model's value.</w:t>
      </w:r>
    </w:p>
    <w:p w14:paraId="63BD5AC9" w14:textId="77777777" w:rsidR="00945DB7" w:rsidRDefault="00000000">
      <w:pPr>
        <w:pStyle w:val="Heading2"/>
      </w:pPr>
      <w:r>
        <w:t>Sensitivities and reverse DCF</w:t>
      </w:r>
    </w:p>
    <w:p w14:paraId="7250B6D8" w14:textId="77777777" w:rsidR="00945DB7" w:rsidRDefault="00000000">
      <w:r>
        <w:t>Across the model's own grids, value per share ranges from ₹240 to ₹492. No combination within ±1 percentage point of WACC and terminal growth comes within 35% of the ₹775 market price.</w:t>
      </w:r>
    </w:p>
    <w:p w14:paraId="1D8376E7" w14:textId="77777777" w:rsidR="00945DB7" w:rsidRDefault="00000000">
      <w:r>
        <w:rPr>
          <w:b/>
        </w:rPr>
        <w:t>Value per share (₹): WACC (rows) vs terminal growth (columns)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02"/>
        <w:gridCol w:w="1391"/>
        <w:gridCol w:w="1391"/>
        <w:gridCol w:w="1391"/>
        <w:gridCol w:w="1391"/>
        <w:gridCol w:w="1391"/>
      </w:tblGrid>
      <w:tr w:rsidR="00945DB7" w14:paraId="277B7870" w14:textId="77777777">
        <w:trPr>
          <w:tblHeader/>
        </w:trPr>
        <w:tc>
          <w:tcPr>
            <w:tcW w:w="2402" w:type="dxa"/>
            <w:shd w:val="clear" w:color="auto" w:fill="F2F2F2"/>
          </w:tcPr>
          <w:p w14:paraId="57754E1D" w14:textId="77777777" w:rsidR="00945DB7" w:rsidRDefault="00000000">
            <w:r>
              <w:t>WACC \ g</w:t>
            </w:r>
          </w:p>
        </w:tc>
        <w:tc>
          <w:tcPr>
            <w:tcW w:w="1391" w:type="dxa"/>
            <w:shd w:val="clear" w:color="auto" w:fill="F2F2F2"/>
          </w:tcPr>
          <w:p w14:paraId="4A429257" w14:textId="77777777" w:rsidR="00945DB7" w:rsidRDefault="00000000">
            <w:r>
              <w:t>5.0%</w:t>
            </w:r>
          </w:p>
        </w:tc>
        <w:tc>
          <w:tcPr>
            <w:tcW w:w="1391" w:type="dxa"/>
            <w:shd w:val="clear" w:color="auto" w:fill="F2F2F2"/>
          </w:tcPr>
          <w:p w14:paraId="76F4EB58" w14:textId="77777777" w:rsidR="00945DB7" w:rsidRDefault="00000000">
            <w:r>
              <w:t>5.5%</w:t>
            </w:r>
          </w:p>
        </w:tc>
        <w:tc>
          <w:tcPr>
            <w:tcW w:w="1391" w:type="dxa"/>
            <w:shd w:val="clear" w:color="auto" w:fill="F2F2F2"/>
          </w:tcPr>
          <w:p w14:paraId="2CF583B5" w14:textId="77777777" w:rsidR="00945DB7" w:rsidRDefault="00000000">
            <w:r>
              <w:t>6.0%</w:t>
            </w:r>
          </w:p>
        </w:tc>
        <w:tc>
          <w:tcPr>
            <w:tcW w:w="1391" w:type="dxa"/>
            <w:shd w:val="clear" w:color="auto" w:fill="F2F2F2"/>
          </w:tcPr>
          <w:p w14:paraId="61CA9071" w14:textId="77777777" w:rsidR="00945DB7" w:rsidRDefault="00000000">
            <w:r>
              <w:t>6.5%</w:t>
            </w:r>
          </w:p>
        </w:tc>
        <w:tc>
          <w:tcPr>
            <w:tcW w:w="1391" w:type="dxa"/>
            <w:shd w:val="clear" w:color="auto" w:fill="F2F2F2"/>
          </w:tcPr>
          <w:p w14:paraId="33142926" w14:textId="77777777" w:rsidR="00945DB7" w:rsidRDefault="00000000">
            <w:r>
              <w:t>7.0%</w:t>
            </w:r>
          </w:p>
        </w:tc>
      </w:tr>
      <w:tr w:rsidR="00945DB7" w14:paraId="5AF7FFD5" w14:textId="77777777">
        <w:tc>
          <w:tcPr>
            <w:tcW w:w="2402" w:type="dxa"/>
          </w:tcPr>
          <w:p w14:paraId="46C82E2A" w14:textId="77777777" w:rsidR="00945DB7" w:rsidRDefault="00000000">
            <w:r>
              <w:t>10.47%</w:t>
            </w:r>
          </w:p>
        </w:tc>
        <w:tc>
          <w:tcPr>
            <w:tcW w:w="1391" w:type="dxa"/>
          </w:tcPr>
          <w:p w14:paraId="089FD40F" w14:textId="77777777" w:rsidR="00945DB7" w:rsidRDefault="00000000">
            <w:r>
              <w:t>329</w:t>
            </w:r>
          </w:p>
        </w:tc>
        <w:tc>
          <w:tcPr>
            <w:tcW w:w="1391" w:type="dxa"/>
          </w:tcPr>
          <w:p w14:paraId="7696EBE8" w14:textId="77777777" w:rsidR="00945DB7" w:rsidRDefault="00000000">
            <w:r>
              <w:t>358</w:t>
            </w:r>
          </w:p>
        </w:tc>
        <w:tc>
          <w:tcPr>
            <w:tcW w:w="1391" w:type="dxa"/>
          </w:tcPr>
          <w:p w14:paraId="16E526C9" w14:textId="77777777" w:rsidR="00945DB7" w:rsidRDefault="00000000">
            <w:r>
              <w:t>392</w:t>
            </w:r>
          </w:p>
        </w:tc>
        <w:tc>
          <w:tcPr>
            <w:tcW w:w="1391" w:type="dxa"/>
          </w:tcPr>
          <w:p w14:paraId="700D981A" w14:textId="77777777" w:rsidR="00945DB7" w:rsidRDefault="00000000">
            <w:r>
              <w:t>436</w:t>
            </w:r>
          </w:p>
        </w:tc>
        <w:tc>
          <w:tcPr>
            <w:tcW w:w="1391" w:type="dxa"/>
          </w:tcPr>
          <w:p w14:paraId="5491084B" w14:textId="77777777" w:rsidR="00945DB7" w:rsidRDefault="00000000">
            <w:r>
              <w:t>492</w:t>
            </w:r>
          </w:p>
        </w:tc>
      </w:tr>
      <w:tr w:rsidR="00945DB7" w14:paraId="5E405CC1" w14:textId="77777777">
        <w:tc>
          <w:tcPr>
            <w:tcW w:w="2402" w:type="dxa"/>
          </w:tcPr>
          <w:p w14:paraId="771E7F5E" w14:textId="77777777" w:rsidR="00945DB7" w:rsidRDefault="00000000">
            <w:r>
              <w:t>10.97%</w:t>
            </w:r>
          </w:p>
        </w:tc>
        <w:tc>
          <w:tcPr>
            <w:tcW w:w="1391" w:type="dxa"/>
          </w:tcPr>
          <w:p w14:paraId="6809360D" w14:textId="77777777" w:rsidR="00945DB7" w:rsidRDefault="00000000">
            <w:r>
              <w:t>301</w:t>
            </w:r>
          </w:p>
        </w:tc>
        <w:tc>
          <w:tcPr>
            <w:tcW w:w="1391" w:type="dxa"/>
          </w:tcPr>
          <w:p w14:paraId="446B8922" w14:textId="77777777" w:rsidR="00945DB7" w:rsidRDefault="00000000">
            <w:r>
              <w:t>325</w:t>
            </w:r>
          </w:p>
        </w:tc>
        <w:tc>
          <w:tcPr>
            <w:tcW w:w="1391" w:type="dxa"/>
          </w:tcPr>
          <w:p w14:paraId="6C78B338" w14:textId="77777777" w:rsidR="00945DB7" w:rsidRDefault="00000000">
            <w:r>
              <w:t>353</w:t>
            </w:r>
          </w:p>
        </w:tc>
        <w:tc>
          <w:tcPr>
            <w:tcW w:w="1391" w:type="dxa"/>
          </w:tcPr>
          <w:p w14:paraId="6D804B53" w14:textId="77777777" w:rsidR="00945DB7" w:rsidRDefault="00000000">
            <w:r>
              <w:t>387</w:t>
            </w:r>
          </w:p>
        </w:tc>
        <w:tc>
          <w:tcPr>
            <w:tcW w:w="1391" w:type="dxa"/>
          </w:tcPr>
          <w:p w14:paraId="6DD6A337" w14:textId="77777777" w:rsidR="00945DB7" w:rsidRDefault="00000000">
            <w:r>
              <w:t>430</w:t>
            </w:r>
          </w:p>
        </w:tc>
      </w:tr>
      <w:tr w:rsidR="00945DB7" w14:paraId="7D01D67B" w14:textId="77777777">
        <w:tc>
          <w:tcPr>
            <w:tcW w:w="2402" w:type="dxa"/>
          </w:tcPr>
          <w:p w14:paraId="663347FB" w14:textId="77777777" w:rsidR="00945DB7" w:rsidRDefault="00000000">
            <w:r>
              <w:rPr>
                <w:b/>
              </w:rPr>
              <w:t>11.47%</w:t>
            </w:r>
          </w:p>
        </w:tc>
        <w:tc>
          <w:tcPr>
            <w:tcW w:w="1391" w:type="dxa"/>
          </w:tcPr>
          <w:p w14:paraId="585D494A" w14:textId="77777777" w:rsidR="00945DB7" w:rsidRDefault="00000000">
            <w:r>
              <w:t>278</w:t>
            </w:r>
          </w:p>
        </w:tc>
        <w:tc>
          <w:tcPr>
            <w:tcW w:w="1391" w:type="dxa"/>
          </w:tcPr>
          <w:p w14:paraId="0DD1854F" w14:textId="77777777" w:rsidR="00945DB7" w:rsidRDefault="00000000">
            <w:r>
              <w:t>297</w:t>
            </w:r>
          </w:p>
        </w:tc>
        <w:tc>
          <w:tcPr>
            <w:tcW w:w="1391" w:type="dxa"/>
          </w:tcPr>
          <w:p w14:paraId="39F3F0FB" w14:textId="77777777" w:rsidR="00945DB7" w:rsidRDefault="00000000">
            <w:r>
              <w:rPr>
                <w:b/>
              </w:rPr>
              <w:t>320</w:t>
            </w:r>
          </w:p>
        </w:tc>
        <w:tc>
          <w:tcPr>
            <w:tcW w:w="1391" w:type="dxa"/>
          </w:tcPr>
          <w:p w14:paraId="5E709962" w14:textId="77777777" w:rsidR="00945DB7" w:rsidRDefault="00000000">
            <w:r>
              <w:t>348</w:t>
            </w:r>
          </w:p>
        </w:tc>
        <w:tc>
          <w:tcPr>
            <w:tcW w:w="1391" w:type="dxa"/>
          </w:tcPr>
          <w:p w14:paraId="20B93A64" w14:textId="77777777" w:rsidR="00945DB7" w:rsidRDefault="00000000">
            <w:r>
              <w:t>381</w:t>
            </w:r>
          </w:p>
        </w:tc>
      </w:tr>
      <w:tr w:rsidR="00945DB7" w14:paraId="77CA1427" w14:textId="77777777">
        <w:tc>
          <w:tcPr>
            <w:tcW w:w="2402" w:type="dxa"/>
          </w:tcPr>
          <w:p w14:paraId="4A8E29D0" w14:textId="77777777" w:rsidR="00945DB7" w:rsidRDefault="00000000">
            <w:r>
              <w:t>11.97%</w:t>
            </w:r>
          </w:p>
        </w:tc>
        <w:tc>
          <w:tcPr>
            <w:tcW w:w="1391" w:type="dxa"/>
          </w:tcPr>
          <w:p w14:paraId="4AE6F770" w14:textId="77777777" w:rsidR="00945DB7" w:rsidRDefault="00000000">
            <w:r>
              <w:t>257</w:t>
            </w:r>
          </w:p>
        </w:tc>
        <w:tc>
          <w:tcPr>
            <w:tcW w:w="1391" w:type="dxa"/>
          </w:tcPr>
          <w:p w14:paraId="19AF6C97" w14:textId="77777777" w:rsidR="00945DB7" w:rsidRDefault="00000000">
            <w:r>
              <w:t>274</w:t>
            </w:r>
          </w:p>
        </w:tc>
        <w:tc>
          <w:tcPr>
            <w:tcW w:w="1391" w:type="dxa"/>
          </w:tcPr>
          <w:p w14:paraId="79E59BB8" w14:textId="77777777" w:rsidR="00945DB7" w:rsidRDefault="00000000">
            <w:r>
              <w:t>293</w:t>
            </w:r>
          </w:p>
        </w:tc>
        <w:tc>
          <w:tcPr>
            <w:tcW w:w="1391" w:type="dxa"/>
          </w:tcPr>
          <w:p w14:paraId="7893CAE4" w14:textId="77777777" w:rsidR="00945DB7" w:rsidRDefault="00000000">
            <w:r>
              <w:t>315</w:t>
            </w:r>
          </w:p>
        </w:tc>
        <w:tc>
          <w:tcPr>
            <w:tcW w:w="1391" w:type="dxa"/>
          </w:tcPr>
          <w:p w14:paraId="58DB7FFE" w14:textId="77777777" w:rsidR="00945DB7" w:rsidRDefault="00000000">
            <w:r>
              <w:t>343</w:t>
            </w:r>
          </w:p>
        </w:tc>
      </w:tr>
      <w:tr w:rsidR="00945DB7" w14:paraId="4AD0B28F" w14:textId="77777777">
        <w:tc>
          <w:tcPr>
            <w:tcW w:w="2402" w:type="dxa"/>
          </w:tcPr>
          <w:p w14:paraId="1E74170E" w14:textId="77777777" w:rsidR="00945DB7" w:rsidRDefault="00000000">
            <w:r>
              <w:t>12.47%</w:t>
            </w:r>
          </w:p>
        </w:tc>
        <w:tc>
          <w:tcPr>
            <w:tcW w:w="1391" w:type="dxa"/>
          </w:tcPr>
          <w:p w14:paraId="66A5235D" w14:textId="77777777" w:rsidR="00945DB7" w:rsidRDefault="00000000">
            <w:r>
              <w:t>240</w:t>
            </w:r>
          </w:p>
        </w:tc>
        <w:tc>
          <w:tcPr>
            <w:tcW w:w="1391" w:type="dxa"/>
          </w:tcPr>
          <w:p w14:paraId="684A9839" w14:textId="77777777" w:rsidR="00945DB7" w:rsidRDefault="00000000">
            <w:r>
              <w:t>254</w:t>
            </w:r>
          </w:p>
        </w:tc>
        <w:tc>
          <w:tcPr>
            <w:tcW w:w="1391" w:type="dxa"/>
          </w:tcPr>
          <w:p w14:paraId="10BEC310" w14:textId="77777777" w:rsidR="00945DB7" w:rsidRDefault="00000000">
            <w:r>
              <w:t>270</w:t>
            </w:r>
          </w:p>
        </w:tc>
        <w:tc>
          <w:tcPr>
            <w:tcW w:w="1391" w:type="dxa"/>
          </w:tcPr>
          <w:p w14:paraId="014DF610" w14:textId="77777777" w:rsidR="00945DB7" w:rsidRDefault="00000000">
            <w:r>
              <w:t>289</w:t>
            </w:r>
          </w:p>
        </w:tc>
        <w:tc>
          <w:tcPr>
            <w:tcW w:w="1391" w:type="dxa"/>
          </w:tcPr>
          <w:p w14:paraId="26E56E99" w14:textId="77777777" w:rsidR="00945DB7" w:rsidRDefault="00000000">
            <w:r>
              <w:t>311</w:t>
            </w:r>
          </w:p>
        </w:tc>
      </w:tr>
    </w:tbl>
    <w:p w14:paraId="435EE829" w14:textId="77777777" w:rsidR="00945DB7" w:rsidRDefault="00000000">
      <w:r>
        <w:rPr>
          <w:b/>
        </w:rPr>
        <w:t>Value per share (₹): WACC (rows) vs change in EBITDA margin, all forecast years (columns)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59"/>
        <w:gridCol w:w="1452"/>
        <w:gridCol w:w="1452"/>
        <w:gridCol w:w="959"/>
        <w:gridCol w:w="1317"/>
        <w:gridCol w:w="1317"/>
      </w:tblGrid>
      <w:tr w:rsidR="00945DB7" w14:paraId="3C836C6F" w14:textId="77777777">
        <w:trPr>
          <w:tblHeader/>
        </w:trPr>
        <w:tc>
          <w:tcPr>
            <w:tcW w:w="2859" w:type="dxa"/>
            <w:shd w:val="clear" w:color="auto" w:fill="F2F2F2"/>
          </w:tcPr>
          <w:p w14:paraId="2AFD44B6" w14:textId="77777777" w:rsidR="00945DB7" w:rsidRDefault="00000000">
            <w:r>
              <w:t>WACC \ Δ margin</w:t>
            </w:r>
          </w:p>
        </w:tc>
        <w:tc>
          <w:tcPr>
            <w:tcW w:w="1452" w:type="dxa"/>
            <w:shd w:val="clear" w:color="auto" w:fill="F2F2F2"/>
          </w:tcPr>
          <w:p w14:paraId="5141CF76" w14:textId="77777777" w:rsidR="00945DB7" w:rsidRDefault="00000000">
            <w:r>
              <w:t>−2.0 pp</w:t>
            </w:r>
          </w:p>
        </w:tc>
        <w:tc>
          <w:tcPr>
            <w:tcW w:w="1452" w:type="dxa"/>
            <w:shd w:val="clear" w:color="auto" w:fill="F2F2F2"/>
          </w:tcPr>
          <w:p w14:paraId="64C0B76F" w14:textId="77777777" w:rsidR="00945DB7" w:rsidRDefault="00000000">
            <w:r>
              <w:t>−1.0 pp</w:t>
            </w:r>
          </w:p>
        </w:tc>
        <w:tc>
          <w:tcPr>
            <w:tcW w:w="959" w:type="dxa"/>
            <w:shd w:val="clear" w:color="auto" w:fill="F2F2F2"/>
          </w:tcPr>
          <w:p w14:paraId="504A07CC" w14:textId="77777777" w:rsidR="00945DB7" w:rsidRDefault="00000000">
            <w:r>
              <w:t>0</w:t>
            </w:r>
          </w:p>
        </w:tc>
        <w:tc>
          <w:tcPr>
            <w:tcW w:w="1317" w:type="dxa"/>
            <w:shd w:val="clear" w:color="auto" w:fill="F2F2F2"/>
          </w:tcPr>
          <w:p w14:paraId="4319FB38" w14:textId="77777777" w:rsidR="00945DB7" w:rsidRDefault="00000000">
            <w:r>
              <w:t>+1.0 pp</w:t>
            </w:r>
          </w:p>
        </w:tc>
        <w:tc>
          <w:tcPr>
            <w:tcW w:w="1317" w:type="dxa"/>
            <w:shd w:val="clear" w:color="auto" w:fill="F2F2F2"/>
          </w:tcPr>
          <w:p w14:paraId="56C77294" w14:textId="77777777" w:rsidR="00945DB7" w:rsidRDefault="00000000">
            <w:r>
              <w:t>+2.0 pp</w:t>
            </w:r>
          </w:p>
        </w:tc>
      </w:tr>
      <w:tr w:rsidR="00945DB7" w14:paraId="495A08B4" w14:textId="77777777">
        <w:tc>
          <w:tcPr>
            <w:tcW w:w="2859" w:type="dxa"/>
          </w:tcPr>
          <w:p w14:paraId="18E3C1E8" w14:textId="77777777" w:rsidR="00945DB7" w:rsidRDefault="00000000">
            <w:r>
              <w:t>10.47%</w:t>
            </w:r>
          </w:p>
        </w:tc>
        <w:tc>
          <w:tcPr>
            <w:tcW w:w="1452" w:type="dxa"/>
          </w:tcPr>
          <w:p w14:paraId="7492A41D" w14:textId="77777777" w:rsidR="00945DB7" w:rsidRDefault="00000000">
            <w:r>
              <w:t>344</w:t>
            </w:r>
          </w:p>
        </w:tc>
        <w:tc>
          <w:tcPr>
            <w:tcW w:w="1452" w:type="dxa"/>
          </w:tcPr>
          <w:p w14:paraId="38AEEDA3" w14:textId="77777777" w:rsidR="00945DB7" w:rsidRDefault="00000000">
            <w:r>
              <w:t>368</w:t>
            </w:r>
          </w:p>
        </w:tc>
        <w:tc>
          <w:tcPr>
            <w:tcW w:w="959" w:type="dxa"/>
          </w:tcPr>
          <w:p w14:paraId="29DF5EDB" w14:textId="77777777" w:rsidR="00945DB7" w:rsidRDefault="00000000">
            <w:r>
              <w:t>392</w:t>
            </w:r>
          </w:p>
        </w:tc>
        <w:tc>
          <w:tcPr>
            <w:tcW w:w="1317" w:type="dxa"/>
          </w:tcPr>
          <w:p w14:paraId="7946CCD3" w14:textId="77777777" w:rsidR="00945DB7" w:rsidRDefault="00000000">
            <w:r>
              <w:t>417</w:t>
            </w:r>
          </w:p>
        </w:tc>
        <w:tc>
          <w:tcPr>
            <w:tcW w:w="1317" w:type="dxa"/>
          </w:tcPr>
          <w:p w14:paraId="2C2CAF9E" w14:textId="77777777" w:rsidR="00945DB7" w:rsidRDefault="00000000">
            <w:r>
              <w:t>441</w:t>
            </w:r>
          </w:p>
        </w:tc>
      </w:tr>
      <w:tr w:rsidR="00945DB7" w14:paraId="73991767" w14:textId="77777777">
        <w:tc>
          <w:tcPr>
            <w:tcW w:w="2859" w:type="dxa"/>
          </w:tcPr>
          <w:p w14:paraId="1E0CC619" w14:textId="77777777" w:rsidR="00945DB7" w:rsidRDefault="00000000">
            <w:r>
              <w:t>10.97%</w:t>
            </w:r>
          </w:p>
        </w:tc>
        <w:tc>
          <w:tcPr>
            <w:tcW w:w="1452" w:type="dxa"/>
          </w:tcPr>
          <w:p w14:paraId="6B18655A" w14:textId="77777777" w:rsidR="00945DB7" w:rsidRDefault="00000000">
            <w:r>
              <w:t>309</w:t>
            </w:r>
          </w:p>
        </w:tc>
        <w:tc>
          <w:tcPr>
            <w:tcW w:w="1452" w:type="dxa"/>
          </w:tcPr>
          <w:p w14:paraId="21F51759" w14:textId="77777777" w:rsidR="00945DB7" w:rsidRDefault="00000000">
            <w:r>
              <w:t>331</w:t>
            </w:r>
          </w:p>
        </w:tc>
        <w:tc>
          <w:tcPr>
            <w:tcW w:w="959" w:type="dxa"/>
          </w:tcPr>
          <w:p w14:paraId="528D6927" w14:textId="77777777" w:rsidR="00945DB7" w:rsidRDefault="00000000">
            <w:r>
              <w:t>353</w:t>
            </w:r>
          </w:p>
        </w:tc>
        <w:tc>
          <w:tcPr>
            <w:tcW w:w="1317" w:type="dxa"/>
          </w:tcPr>
          <w:p w14:paraId="1607E35F" w14:textId="77777777" w:rsidR="00945DB7" w:rsidRDefault="00000000">
            <w:r>
              <w:t>374</w:t>
            </w:r>
          </w:p>
        </w:tc>
        <w:tc>
          <w:tcPr>
            <w:tcW w:w="1317" w:type="dxa"/>
          </w:tcPr>
          <w:p w14:paraId="47AA840F" w14:textId="77777777" w:rsidR="00945DB7" w:rsidRDefault="00000000">
            <w:r>
              <w:t>396</w:t>
            </w:r>
          </w:p>
        </w:tc>
      </w:tr>
      <w:tr w:rsidR="00945DB7" w14:paraId="6D428E00" w14:textId="77777777">
        <w:tc>
          <w:tcPr>
            <w:tcW w:w="2859" w:type="dxa"/>
          </w:tcPr>
          <w:p w14:paraId="5323B018" w14:textId="77777777" w:rsidR="00945DB7" w:rsidRDefault="00000000">
            <w:r>
              <w:rPr>
                <w:b/>
              </w:rPr>
              <w:t>11.47%</w:t>
            </w:r>
          </w:p>
        </w:tc>
        <w:tc>
          <w:tcPr>
            <w:tcW w:w="1452" w:type="dxa"/>
          </w:tcPr>
          <w:p w14:paraId="1B27754B" w14:textId="77777777" w:rsidR="00945DB7" w:rsidRDefault="00000000">
            <w:r>
              <w:t>280</w:t>
            </w:r>
          </w:p>
        </w:tc>
        <w:tc>
          <w:tcPr>
            <w:tcW w:w="1452" w:type="dxa"/>
          </w:tcPr>
          <w:p w14:paraId="53CB794A" w14:textId="77777777" w:rsidR="00945DB7" w:rsidRDefault="00000000">
            <w:r>
              <w:t>300</w:t>
            </w:r>
          </w:p>
        </w:tc>
        <w:tc>
          <w:tcPr>
            <w:tcW w:w="959" w:type="dxa"/>
          </w:tcPr>
          <w:p w14:paraId="3FF8EAD1" w14:textId="77777777" w:rsidR="00945DB7" w:rsidRDefault="00000000">
            <w:r>
              <w:rPr>
                <w:b/>
              </w:rPr>
              <w:t>320</w:t>
            </w:r>
          </w:p>
        </w:tc>
        <w:tc>
          <w:tcPr>
            <w:tcW w:w="1317" w:type="dxa"/>
          </w:tcPr>
          <w:p w14:paraId="4B553316" w14:textId="77777777" w:rsidR="00945DB7" w:rsidRDefault="00000000">
            <w:r>
              <w:t>340</w:t>
            </w:r>
          </w:p>
        </w:tc>
        <w:tc>
          <w:tcPr>
            <w:tcW w:w="1317" w:type="dxa"/>
          </w:tcPr>
          <w:p w14:paraId="1E95A0B2" w14:textId="77777777" w:rsidR="00945DB7" w:rsidRDefault="00000000">
            <w:r>
              <w:t>360</w:t>
            </w:r>
          </w:p>
        </w:tc>
      </w:tr>
      <w:tr w:rsidR="00945DB7" w14:paraId="32AA061E" w14:textId="77777777">
        <w:tc>
          <w:tcPr>
            <w:tcW w:w="2859" w:type="dxa"/>
          </w:tcPr>
          <w:p w14:paraId="2D4E7ED3" w14:textId="77777777" w:rsidR="00945DB7" w:rsidRDefault="00000000">
            <w:r>
              <w:lastRenderedPageBreak/>
              <w:t>11.97%</w:t>
            </w:r>
          </w:p>
        </w:tc>
        <w:tc>
          <w:tcPr>
            <w:tcW w:w="1452" w:type="dxa"/>
          </w:tcPr>
          <w:p w14:paraId="376442FD" w14:textId="77777777" w:rsidR="00945DB7" w:rsidRDefault="00000000">
            <w:r>
              <w:t>256</w:t>
            </w:r>
          </w:p>
        </w:tc>
        <w:tc>
          <w:tcPr>
            <w:tcW w:w="1452" w:type="dxa"/>
          </w:tcPr>
          <w:p w14:paraId="1C6AB1B0" w14:textId="77777777" w:rsidR="00945DB7" w:rsidRDefault="00000000">
            <w:r>
              <w:t>275</w:t>
            </w:r>
          </w:p>
        </w:tc>
        <w:tc>
          <w:tcPr>
            <w:tcW w:w="959" w:type="dxa"/>
          </w:tcPr>
          <w:p w14:paraId="442F753E" w14:textId="77777777" w:rsidR="00945DB7" w:rsidRDefault="00000000">
            <w:r>
              <w:t>293</w:t>
            </w:r>
          </w:p>
        </w:tc>
        <w:tc>
          <w:tcPr>
            <w:tcW w:w="1317" w:type="dxa"/>
          </w:tcPr>
          <w:p w14:paraId="6BB1B03A" w14:textId="77777777" w:rsidR="00945DB7" w:rsidRDefault="00000000">
            <w:r>
              <w:t>311</w:t>
            </w:r>
          </w:p>
        </w:tc>
        <w:tc>
          <w:tcPr>
            <w:tcW w:w="1317" w:type="dxa"/>
          </w:tcPr>
          <w:p w14:paraId="1AC27FB5" w14:textId="77777777" w:rsidR="00945DB7" w:rsidRDefault="00000000">
            <w:r>
              <w:t>329</w:t>
            </w:r>
          </w:p>
        </w:tc>
      </w:tr>
      <w:tr w:rsidR="00945DB7" w14:paraId="2E58C8F2" w14:textId="77777777">
        <w:tc>
          <w:tcPr>
            <w:tcW w:w="2859" w:type="dxa"/>
          </w:tcPr>
          <w:p w14:paraId="3FB96BB0" w14:textId="77777777" w:rsidR="00945DB7" w:rsidRDefault="00000000">
            <w:r>
              <w:t>12.47%</w:t>
            </w:r>
          </w:p>
        </w:tc>
        <w:tc>
          <w:tcPr>
            <w:tcW w:w="1452" w:type="dxa"/>
          </w:tcPr>
          <w:p w14:paraId="47652105" w14:textId="77777777" w:rsidR="00945DB7" w:rsidRDefault="00000000">
            <w:r>
              <w:t>236</w:t>
            </w:r>
          </w:p>
        </w:tc>
        <w:tc>
          <w:tcPr>
            <w:tcW w:w="1452" w:type="dxa"/>
          </w:tcPr>
          <w:p w14:paraId="0DB08DBE" w14:textId="77777777" w:rsidR="00945DB7" w:rsidRDefault="00000000">
            <w:r>
              <w:t>253</w:t>
            </w:r>
          </w:p>
        </w:tc>
        <w:tc>
          <w:tcPr>
            <w:tcW w:w="959" w:type="dxa"/>
          </w:tcPr>
          <w:p w14:paraId="493A6C18" w14:textId="77777777" w:rsidR="00945DB7" w:rsidRDefault="00000000">
            <w:r>
              <w:t>270</w:t>
            </w:r>
          </w:p>
        </w:tc>
        <w:tc>
          <w:tcPr>
            <w:tcW w:w="1317" w:type="dxa"/>
          </w:tcPr>
          <w:p w14:paraId="6151A5CA" w14:textId="77777777" w:rsidR="00945DB7" w:rsidRDefault="00000000">
            <w:r>
              <w:t>287</w:t>
            </w:r>
          </w:p>
        </w:tc>
        <w:tc>
          <w:tcPr>
            <w:tcW w:w="1317" w:type="dxa"/>
          </w:tcPr>
          <w:p w14:paraId="145224C1" w14:textId="77777777" w:rsidR="00945DB7" w:rsidRDefault="00000000">
            <w:r>
              <w:t>304</w:t>
            </w:r>
          </w:p>
        </w:tc>
      </w:tr>
    </w:tbl>
    <w:p w14:paraId="1F21B4AC" w14:textId="77777777" w:rsidR="00945DB7" w:rsidRDefault="00000000">
      <w:r>
        <w:rPr>
          <w:b/>
        </w:rPr>
        <w:t>Reverse DCF (base-case cash flows, recomputed for this report):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5350"/>
        <w:gridCol w:w="2367"/>
        <w:gridCol w:w="1642"/>
      </w:tblGrid>
      <w:tr w:rsidR="00945DB7" w14:paraId="6ADA7800" w14:textId="77777777">
        <w:trPr>
          <w:tblHeader/>
        </w:trPr>
        <w:tc>
          <w:tcPr>
            <w:tcW w:w="5350" w:type="dxa"/>
            <w:shd w:val="clear" w:color="auto" w:fill="F2F2F2"/>
          </w:tcPr>
          <w:p w14:paraId="6B1CEC45" w14:textId="77777777" w:rsidR="00945DB7" w:rsidRDefault="00000000">
            <w:r>
              <w:t>To reach ₹775 per share</w:t>
            </w:r>
          </w:p>
        </w:tc>
        <w:tc>
          <w:tcPr>
            <w:tcW w:w="2367" w:type="dxa"/>
            <w:shd w:val="clear" w:color="auto" w:fill="F2F2F2"/>
          </w:tcPr>
          <w:p w14:paraId="4FA0FF56" w14:textId="77777777" w:rsidR="00945DB7" w:rsidRDefault="00000000">
            <w:r>
              <w:t>Required value</w:t>
            </w:r>
          </w:p>
        </w:tc>
        <w:tc>
          <w:tcPr>
            <w:tcW w:w="1642" w:type="dxa"/>
            <w:shd w:val="clear" w:color="auto" w:fill="F2F2F2"/>
          </w:tcPr>
          <w:p w14:paraId="6E707236" w14:textId="77777777" w:rsidR="00945DB7" w:rsidRDefault="00000000">
            <w:r>
              <w:t>Model value</w:t>
            </w:r>
          </w:p>
        </w:tc>
      </w:tr>
      <w:tr w:rsidR="00945DB7" w14:paraId="242BFDB3" w14:textId="77777777">
        <w:tc>
          <w:tcPr>
            <w:tcW w:w="5350" w:type="dxa"/>
          </w:tcPr>
          <w:p w14:paraId="5A3A97E7" w14:textId="77777777" w:rsidR="00945DB7" w:rsidRDefault="00000000">
            <w:r>
              <w:t>WACC, holding terminal growth at 6.0%</w:t>
            </w:r>
          </w:p>
        </w:tc>
        <w:tc>
          <w:tcPr>
            <w:tcW w:w="2367" w:type="dxa"/>
          </w:tcPr>
          <w:p w14:paraId="14E25528" w14:textId="77777777" w:rsidR="00945DB7" w:rsidRDefault="00000000">
            <w:r>
              <w:t>8.3%</w:t>
            </w:r>
          </w:p>
        </w:tc>
        <w:tc>
          <w:tcPr>
            <w:tcW w:w="1642" w:type="dxa"/>
          </w:tcPr>
          <w:p w14:paraId="49E9AA02" w14:textId="77777777" w:rsidR="00945DB7" w:rsidRDefault="00000000">
            <w:r>
              <w:t>11.47%</w:t>
            </w:r>
          </w:p>
        </w:tc>
      </w:tr>
      <w:tr w:rsidR="00945DB7" w14:paraId="128CC223" w14:textId="77777777">
        <w:tc>
          <w:tcPr>
            <w:tcW w:w="5350" w:type="dxa"/>
          </w:tcPr>
          <w:p w14:paraId="46B06FE1" w14:textId="77777777" w:rsidR="00945DB7" w:rsidRDefault="00000000">
            <w:r>
              <w:t>Terminal growth, holding WACC at 11.47%</w:t>
            </w:r>
          </w:p>
        </w:tc>
        <w:tc>
          <w:tcPr>
            <w:tcW w:w="2367" w:type="dxa"/>
          </w:tcPr>
          <w:p w14:paraId="79C0D8E3" w14:textId="77777777" w:rsidR="00945DB7" w:rsidRDefault="00000000">
            <w:r>
              <w:t>9.4%</w:t>
            </w:r>
          </w:p>
        </w:tc>
        <w:tc>
          <w:tcPr>
            <w:tcW w:w="1642" w:type="dxa"/>
          </w:tcPr>
          <w:p w14:paraId="764D679C" w14:textId="77777777" w:rsidR="00945DB7" w:rsidRDefault="00000000">
            <w:r>
              <w:t>6.0%</w:t>
            </w:r>
          </w:p>
        </w:tc>
      </w:tr>
      <w:tr w:rsidR="00945DB7" w14:paraId="7CECD2CE" w14:textId="77777777">
        <w:tc>
          <w:tcPr>
            <w:tcW w:w="5350" w:type="dxa"/>
          </w:tcPr>
          <w:p w14:paraId="3D0072EF" w14:textId="77777777" w:rsidR="00945DB7" w:rsidRDefault="00000000">
            <w:r>
              <w:t>Free cash flow in every year, at model WACC and growth</w:t>
            </w:r>
          </w:p>
        </w:tc>
        <w:tc>
          <w:tcPr>
            <w:tcW w:w="2367" w:type="dxa"/>
          </w:tcPr>
          <w:p w14:paraId="554619D5" w14:textId="77777777" w:rsidR="00945DB7" w:rsidRDefault="00000000">
            <w:r>
              <w:t>2.4x the base case</w:t>
            </w:r>
          </w:p>
        </w:tc>
        <w:tc>
          <w:tcPr>
            <w:tcW w:w="1642" w:type="dxa"/>
          </w:tcPr>
          <w:p w14:paraId="7D59E681" w14:textId="77777777" w:rsidR="00945DB7" w:rsidRDefault="00000000">
            <w:r>
              <w:t>1.0x</w:t>
            </w:r>
          </w:p>
        </w:tc>
      </w:tr>
    </w:tbl>
    <w:p w14:paraId="246010EA" w14:textId="77777777" w:rsidR="00945DB7" w:rsidRDefault="00000000">
      <w:r>
        <w:rPr>
          <w:b/>
        </w:rPr>
        <w:t>What this means:</w:t>
      </w:r>
    </w:p>
    <w:p w14:paraId="1475A007" w14:textId="77777777" w:rsidR="00945DB7" w:rsidRDefault="00000000">
      <w:pPr>
        <w:pStyle w:val="ListParagraph"/>
        <w:numPr>
          <w:ilvl w:val="0"/>
          <w:numId w:val="8"/>
        </w:numPr>
      </w:pPr>
      <w:r>
        <w:rPr>
          <w:b/>
        </w:rPr>
        <w:t>The DCF is most sensitive to the discount rate.</w:t>
      </w:r>
      <w:r>
        <w:t xml:space="preserve"> A 1-percentage-point move in WACC changes value by ₹50–70 per share. A 1-point move in EBITDA margin changes it by only about ₹20.</w:t>
      </w:r>
    </w:p>
    <w:p w14:paraId="7F88D6CD" w14:textId="77777777" w:rsidR="00945DB7" w:rsidRDefault="00000000">
      <w:pPr>
        <w:pStyle w:val="ListParagraph"/>
        <w:numPr>
          <w:ilvl w:val="0"/>
          <w:numId w:val="8"/>
        </w:numPr>
      </w:pPr>
      <w:r>
        <w:rPr>
          <w:b/>
        </w:rPr>
        <w:t>The risk-free rate matters a lot.</w:t>
      </w:r>
      <w:r>
        <w:t xml:space="preserve"> It is the single largest input to WACC. At a 6.5% G-sec yield, WACC falls to 10.5% and value rises to about ₹389. Trading Economics put the 10-year yield at about 7.18% on 28-Sep-2026, so the 7.47% input should be checked against RBI/CCIL data.</w:t>
      </w:r>
    </w:p>
    <w:p w14:paraId="3FA56165" w14:textId="77777777" w:rsidR="00945DB7" w:rsidRDefault="00000000">
      <w:pPr>
        <w:pStyle w:val="ListParagraph"/>
        <w:numPr>
          <w:ilvl w:val="0"/>
          <w:numId w:val="8"/>
        </w:numPr>
      </w:pPr>
      <w:r>
        <w:rPr>
          <w:b/>
        </w:rPr>
        <w:t>The market is pricing Marico as a long-duration compounder.</w:t>
      </w:r>
      <w:r>
        <w:t xml:space="preserve"> The price fits only with a cost of capital near 8%, or with growth persisting well beyond FY31. Both are common for Indian staples leaders, but the model does not assume either. The fair reading is that Marico looks expensive on CAPM-based fundamentals, not that the forecasts are too low.</w:t>
      </w:r>
    </w:p>
    <w:p w14:paraId="46964153" w14:textId="77777777" w:rsidR="00945DB7" w:rsidRDefault="00000000">
      <w:pPr>
        <w:pStyle w:val="Heading2"/>
      </w:pPr>
      <w:r>
        <w:t>Model integrity and review observations</w:t>
      </w:r>
    </w:p>
    <w:p w14:paraId="0D54DAA2" w14:textId="77777777" w:rsidR="00945DB7" w:rsidRDefault="00000000">
      <w:r>
        <w:t>The model passes all 17 integrity checks in every scenario. I recalculated the Bear, Base and Bull cases independently in LibreOffice, and the base case reproduces the stored ₹319.97 exactly. Observations 1–5 below each move value by less than ₹15 per share. Only the market inputs (observation 6) move it materially, and even a full 1-point drop in WACC leaves value near ₹390.</w:t>
      </w:r>
    </w:p>
    <w:p w14:paraId="0B54254A" w14:textId="77777777" w:rsidR="00945DB7" w:rsidRDefault="00000000">
      <w:r>
        <w:rPr>
          <w:b/>
        </w:rPr>
        <w:t>What the Checks sheet tests:</w:t>
      </w:r>
    </w:p>
    <w:p w14:paraId="36273058" w14:textId="77777777" w:rsidR="00945DB7" w:rsidRDefault="00000000">
      <w:pPr>
        <w:pStyle w:val="ListParagraph"/>
        <w:numPr>
          <w:ilvl w:val="0"/>
          <w:numId w:val="9"/>
        </w:numPr>
      </w:pPr>
      <w:r>
        <w:rPr>
          <w:b/>
        </w:rPr>
        <w:t>Historicals (5 checks).</w:t>
      </w:r>
      <w:r>
        <w:t xml:space="preserve"> The balance sheet balances, and computed totals match reported totals. Cash-flow cash ties to the balance sheet, P&amp;L PBT ties to cash-flow PBT, and segment revenue sums to total revenue.</w:t>
      </w:r>
    </w:p>
    <w:p w14:paraId="18767D1B" w14:textId="77777777" w:rsidR="00945DB7" w:rsidRDefault="00000000">
      <w:pPr>
        <w:pStyle w:val="ListParagraph"/>
        <w:numPr>
          <w:ilvl w:val="0"/>
          <w:numId w:val="9"/>
        </w:numPr>
      </w:pPr>
      <w:r>
        <w:rPr>
          <w:b/>
        </w:rPr>
        <w:t>Model (7 checks).</w:t>
      </w:r>
      <w:r>
        <w:t xml:space="preserve"> The balance sheet balances and cash ties in all 9 years. Cash-flow net income equals P&amp;L net income, owners' equity rolls forward correctly, historical PBT and EBITDA tie to reported figures, and forecast revenue equals the segment build.</w:t>
      </w:r>
    </w:p>
    <w:p w14:paraId="14AA462F" w14:textId="77777777" w:rsidR="00945DB7" w:rsidRDefault="00000000">
      <w:pPr>
        <w:pStyle w:val="ListParagraph"/>
        <w:numPr>
          <w:ilvl w:val="0"/>
          <w:numId w:val="9"/>
        </w:numPr>
      </w:pPr>
      <w:r>
        <w:rPr>
          <w:b/>
        </w:rPr>
        <w:t>DCF (5 checks).</w:t>
      </w:r>
      <w:r>
        <w:t xml:space="preserve"> Both sensitivity centre cells equal the headline value. Terminal growth sits below both WACC and the risk-free rate. Share counts agree across sheets.</w:t>
      </w:r>
    </w:p>
    <w:p w14:paraId="63533697" w14:textId="77777777" w:rsidR="00945DB7" w:rsidRDefault="00000000">
      <w:pPr>
        <w:pStyle w:val="ListParagraph"/>
        <w:numPr>
          <w:ilvl w:val="0"/>
          <w:numId w:val="9"/>
        </w:numPr>
      </w:pPr>
      <w:r>
        <w:rPr>
          <w:b/>
        </w:rPr>
        <w:t>Warning flags.</w:t>
      </w:r>
      <w:r>
        <w:t xml:space="preserve"> Terminal value is 80.7% of EV, above the 75% threshold, so the sheet flags it for review. Forecast net cash stays positive in every year.</w:t>
      </w:r>
    </w:p>
    <w:p w14:paraId="0A621D92" w14:textId="77777777" w:rsidR="00945DB7" w:rsidRDefault="00000000">
      <w:r>
        <w:rPr>
          <w:b/>
        </w:rPr>
        <w:t>Review observations: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0"/>
        <w:gridCol w:w="4920"/>
        <w:gridCol w:w="1449"/>
        <w:gridCol w:w="2271"/>
      </w:tblGrid>
      <w:tr w:rsidR="00945DB7" w14:paraId="614286B6" w14:textId="77777777">
        <w:trPr>
          <w:tblHeader/>
        </w:trPr>
        <w:tc>
          <w:tcPr>
            <w:tcW w:w="720" w:type="dxa"/>
            <w:shd w:val="clear" w:color="auto" w:fill="F2F2F2"/>
          </w:tcPr>
          <w:p w14:paraId="71150DED" w14:textId="77777777" w:rsidR="00945DB7" w:rsidRDefault="00000000">
            <w:r>
              <w:lastRenderedPageBreak/>
              <w:t>#</w:t>
            </w:r>
          </w:p>
        </w:tc>
        <w:tc>
          <w:tcPr>
            <w:tcW w:w="4920" w:type="dxa"/>
            <w:shd w:val="clear" w:color="auto" w:fill="F2F2F2"/>
          </w:tcPr>
          <w:p w14:paraId="4FC43D86" w14:textId="77777777" w:rsidR="00945DB7" w:rsidRDefault="00000000">
            <w:r>
              <w:t>Observation</w:t>
            </w:r>
          </w:p>
        </w:tc>
        <w:tc>
          <w:tcPr>
            <w:tcW w:w="1449" w:type="dxa"/>
            <w:shd w:val="clear" w:color="auto" w:fill="F2F2F2"/>
          </w:tcPr>
          <w:p w14:paraId="36792442" w14:textId="77777777" w:rsidR="00945DB7" w:rsidRDefault="00000000">
            <w:r>
              <w:t>Direction</w:t>
            </w:r>
          </w:p>
        </w:tc>
        <w:tc>
          <w:tcPr>
            <w:tcW w:w="2271" w:type="dxa"/>
            <w:shd w:val="clear" w:color="auto" w:fill="F2F2F2"/>
          </w:tcPr>
          <w:p w14:paraId="6070C500" w14:textId="77777777" w:rsidR="00945DB7" w:rsidRDefault="00000000">
            <w:r>
              <w:t>Approx. impact</w:t>
            </w:r>
          </w:p>
        </w:tc>
      </w:tr>
      <w:tr w:rsidR="00945DB7" w14:paraId="1809FB3F" w14:textId="77777777">
        <w:tc>
          <w:tcPr>
            <w:tcW w:w="720" w:type="dxa"/>
          </w:tcPr>
          <w:p w14:paraId="5036DBAB" w14:textId="77777777" w:rsidR="00945DB7" w:rsidRDefault="00000000">
            <w:r>
              <w:t>1</w:t>
            </w:r>
          </w:p>
        </w:tc>
        <w:tc>
          <w:tcPr>
            <w:tcW w:w="4920" w:type="dxa"/>
          </w:tcPr>
          <w:p w14:paraId="63960A02" w14:textId="77777777" w:rsidR="00945DB7" w:rsidRDefault="00000000">
            <w:r>
              <w:t>NOPAT is taxed at the 23% effective rate, not the 25.17% marginal rate used for the cost of debt</w:t>
            </w:r>
          </w:p>
        </w:tc>
        <w:tc>
          <w:tcPr>
            <w:tcW w:w="1449" w:type="dxa"/>
          </w:tcPr>
          <w:p w14:paraId="0E0AD53B" w14:textId="77777777" w:rsidR="00945DB7" w:rsidRDefault="00000000">
            <w:r>
              <w:t>Value overstated</w:t>
            </w:r>
          </w:p>
        </w:tc>
        <w:tc>
          <w:tcPr>
            <w:tcW w:w="2271" w:type="dxa"/>
          </w:tcPr>
          <w:p w14:paraId="50A2FE7E" w14:textId="77777777" w:rsidR="00945DB7" w:rsidRDefault="00000000">
            <w:r>
              <w:t>About −₹10 / share at the marginal rate</w:t>
            </w:r>
          </w:p>
        </w:tc>
      </w:tr>
      <w:tr w:rsidR="00945DB7" w14:paraId="6390884E" w14:textId="77777777">
        <w:tc>
          <w:tcPr>
            <w:tcW w:w="720" w:type="dxa"/>
          </w:tcPr>
          <w:p w14:paraId="51F860B3" w14:textId="77777777" w:rsidR="00945DB7" w:rsidRDefault="00000000">
            <w:r>
              <w:t>2</w:t>
            </w:r>
          </w:p>
        </w:tc>
        <w:tc>
          <w:tcPr>
            <w:tcW w:w="4920" w:type="dxa"/>
          </w:tcPr>
          <w:p w14:paraId="40A29170" w14:textId="77777777" w:rsidR="00945DB7" w:rsidRDefault="00000000">
            <w:r>
              <w:t>The FY27E stub drops Apr–Oct 2026 cash flow, but the bridge still uses 31-Mar-2026 balances. Dividends paid in that window are also not deducted, which partly offsets this</w:t>
            </w:r>
          </w:p>
        </w:tc>
        <w:tc>
          <w:tcPr>
            <w:tcW w:w="1449" w:type="dxa"/>
          </w:tcPr>
          <w:p w14:paraId="37B24A6F" w14:textId="77777777" w:rsidR="00945DB7" w:rsidRDefault="00000000">
            <w:r>
              <w:t>Value understated (net)</w:t>
            </w:r>
          </w:p>
        </w:tc>
        <w:tc>
          <w:tcPr>
            <w:tcW w:w="2271" w:type="dxa"/>
          </w:tcPr>
          <w:p w14:paraId="4DDE4882" w14:textId="77777777" w:rsidR="00945DB7" w:rsidRDefault="00000000">
            <w:r>
              <w:t>Up to +₹7 / share before the dividend offset</w:t>
            </w:r>
          </w:p>
        </w:tc>
      </w:tr>
      <w:tr w:rsidR="00945DB7" w14:paraId="64716DC8" w14:textId="77777777">
        <w:tc>
          <w:tcPr>
            <w:tcW w:w="720" w:type="dxa"/>
          </w:tcPr>
          <w:p w14:paraId="3AC9F373" w14:textId="77777777" w:rsidR="00945DB7" w:rsidRDefault="00000000">
            <w:r>
              <w:t>3</w:t>
            </w:r>
          </w:p>
        </w:tc>
        <w:tc>
          <w:tcPr>
            <w:tcW w:w="4920" w:type="dxa"/>
          </w:tcPr>
          <w:p w14:paraId="708D57D1" w14:textId="77777777" w:rsidR="00945DB7" w:rsidRDefault="00000000">
            <w:r>
              <w:t>The bridge deducts both the ₹2,055 cr NCI buy-out obligation and ₹284 cr of book NCI. Some of that book NCI may relate to the same put-covered stakes. Meanwhile, Marico Bangladesh's listed minority is carried at book, not market value</w:t>
            </w:r>
          </w:p>
        </w:tc>
        <w:tc>
          <w:tcPr>
            <w:tcW w:w="1449" w:type="dxa"/>
          </w:tcPr>
          <w:p w14:paraId="796EF358" w14:textId="77777777" w:rsidR="00945DB7" w:rsidRDefault="00000000">
            <w:r>
              <w:t>Two-way</w:t>
            </w:r>
          </w:p>
        </w:tc>
        <w:tc>
          <w:tcPr>
            <w:tcW w:w="2271" w:type="dxa"/>
          </w:tcPr>
          <w:p w14:paraId="307A71ED" w14:textId="77777777" w:rsidR="00945DB7" w:rsidRDefault="00000000">
            <w:r>
              <w:t>About ±₹2 / share from the overlap</w:t>
            </w:r>
          </w:p>
        </w:tc>
      </w:tr>
      <w:tr w:rsidR="00945DB7" w14:paraId="71788D86" w14:textId="77777777">
        <w:tc>
          <w:tcPr>
            <w:tcW w:w="720" w:type="dxa"/>
          </w:tcPr>
          <w:p w14:paraId="6E8D85F1" w14:textId="77777777" w:rsidR="00945DB7" w:rsidRDefault="00000000">
            <w:r>
              <w:t>4</w:t>
            </w:r>
          </w:p>
        </w:tc>
        <w:tc>
          <w:tcPr>
            <w:tcW w:w="4920" w:type="dxa"/>
          </w:tcPr>
          <w:p w14:paraId="46586B28" w14:textId="77777777" w:rsidR="00945DB7" w:rsidRDefault="00000000">
            <w:r>
              <w:t>The 80% dividend payout is well above the FY23–FY26 average of about 52%</w:t>
            </w:r>
          </w:p>
        </w:tc>
        <w:tc>
          <w:tcPr>
            <w:tcW w:w="1449" w:type="dxa"/>
          </w:tcPr>
          <w:p w14:paraId="4913BA11" w14:textId="77777777" w:rsidR="00945DB7" w:rsidRDefault="00000000">
            <w:r>
              <w:t>Cash and other income only</w:t>
            </w:r>
          </w:p>
        </w:tc>
        <w:tc>
          <w:tcPr>
            <w:tcW w:w="2271" w:type="dxa"/>
          </w:tcPr>
          <w:p w14:paraId="14D60488" w14:textId="77777777" w:rsidR="00945DB7" w:rsidRDefault="00000000">
            <w:r>
              <w:t>No DCF effect</w:t>
            </w:r>
          </w:p>
        </w:tc>
      </w:tr>
      <w:tr w:rsidR="00945DB7" w14:paraId="62D8DA81" w14:textId="77777777">
        <w:tc>
          <w:tcPr>
            <w:tcW w:w="720" w:type="dxa"/>
          </w:tcPr>
          <w:p w14:paraId="38DA4FC2" w14:textId="77777777" w:rsidR="00945DB7" w:rsidRDefault="00000000">
            <w:r>
              <w:t>5</w:t>
            </w:r>
          </w:p>
        </w:tc>
        <w:tc>
          <w:tcPr>
            <w:tcW w:w="4920" w:type="dxa"/>
          </w:tcPr>
          <w:p w14:paraId="2A32858B" w14:textId="77777777" w:rsidR="00945DB7" w:rsidRDefault="00000000">
            <w:r>
              <w:t>No future M&amp;A or NCI buy-out cash flows are modelled, although Marico has been acquiring digital-first brands</w:t>
            </w:r>
          </w:p>
        </w:tc>
        <w:tc>
          <w:tcPr>
            <w:tcW w:w="1449" w:type="dxa"/>
          </w:tcPr>
          <w:p w14:paraId="6F39E495" w14:textId="77777777" w:rsidR="00945DB7" w:rsidRDefault="00000000">
            <w:r>
              <w:t>Depends on deal returns</w:t>
            </w:r>
          </w:p>
        </w:tc>
        <w:tc>
          <w:tcPr>
            <w:tcW w:w="2271" w:type="dxa"/>
          </w:tcPr>
          <w:p w14:paraId="1B032616" w14:textId="77777777" w:rsidR="00945DB7" w:rsidRDefault="00000000">
            <w:r>
              <w:t>Not quantified</w:t>
            </w:r>
          </w:p>
        </w:tc>
      </w:tr>
      <w:tr w:rsidR="00945DB7" w14:paraId="6C07C6D1" w14:textId="77777777">
        <w:tc>
          <w:tcPr>
            <w:tcW w:w="720" w:type="dxa"/>
          </w:tcPr>
          <w:p w14:paraId="34436FC4" w14:textId="77777777" w:rsidR="00945DB7" w:rsidRDefault="00000000">
            <w:r>
              <w:t>6</w:t>
            </w:r>
          </w:p>
        </w:tc>
        <w:tc>
          <w:tcPr>
            <w:tcW w:w="4920" w:type="dxa"/>
          </w:tcPr>
          <w:p w14:paraId="1A237112" w14:textId="77777777" w:rsidR="00945DB7" w:rsidRDefault="00000000">
            <w:r>
              <w:t>Share price, beta and the G-sec yield come from unofficial aggregators</w:t>
            </w:r>
          </w:p>
        </w:tc>
        <w:tc>
          <w:tcPr>
            <w:tcW w:w="1449" w:type="dxa"/>
          </w:tcPr>
          <w:p w14:paraId="5CB58239" w14:textId="77777777" w:rsidR="00945DB7" w:rsidRDefault="00000000">
            <w:r>
              <w:t>Two-way</w:t>
            </w:r>
          </w:p>
        </w:tc>
        <w:tc>
          <w:tcPr>
            <w:tcW w:w="2271" w:type="dxa"/>
          </w:tcPr>
          <w:p w14:paraId="3A51B7DF" w14:textId="77777777" w:rsidR="00945DB7" w:rsidRDefault="00000000">
            <w:r>
              <w:t>₹50–70 / share per 1 pp of WACC</w:t>
            </w:r>
          </w:p>
        </w:tc>
      </w:tr>
    </w:tbl>
    <w:p w14:paraId="016333D8" w14:textId="77777777" w:rsidR="00945DB7" w:rsidRDefault="00000000">
      <w:r>
        <w:t>One check holds up well: the 6% terminal growth is consistent with FY31E reinvestment. FY31E reinvestment (capex less D&amp;A, plus working-capital build) is ₹299 cr, or 9.6% of NOPAT. That implies a return on new capital of about 63%, which fits an asset-light FMCG business earning 45–50% ROE.</w:t>
      </w:r>
    </w:p>
    <w:p w14:paraId="55C898F2" w14:textId="77777777" w:rsidR="00945DB7" w:rsidRDefault="00000000">
      <w:pPr>
        <w:pStyle w:val="Heading2"/>
      </w:pPr>
      <w:r>
        <w:t>Limitations, next steps and sources</w:t>
      </w:r>
    </w:p>
    <w:p w14:paraId="0BA04D97" w14:textId="77777777" w:rsidR="00945DB7" w:rsidRDefault="00000000">
      <w:r>
        <w:t>The model is a sound base for an independent valuation. Before it is published, it needs three things: verified market inputs, a relative-valuation cross-check and a Q2 FY27 refresh.</w:t>
      </w:r>
    </w:p>
    <w:p w14:paraId="1FCD5859" w14:textId="77777777" w:rsidR="00945DB7" w:rsidRDefault="00000000">
      <w:r>
        <w:rPr>
          <w:b/>
        </w:rPr>
        <w:t>Limitations (as disclosed in the model):</w:t>
      </w:r>
    </w:p>
    <w:p w14:paraId="23C3148B" w14:textId="77777777" w:rsidR="00945DB7" w:rsidRDefault="00000000">
      <w:pPr>
        <w:pStyle w:val="ListParagraph"/>
        <w:numPr>
          <w:ilvl w:val="0"/>
          <w:numId w:val="10"/>
        </w:numPr>
      </w:pPr>
      <w:r>
        <w:rPr>
          <w:b/>
        </w:rPr>
        <w:t>FY22 is partial.</w:t>
      </w:r>
      <w:r>
        <w:t xml:space="preserve"> It shows revenue and EBITDA only; no missing figures were estimated.</w:t>
      </w:r>
    </w:p>
    <w:p w14:paraId="0DF7D38B" w14:textId="77777777" w:rsidR="00945DB7" w:rsidRDefault="00000000">
      <w:pPr>
        <w:pStyle w:val="ListParagraph"/>
        <w:numPr>
          <w:ilvl w:val="0"/>
          <w:numId w:val="10"/>
        </w:numPr>
      </w:pPr>
      <w:r>
        <w:rPr>
          <w:b/>
        </w:rPr>
        <w:t>The forecast balance sheet is condensed.</w:t>
      </w:r>
      <w:r>
        <w:t xml:space="preserve"> Treasury investments, goodwill, leases, the NCI put obligation and other non-current items are held flat, and surplus cash builds up as cash.</w:t>
      </w:r>
    </w:p>
    <w:p w14:paraId="777B3410" w14:textId="77777777" w:rsidR="00945DB7" w:rsidRDefault="00000000">
      <w:pPr>
        <w:pStyle w:val="ListParagraph"/>
        <w:numPr>
          <w:ilvl w:val="0"/>
          <w:numId w:val="10"/>
        </w:numPr>
      </w:pPr>
      <w:r>
        <w:rPr>
          <w:b/>
        </w:rPr>
        <w:t>Leases are simplified.</w:t>
      </w:r>
      <w:r>
        <w:t xml:space="preserve"> Right-of-use additions are treated as capex, so lease cash costs fall inside UFCF.</w:t>
      </w:r>
    </w:p>
    <w:p w14:paraId="4C894F56" w14:textId="77777777" w:rsidR="00945DB7" w:rsidRDefault="00000000">
      <w:pPr>
        <w:pStyle w:val="ListParagraph"/>
        <w:numPr>
          <w:ilvl w:val="0"/>
          <w:numId w:val="10"/>
        </w:numPr>
      </w:pPr>
      <w:r>
        <w:rPr>
          <w:b/>
        </w:rPr>
        <w:t>Q2 FY27 (Jul–Sep 2026) is not yet reflected.</w:t>
      </w:r>
      <w:r>
        <w:t xml:space="preserve"> The board meeting is on 2-Nov-2026.</w:t>
      </w:r>
    </w:p>
    <w:p w14:paraId="4AB563F1" w14:textId="77777777" w:rsidR="00945DB7" w:rsidRDefault="00000000">
      <w:r>
        <w:rPr>
          <w:b/>
        </w:rPr>
        <w:t>Suggested next steps:</w:t>
      </w:r>
    </w:p>
    <w:p w14:paraId="2BC7FC41" w14:textId="77777777" w:rsidR="00945DB7" w:rsidRDefault="00000000">
      <w:pPr>
        <w:pStyle w:val="ListParagraph"/>
        <w:numPr>
          <w:ilvl w:val="0"/>
          <w:numId w:val="11"/>
        </w:numPr>
      </w:pPr>
      <w:r>
        <w:t>Replace the share price, beta and G-sec yield with NSE, Bloomberg and RBI/CCIL figures, and re-run WACC.</w:t>
      </w:r>
    </w:p>
    <w:p w14:paraId="32250C13" w14:textId="77777777" w:rsidR="00945DB7" w:rsidRDefault="00000000">
      <w:pPr>
        <w:pStyle w:val="ListParagraph"/>
        <w:numPr>
          <w:ilvl w:val="0"/>
          <w:numId w:val="11"/>
        </w:numPr>
      </w:pPr>
      <w:r>
        <w:lastRenderedPageBreak/>
        <w:t>Add a comparables sheet (Hindustan Unilever, Dabur, Godrej Consumer, Emami, Colgate-Palmolive India) with EV/EBITDA and P/E. Use it to cross-check the DCF against how the sector is priced.</w:t>
      </w:r>
    </w:p>
    <w:p w14:paraId="524D1329" w14:textId="77777777" w:rsidR="00945DB7" w:rsidRDefault="00000000">
      <w:pPr>
        <w:pStyle w:val="ListParagraph"/>
        <w:numPr>
          <w:ilvl w:val="0"/>
          <w:numId w:val="11"/>
        </w:numPr>
      </w:pPr>
      <w:r>
        <w:t>Add an exit-multiple terminal value beside the Gordon-growth method to test the 80.7% terminal-value weight.</w:t>
      </w:r>
    </w:p>
    <w:p w14:paraId="71E4F910" w14:textId="77777777" w:rsidR="00945DB7" w:rsidRDefault="00000000">
      <w:pPr>
        <w:pStyle w:val="ListParagraph"/>
        <w:numPr>
          <w:ilvl w:val="0"/>
          <w:numId w:val="11"/>
        </w:numPr>
      </w:pPr>
      <w:r>
        <w:t>Update FY27E drivers after Q2 FY27 results, especially India volume, copra-led gross margin and A&amp;P intensity.</w:t>
      </w:r>
    </w:p>
    <w:p w14:paraId="7833CD99" w14:textId="77777777" w:rsidR="00945DB7" w:rsidRDefault="00000000">
      <w:pPr>
        <w:pStyle w:val="ListParagraph"/>
        <w:numPr>
          <w:ilvl w:val="0"/>
          <w:numId w:val="11"/>
        </w:numPr>
      </w:pPr>
      <w:r>
        <w:t>Tax NOPAT at the marginal rate, and roll the bridge to 30-Sep-2026 balances once the half-year balance sheet is out.</w:t>
      </w:r>
    </w:p>
    <w:p w14:paraId="76637145" w14:textId="77777777" w:rsidR="00945DB7" w:rsidRDefault="00000000">
      <w:r>
        <w:rPr>
          <w:b/>
        </w:rPr>
        <w:t>Sources</w:t>
      </w:r>
    </w:p>
    <w:p w14:paraId="5FFD6CA9" w14:textId="77777777" w:rsidR="00945DB7" w:rsidRDefault="00000000">
      <w:r>
        <w:t>The sources below are those cited in the workbook. Only the Trading Economics page was opened while preparing this report.</w:t>
      </w:r>
    </w:p>
    <w:p w14:paraId="183E6E55" w14:textId="77777777" w:rsidR="00945DB7" w:rsidRDefault="00000000">
      <w:pPr>
        <w:pStyle w:val="ListParagraph"/>
        <w:numPr>
          <w:ilvl w:val="0"/>
          <w:numId w:val="12"/>
        </w:numPr>
      </w:pPr>
      <w:hyperlink r:id="rId7" w:history="1">
        <w:r>
          <w:rPr>
            <w:rStyle w:val="Hyperlink"/>
          </w:rPr>
          <w:t>Marico Integrated Annual Report FY2025-26</w:t>
        </w:r>
      </w:hyperlink>
      <w:r>
        <w:t>: FY25–FY26 statements, Notes 12(a), 13(b) and 36, and FY22 highlights</w:t>
      </w:r>
    </w:p>
    <w:p w14:paraId="2E1B6BAD" w14:textId="77777777" w:rsidR="00945DB7" w:rsidRDefault="00000000">
      <w:pPr>
        <w:pStyle w:val="ListParagraph"/>
        <w:numPr>
          <w:ilvl w:val="0"/>
          <w:numId w:val="12"/>
        </w:numPr>
      </w:pPr>
      <w:hyperlink r:id="rId8" w:history="1">
        <w:r>
          <w:rPr>
            <w:rStyle w:val="Hyperlink"/>
          </w:rPr>
          <w:t>Marico Board Meeting Update, 6-May-2024</w:t>
        </w:r>
      </w:hyperlink>
      <w:r>
        <w:t>: audited FY23–FY24 consolidated results</w:t>
      </w:r>
    </w:p>
    <w:p w14:paraId="6CFE998C" w14:textId="77777777" w:rsidR="00945DB7" w:rsidRDefault="00000000">
      <w:pPr>
        <w:pStyle w:val="ListParagraph"/>
        <w:numPr>
          <w:ilvl w:val="0"/>
          <w:numId w:val="12"/>
        </w:numPr>
      </w:pPr>
      <w:hyperlink r:id="rId9" w:history="1">
        <w:r>
          <w:rPr>
            <w:rStyle w:val="Hyperlink"/>
          </w:rPr>
          <w:t>Marico Q4 FY26 media release</w:t>
        </w:r>
      </w:hyperlink>
      <w:r>
        <w:t>: FY26 India volume growth and International constant-currency growth</w:t>
      </w:r>
    </w:p>
    <w:p w14:paraId="7E55778F" w14:textId="77777777" w:rsidR="00945DB7" w:rsidRDefault="00000000">
      <w:pPr>
        <w:pStyle w:val="ListParagraph"/>
        <w:numPr>
          <w:ilvl w:val="0"/>
          <w:numId w:val="12"/>
        </w:numPr>
      </w:pPr>
      <w:hyperlink r:id="rId10" w:history="1">
        <w:r>
          <w:rPr>
            <w:rStyle w:val="Hyperlink"/>
          </w:rPr>
          <w:t>Trading Economics, India 10-year yield, 28-Sep-2026</w:t>
        </w:r>
      </w:hyperlink>
      <w:r>
        <w:t>: yield at about 7.18%, a near-two-year high</w:t>
      </w:r>
    </w:p>
    <w:p w14:paraId="2FD891C6" w14:textId="77777777" w:rsidR="00945DB7" w:rsidRDefault="00000000">
      <w:r>
        <w:rPr>
          <w:i/>
        </w:rPr>
        <w:t>This report is an independent academic exercise. It is not investment advice.</w:t>
      </w:r>
    </w:p>
    <w:sectPr w:rsidR="00945DB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AA5E01"/>
    <w:multiLevelType w:val="hybridMultilevel"/>
    <w:tmpl w:val="26E6C588"/>
    <w:lvl w:ilvl="0" w:tplc="6FE8ACE2">
      <w:start w:val="1"/>
      <w:numFmt w:val="decimal"/>
      <w:lvlText w:val="%1."/>
      <w:lvlJc w:val="left"/>
      <w:pPr>
        <w:ind w:left="720" w:hanging="360"/>
      </w:pPr>
    </w:lvl>
    <w:lvl w:ilvl="1" w:tplc="00D8BBDC">
      <w:start w:val="1"/>
      <w:numFmt w:val="lowerLetter"/>
      <w:lvlText w:val="%2."/>
      <w:lvlJc w:val="left"/>
      <w:pPr>
        <w:ind w:left="1440" w:hanging="360"/>
      </w:pPr>
    </w:lvl>
    <w:lvl w:ilvl="2" w:tplc="662C10C8">
      <w:start w:val="1"/>
      <w:numFmt w:val="lowerRoman"/>
      <w:lvlText w:val="%3."/>
      <w:lvlJc w:val="left"/>
      <w:pPr>
        <w:ind w:left="2160" w:hanging="360"/>
      </w:pPr>
    </w:lvl>
    <w:lvl w:ilvl="3" w:tplc="19D8D300">
      <w:start w:val="1"/>
      <w:numFmt w:val="decimal"/>
      <w:lvlText w:val="%4."/>
      <w:lvlJc w:val="left"/>
      <w:pPr>
        <w:ind w:left="2880" w:hanging="360"/>
      </w:pPr>
    </w:lvl>
    <w:lvl w:ilvl="4" w:tplc="35B6F9EC">
      <w:start w:val="1"/>
      <w:numFmt w:val="lowerLetter"/>
      <w:lvlText w:val="%5."/>
      <w:lvlJc w:val="left"/>
      <w:pPr>
        <w:ind w:left="3600" w:hanging="360"/>
      </w:pPr>
    </w:lvl>
    <w:lvl w:ilvl="5" w:tplc="695ED77C">
      <w:start w:val="1"/>
      <w:numFmt w:val="lowerRoman"/>
      <w:lvlText w:val="%6."/>
      <w:lvlJc w:val="left"/>
      <w:pPr>
        <w:ind w:left="4320" w:hanging="360"/>
      </w:pPr>
    </w:lvl>
    <w:lvl w:ilvl="6" w:tplc="2C5A07B2">
      <w:start w:val="1"/>
      <w:numFmt w:val="decimal"/>
      <w:lvlText w:val="%7."/>
      <w:lvlJc w:val="left"/>
      <w:pPr>
        <w:ind w:left="5040" w:hanging="360"/>
      </w:pPr>
    </w:lvl>
    <w:lvl w:ilvl="7" w:tplc="B630DC72">
      <w:start w:val="1"/>
      <w:numFmt w:val="lowerLetter"/>
      <w:lvlText w:val="%8."/>
      <w:lvlJc w:val="left"/>
      <w:pPr>
        <w:ind w:left="5760" w:hanging="360"/>
      </w:pPr>
    </w:lvl>
    <w:lvl w:ilvl="8" w:tplc="AEE62CF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6F74F6A"/>
    <w:multiLevelType w:val="hybridMultilevel"/>
    <w:tmpl w:val="862E3C02"/>
    <w:lvl w:ilvl="0" w:tplc="78A6F13A">
      <w:start w:val="1"/>
      <w:numFmt w:val="bullet"/>
      <w:lvlText w:val="•"/>
      <w:lvlJc w:val="left"/>
      <w:pPr>
        <w:ind w:left="720" w:hanging="360"/>
      </w:pPr>
    </w:lvl>
    <w:lvl w:ilvl="1" w:tplc="E5D6E1C8">
      <w:start w:val="1"/>
      <w:numFmt w:val="bullet"/>
      <w:lvlText w:val="o"/>
      <w:lvlJc w:val="left"/>
      <w:pPr>
        <w:ind w:left="1440" w:hanging="360"/>
      </w:pPr>
    </w:lvl>
    <w:lvl w:ilvl="2" w:tplc="41C8FA76">
      <w:start w:val="1"/>
      <w:numFmt w:val="bullet"/>
      <w:lvlText w:val="▪"/>
      <w:lvlJc w:val="left"/>
      <w:pPr>
        <w:ind w:left="2160" w:hanging="360"/>
      </w:pPr>
    </w:lvl>
    <w:lvl w:ilvl="3" w:tplc="33DE1902">
      <w:start w:val="1"/>
      <w:numFmt w:val="bullet"/>
      <w:lvlText w:val="•"/>
      <w:lvlJc w:val="left"/>
      <w:pPr>
        <w:ind w:left="2880" w:hanging="360"/>
      </w:pPr>
    </w:lvl>
    <w:lvl w:ilvl="4" w:tplc="CFA2152C">
      <w:start w:val="1"/>
      <w:numFmt w:val="bullet"/>
      <w:lvlText w:val="o"/>
      <w:lvlJc w:val="left"/>
      <w:pPr>
        <w:ind w:left="3600" w:hanging="360"/>
      </w:pPr>
    </w:lvl>
    <w:lvl w:ilvl="5" w:tplc="8FCAB222">
      <w:start w:val="1"/>
      <w:numFmt w:val="bullet"/>
      <w:lvlText w:val="▪"/>
      <w:lvlJc w:val="left"/>
      <w:pPr>
        <w:ind w:left="4320" w:hanging="360"/>
      </w:pPr>
    </w:lvl>
    <w:lvl w:ilvl="6" w:tplc="2E20F22E">
      <w:start w:val="1"/>
      <w:numFmt w:val="bullet"/>
      <w:lvlText w:val="•"/>
      <w:lvlJc w:val="left"/>
      <w:pPr>
        <w:ind w:left="5040" w:hanging="360"/>
      </w:pPr>
    </w:lvl>
    <w:lvl w:ilvl="7" w:tplc="580C6186">
      <w:start w:val="1"/>
      <w:numFmt w:val="bullet"/>
      <w:lvlText w:val="o"/>
      <w:lvlJc w:val="left"/>
      <w:pPr>
        <w:ind w:left="5760" w:hanging="360"/>
      </w:pPr>
    </w:lvl>
    <w:lvl w:ilvl="8" w:tplc="BAD05DE2">
      <w:start w:val="1"/>
      <w:numFmt w:val="bullet"/>
      <w:lvlText w:val="▪"/>
      <w:lvlJc w:val="left"/>
      <w:pPr>
        <w:ind w:left="6480" w:hanging="360"/>
      </w:pPr>
    </w:lvl>
  </w:abstractNum>
  <w:num w:numId="1" w16cid:durableId="486360637">
    <w:abstractNumId w:val="1"/>
  </w:num>
  <w:num w:numId="2" w16cid:durableId="1056588971">
    <w:abstractNumId w:val="1"/>
  </w:num>
  <w:num w:numId="3" w16cid:durableId="2142576528">
    <w:abstractNumId w:val="1"/>
  </w:num>
  <w:num w:numId="4" w16cid:durableId="181474808">
    <w:abstractNumId w:val="1"/>
  </w:num>
  <w:num w:numId="5" w16cid:durableId="1039162641">
    <w:abstractNumId w:val="1"/>
  </w:num>
  <w:num w:numId="6" w16cid:durableId="1623880954">
    <w:abstractNumId w:val="1"/>
  </w:num>
  <w:num w:numId="7" w16cid:durableId="1879932051">
    <w:abstractNumId w:val="1"/>
  </w:num>
  <w:num w:numId="8" w16cid:durableId="1772779608">
    <w:abstractNumId w:val="1"/>
  </w:num>
  <w:num w:numId="9" w16cid:durableId="2133161583">
    <w:abstractNumId w:val="1"/>
  </w:num>
  <w:num w:numId="10" w16cid:durableId="354044564">
    <w:abstractNumId w:val="1"/>
  </w:num>
  <w:num w:numId="11" w16cid:durableId="320547544">
    <w:abstractNumId w:val="0"/>
    <w:lvlOverride w:ilvl="0">
      <w:startOverride w:val="1"/>
    </w:lvlOverride>
  </w:num>
  <w:num w:numId="12" w16cid:durableId="12163529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DB7"/>
    <w:rsid w:val="00415DEC"/>
    <w:rsid w:val="00770B8B"/>
    <w:rsid w:val="00945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113D3"/>
  <w15:docId w15:val="{335C2764-D959-F740-8302-2EF13EFE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ico.com/investorspdf/Board_Meeting_Update_-_May_6,_202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rico.com/investorspdf/Marico_Annual_Report_FY26.pdf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radingeconomics.com/india/government-bond-yield/news/58715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rico.com/investorspdf/Media_Release_Q4FY26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2578</Words>
  <Characters>14700</Characters>
  <Application>Microsoft Office Word</Application>
  <DocSecurity>0</DocSecurity>
  <Lines>122</Lines>
  <Paragraphs>34</Paragraphs>
  <ScaleCrop>false</ScaleCrop>
  <Company/>
  <LinksUpToDate>false</LinksUpToDate>
  <CharactersWithSpaces>17244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Marico Limited — Financial Model &amp; DCF Valuation Report</dc:title>
  <dc:description>Claude Docs node/ec73a519-b64b@10 docx-w7</dc:description>
  <cp:lastModifiedBy>Bishal Pegu</cp:lastModifiedBy>
  <cp:revision>11</cp:revision>
  <dcterms:created xsi:type="dcterms:W3CDTF">2026-10-23T17:24:00Z</dcterms:created>
  <dcterms:modified xsi:type="dcterms:W3CDTF">2026-10-23T17:24:00Z</dcterms:modified>
</cp:coreProperties>
</file>