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media/image1.svg" ContentType="image/svg+xml"/>
  <Override PartName="/word/media/image2.svg" ContentType="image/svg+xml"/>
  <Override PartName="/word/media/image3.svg" ContentType="image/svg+xml"/>
  <Override PartName="/word/media/image4.svg" ContentType="image/svg+xml"/>
  <Override PartName="/word/media/image5.svg" ContentType="image/svg+xml"/>
  <Override PartName="/word/media/image6.svg" ContentType="image/svg+xml"/>
  <Override PartName="/word/media/image7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6B384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rFonts w:hint="eastAsia" w:ascii="方正楷体_GB2312" w:hAnsi="方正楷体_GB2312" w:eastAsia="方正楷体_GB2312" w:cs="方正楷体_GB2312"/>
          <w:color w:val="000000"/>
          <w:sz w:val="28"/>
          <w:szCs w:val="28"/>
        </w:rPr>
      </w:pPr>
      <w:r>
        <w:rPr>
          <w:rFonts w:hint="eastAsia" w:ascii="方正楷体_GB2312" w:hAnsi="方正楷体_GB2312" w:eastAsia="方正楷体_GB2312" w:cs="方正楷体_GB2312"/>
          <w:color w:val="000000"/>
          <w:kern w:val="0"/>
          <w:sz w:val="28"/>
          <w:szCs w:val="28"/>
          <w:bdr w:val="none" w:color="auto" w:sz="0" w:space="0"/>
          <w:lang w:val="en-US" w:eastAsia="zh-CN" w:bidi="ar"/>
        </w:rPr>
        <w:t>《中华人民共和国生态环境法典》（2026 年 8 月 15 日实施）是我国生态环保领域的</w:t>
      </w:r>
      <w:r>
        <w:rPr>
          <w:rStyle w:val="6"/>
          <w:rFonts w:hint="eastAsia" w:ascii="方正楷体_GB2312" w:hAnsi="方正楷体_GB2312" w:eastAsia="方正楷体_GB2312" w:cs="方正楷体_GB2312"/>
          <w:b/>
          <w:bCs/>
          <w:color w:val="000000"/>
          <w:kern w:val="0"/>
          <w:sz w:val="28"/>
          <w:szCs w:val="28"/>
          <w:bdr w:val="none" w:color="auto" w:sz="0" w:space="0"/>
          <w:lang w:val="en-US" w:eastAsia="zh-CN" w:bidi="ar"/>
        </w:rPr>
        <w:t>首部法典</w:t>
      </w:r>
      <w:r>
        <w:rPr>
          <w:rFonts w:hint="eastAsia" w:ascii="方正楷体_GB2312" w:hAnsi="方正楷体_GB2312" w:eastAsia="方正楷体_GB2312" w:cs="方正楷体_GB2312"/>
          <w:color w:val="000000"/>
          <w:kern w:val="0"/>
          <w:sz w:val="28"/>
          <w:szCs w:val="28"/>
          <w:bdr w:val="none" w:color="auto" w:sz="0" w:space="0"/>
          <w:lang w:val="en-US" w:eastAsia="zh-CN" w:bidi="ar"/>
        </w:rPr>
        <w:t>，整合原《环境保护法》等 10 部法律，共 5 编 1242 条。它将</w:t>
      </w:r>
      <w:r>
        <w:rPr>
          <w:rStyle w:val="6"/>
          <w:rFonts w:hint="eastAsia" w:ascii="方正楷体_GB2312" w:hAnsi="方正楷体_GB2312" w:eastAsia="方正楷体_GB2312" w:cs="方正楷体_GB2312"/>
          <w:b/>
          <w:bCs/>
          <w:color w:val="000000"/>
          <w:kern w:val="0"/>
          <w:sz w:val="28"/>
          <w:szCs w:val="28"/>
          <w:bdr w:val="none" w:color="auto" w:sz="0" w:space="0"/>
          <w:lang w:val="en-US" w:eastAsia="zh-CN" w:bidi="ar"/>
        </w:rPr>
        <w:t>全面重塑监管规则、执法模式与企业责任</w:t>
      </w:r>
      <w:r>
        <w:rPr>
          <w:rFonts w:hint="eastAsia" w:ascii="方正楷体_GB2312" w:hAnsi="方正楷体_GB2312" w:eastAsia="方正楷体_GB2312" w:cs="方正楷体_GB2312"/>
          <w:color w:val="000000"/>
          <w:kern w:val="0"/>
          <w:sz w:val="28"/>
          <w:szCs w:val="28"/>
          <w:bdr w:val="none" w:color="auto" w:sz="0" w:space="0"/>
          <w:lang w:val="en-US" w:eastAsia="zh-CN" w:bidi="ar"/>
        </w:rPr>
        <w:t>，对生态环境局工作人员和排污企业均带来</w:t>
      </w:r>
      <w:r>
        <w:rPr>
          <w:rStyle w:val="6"/>
          <w:rFonts w:hint="eastAsia" w:ascii="方正楷体_GB2312" w:hAnsi="方正楷体_GB2312" w:eastAsia="方正楷体_GB2312" w:cs="方正楷体_GB2312"/>
          <w:b/>
          <w:bCs/>
          <w:color w:val="000000"/>
          <w:kern w:val="0"/>
          <w:sz w:val="28"/>
          <w:szCs w:val="28"/>
          <w:bdr w:val="none" w:color="auto" w:sz="0" w:space="0"/>
          <w:lang w:val="en-US" w:eastAsia="zh-CN" w:bidi="ar"/>
        </w:rPr>
        <w:t>重大、深远变化</w:t>
      </w:r>
      <w:r>
        <w:rPr>
          <w:rFonts w:hint="eastAsia" w:ascii="方正楷体_GB2312" w:hAnsi="方正楷体_GB2312" w:eastAsia="方正楷体_GB2312" w:cs="方正楷体_GB2312"/>
          <w:color w:val="000000"/>
          <w:kern w:val="0"/>
          <w:sz w:val="28"/>
          <w:szCs w:val="28"/>
          <w:bdr w:val="none" w:color="auto" w:sz="0" w:space="0"/>
          <w:lang w:val="en-US" w:eastAsia="zh-CN" w:bidi="ar"/>
        </w:rPr>
        <w:t>。</w:t>
      </w:r>
    </w:p>
    <w:p w14:paraId="5529927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leftChars="0" w:right="0" w:firstLine="0" w:firstLineChars="0"/>
        <w:jc w:val="left"/>
        <w:rPr>
          <w:rFonts w:hint="eastAsia" w:ascii="方正楷体_GB2312" w:hAnsi="方正楷体_GB2312" w:eastAsia="方正楷体_GB2312" w:cs="方正楷体_GB2312"/>
          <w:color w:val="000000"/>
          <w:sz w:val="28"/>
          <w:szCs w:val="28"/>
        </w:rPr>
      </w:pPr>
      <w:r>
        <w:rPr>
          <w:rFonts w:hint="eastAsia" w:ascii="方正楷体_GB2312" w:hAnsi="方正楷体_GB2312" w:eastAsia="方正楷体_GB2312" w:cs="方正楷体_GB2312"/>
          <w:color w:val="000000"/>
          <w:sz w:val="28"/>
          <w:szCs w:val="28"/>
          <w:bdr w:val="none" w:color="auto" w:sz="0" w:space="0"/>
        </w:rPr>
        <w:t>一、如果你是生态环境局工作人员：职责与准备</w:t>
      </w:r>
    </w:p>
    <w:p w14:paraId="387590D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rFonts w:hint="eastAsia" w:ascii="方正楷体_GB2312" w:hAnsi="方正楷体_GB2312" w:eastAsia="方正楷体_GB2312" w:cs="方正楷体_GB2312"/>
          <w:color w:val="000000"/>
          <w:sz w:val="28"/>
          <w:szCs w:val="28"/>
        </w:rPr>
      </w:pPr>
      <w:r>
        <w:rPr>
          <w:rFonts w:hint="eastAsia" w:ascii="方正楷体_GB2312" w:hAnsi="方正楷体_GB2312" w:eastAsia="方正楷体_GB2312" w:cs="方正楷体_GB2312"/>
          <w:color w:val="000000"/>
          <w:sz w:val="28"/>
          <w:szCs w:val="28"/>
          <w:bdr w:val="none" w:color="auto" w:sz="0" w:space="0"/>
        </w:rPr>
        <w:t>（一）核心工作变化</w:t>
      </w:r>
    </w:p>
    <w:p w14:paraId="567923D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rFonts w:hint="eastAsia" w:ascii="方正楷体_GB2312" w:hAnsi="方正楷体_GB2312" w:eastAsia="方正楷体_GB2312" w:cs="方正楷体_GB2312"/>
          <w:color w:val="000000"/>
          <w:sz w:val="28"/>
          <w:szCs w:val="28"/>
        </w:rPr>
      </w:pPr>
      <w:r>
        <w:rPr>
          <w:rStyle w:val="6"/>
          <w:rFonts w:hint="eastAsia" w:ascii="方正楷体_GB2312" w:hAnsi="方正楷体_GB2312" w:eastAsia="方正楷体_GB2312" w:cs="方正楷体_GB2312"/>
          <w:b/>
          <w:bCs/>
          <w:color w:val="000000"/>
          <w:kern w:val="0"/>
          <w:sz w:val="28"/>
          <w:szCs w:val="28"/>
          <w:bdr w:val="none" w:color="auto" w:sz="0" w:space="0"/>
          <w:lang w:val="en-US" w:eastAsia="zh-CN" w:bidi="ar"/>
        </w:rPr>
        <w:t>执法依据统一、权责更清晰</w:t>
      </w:r>
    </w:p>
    <w:p w14:paraId="1795608B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Chars="200" w:right="0" w:rightChars="0"/>
        <w:jc w:val="left"/>
        <w:rPr>
          <w:rFonts w:hint="eastAsia" w:ascii="方正楷体_GB2312" w:hAnsi="方正楷体_GB2312" w:eastAsia="方正楷体_GB2312" w:cs="方正楷体_GB2312"/>
          <w:color w:val="000000"/>
          <w:sz w:val="28"/>
          <w:szCs w:val="28"/>
        </w:rPr>
      </w:pPr>
      <w:r>
        <w:rPr>
          <w:rFonts w:hint="eastAsia" w:ascii="方正楷体_GB2312" w:hAnsi="方正楷体_GB2312" w:eastAsia="方正楷体_GB2312" w:cs="方正楷体_GB2312"/>
          <w:color w:val="000000"/>
          <w:sz w:val="28"/>
          <w:szCs w:val="28"/>
          <w:bdr w:val="none" w:color="auto" w:sz="0" w:space="0"/>
        </w:rPr>
        <w:t>告别 “九龙治水、法条分散”，法典统一环评、排污许可、监测、应急、处罚等全链条规则。</w:t>
      </w:r>
    </w:p>
    <w:p w14:paraId="07133B6C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Chars="200" w:right="0" w:rightChars="0"/>
        <w:jc w:val="left"/>
        <w:rPr>
          <w:rFonts w:hint="eastAsia" w:ascii="方正楷体_GB2312" w:hAnsi="方正楷体_GB2312" w:eastAsia="方正楷体_GB2312" w:cs="方正楷体_GB2312"/>
          <w:color w:val="000000"/>
          <w:sz w:val="28"/>
          <w:szCs w:val="28"/>
        </w:rPr>
      </w:pPr>
      <w:r>
        <w:rPr>
          <w:rStyle w:val="6"/>
          <w:rFonts w:hint="eastAsia" w:ascii="方正楷体_GB2312" w:hAnsi="方正楷体_GB2312" w:eastAsia="方正楷体_GB2312" w:cs="方正楷体_GB2312"/>
          <w:b/>
          <w:bCs/>
          <w:color w:val="000000"/>
          <w:sz w:val="28"/>
          <w:szCs w:val="28"/>
          <w:bdr w:val="none" w:color="auto" w:sz="0" w:space="0"/>
        </w:rPr>
        <w:t>基层执法权明确</w:t>
      </w:r>
      <w:r>
        <w:rPr>
          <w:rFonts w:hint="eastAsia" w:ascii="方正楷体_GB2312" w:hAnsi="方正楷体_GB2312" w:eastAsia="方正楷体_GB2312" w:cs="方正楷体_GB2312"/>
          <w:color w:val="000000"/>
          <w:sz w:val="28"/>
          <w:szCs w:val="28"/>
          <w:bdr w:val="none" w:color="auto" w:sz="0" w:space="0"/>
        </w:rPr>
        <w:t>：区县派出机构可</w:t>
      </w:r>
      <w:r>
        <w:rPr>
          <w:rStyle w:val="6"/>
          <w:rFonts w:hint="eastAsia" w:ascii="方正楷体_GB2312" w:hAnsi="方正楷体_GB2312" w:eastAsia="方正楷体_GB2312" w:cs="方正楷体_GB2312"/>
          <w:b/>
          <w:bCs/>
          <w:color w:val="000000"/>
          <w:sz w:val="28"/>
          <w:szCs w:val="28"/>
          <w:bdr w:val="none" w:color="auto" w:sz="0" w:space="0"/>
        </w:rPr>
        <w:t>以自己名义</w:t>
      </w:r>
      <w:r>
        <w:rPr>
          <w:rFonts w:hint="eastAsia" w:ascii="方正楷体_GB2312" w:hAnsi="方正楷体_GB2312" w:eastAsia="方正楷体_GB2312" w:cs="方正楷体_GB2312"/>
          <w:color w:val="000000"/>
          <w:sz w:val="28"/>
          <w:szCs w:val="28"/>
          <w:bdr w:val="none" w:color="auto" w:sz="0" w:space="0"/>
        </w:rPr>
        <w:t>现场检查、查封扣押、行政处罚。</w:t>
      </w:r>
    </w:p>
    <w:p w14:paraId="1F19239D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Chars="200" w:right="0" w:rightChars="0"/>
        <w:jc w:val="left"/>
        <w:rPr>
          <w:rFonts w:hint="eastAsia" w:ascii="方正楷体_GB2312" w:hAnsi="方正楷体_GB2312" w:eastAsia="方正楷体_GB2312" w:cs="方正楷体_GB2312"/>
          <w:color w:val="000000"/>
          <w:sz w:val="28"/>
          <w:szCs w:val="28"/>
        </w:rPr>
      </w:pPr>
      <w:r>
        <w:rPr>
          <w:rStyle w:val="6"/>
          <w:rFonts w:hint="eastAsia" w:ascii="方正楷体_GB2312" w:hAnsi="方正楷体_GB2312" w:eastAsia="方正楷体_GB2312" w:cs="方正楷体_GB2312"/>
          <w:b/>
          <w:bCs/>
          <w:color w:val="000000"/>
          <w:sz w:val="28"/>
          <w:szCs w:val="28"/>
          <w:bdr w:val="none" w:color="auto" w:sz="0" w:space="0"/>
        </w:rPr>
        <w:t>裁量更严、更细</w:t>
      </w:r>
      <w:r>
        <w:rPr>
          <w:rFonts w:hint="eastAsia" w:ascii="方正楷体_GB2312" w:hAnsi="方正楷体_GB2312" w:eastAsia="方正楷体_GB2312" w:cs="方正楷体_GB2312"/>
          <w:color w:val="000000"/>
          <w:sz w:val="28"/>
          <w:szCs w:val="28"/>
          <w:bdr w:val="none" w:color="auto" w:sz="0" w:space="0"/>
        </w:rPr>
        <w:t>：处罚标准量化、区间收窄，自由裁量压缩，“人情执法” 空间基本归零。</w:t>
      </w:r>
    </w:p>
    <w:p w14:paraId="7E1A0B7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rFonts w:hint="eastAsia" w:ascii="方正楷体_GB2312" w:hAnsi="方正楷体_GB2312" w:eastAsia="方正楷体_GB2312" w:cs="方正楷体_GB2312"/>
          <w:color w:val="000000"/>
          <w:sz w:val="28"/>
          <w:szCs w:val="28"/>
        </w:rPr>
      </w:pPr>
      <w:r>
        <w:rPr>
          <w:rStyle w:val="6"/>
          <w:rFonts w:hint="eastAsia" w:ascii="方正楷体_GB2312" w:hAnsi="方正楷体_GB2312" w:eastAsia="方正楷体_GB2312" w:cs="方正楷体_GB2312"/>
          <w:b/>
          <w:bCs/>
          <w:color w:val="000000"/>
          <w:kern w:val="0"/>
          <w:sz w:val="28"/>
          <w:szCs w:val="28"/>
          <w:bdr w:val="none" w:color="auto" w:sz="0" w:space="0"/>
          <w:lang w:val="en-US" w:eastAsia="zh-CN" w:bidi="ar"/>
        </w:rPr>
        <w:t>监管模式升级：全链条、全要素、更严格</w:t>
      </w:r>
    </w:p>
    <w:p w14:paraId="79AB4DB7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Chars="200" w:right="0" w:rightChars="0"/>
        <w:jc w:val="left"/>
        <w:rPr>
          <w:rFonts w:hint="eastAsia" w:ascii="方正楷体_GB2312" w:hAnsi="方正楷体_GB2312" w:eastAsia="方正楷体_GB2312" w:cs="方正楷体_GB2312"/>
          <w:color w:val="000000"/>
          <w:sz w:val="28"/>
          <w:szCs w:val="28"/>
        </w:rPr>
      </w:pPr>
      <w:r>
        <w:rPr>
          <w:rFonts w:hint="eastAsia" w:ascii="方正楷体_GB2312" w:hAnsi="方正楷体_GB2312" w:eastAsia="方正楷体_GB2312" w:cs="方正楷体_GB2312"/>
          <w:color w:val="000000"/>
          <w:sz w:val="28"/>
          <w:szCs w:val="28"/>
          <w:bdr w:val="none" w:color="auto" w:sz="0" w:space="0"/>
        </w:rPr>
        <w:t>从 “末端处罚” 转向</w:t>
      </w:r>
      <w:r>
        <w:rPr>
          <w:rStyle w:val="6"/>
          <w:rFonts w:hint="eastAsia" w:ascii="方正楷体_GB2312" w:hAnsi="方正楷体_GB2312" w:eastAsia="方正楷体_GB2312" w:cs="方正楷体_GB2312"/>
          <w:b/>
          <w:bCs/>
          <w:color w:val="000000"/>
          <w:sz w:val="28"/>
          <w:szCs w:val="28"/>
          <w:bdr w:val="none" w:color="auto" w:sz="0" w:space="0"/>
        </w:rPr>
        <w:t>源头预防 — 过程管控 — 损害赔偿 — 修复追责</w:t>
      </w:r>
      <w:r>
        <w:rPr>
          <w:rFonts w:hint="eastAsia" w:ascii="方正楷体_GB2312" w:hAnsi="方正楷体_GB2312" w:eastAsia="方正楷体_GB2312" w:cs="方正楷体_GB2312"/>
          <w:color w:val="000000"/>
          <w:sz w:val="28"/>
          <w:szCs w:val="28"/>
          <w:bdr w:val="none" w:color="auto" w:sz="0" w:space="0"/>
        </w:rPr>
        <w:t>全生命周期监管。</w:t>
      </w:r>
    </w:p>
    <w:p w14:paraId="730BBE3E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Chars="200" w:right="0" w:rightChars="0"/>
        <w:jc w:val="left"/>
        <w:rPr>
          <w:rFonts w:hint="eastAsia" w:ascii="方正楷体_GB2312" w:hAnsi="方正楷体_GB2312" w:eastAsia="方正楷体_GB2312" w:cs="方正楷体_GB2312"/>
          <w:color w:val="000000"/>
          <w:sz w:val="28"/>
          <w:szCs w:val="28"/>
        </w:rPr>
      </w:pPr>
      <w:r>
        <w:rPr>
          <w:rStyle w:val="6"/>
          <w:rFonts w:hint="eastAsia" w:ascii="方正楷体_GB2312" w:hAnsi="方正楷体_GB2312" w:eastAsia="方正楷体_GB2312" w:cs="方正楷体_GB2312"/>
          <w:b/>
          <w:bCs/>
          <w:color w:val="000000"/>
          <w:sz w:val="28"/>
          <w:szCs w:val="28"/>
          <w:bdr w:val="none" w:color="auto" w:sz="0" w:space="0"/>
        </w:rPr>
        <w:t>按日计罚、双罚制、查封扣押、限产停产、吊销许可、移送刑事</w:t>
      </w:r>
      <w:r>
        <w:rPr>
          <w:rFonts w:hint="eastAsia" w:ascii="方正楷体_GB2312" w:hAnsi="方正楷体_GB2312" w:eastAsia="方正楷体_GB2312" w:cs="方正楷体_GB2312"/>
          <w:color w:val="000000"/>
          <w:sz w:val="28"/>
          <w:szCs w:val="28"/>
          <w:bdr w:val="none" w:color="auto" w:sz="0" w:space="0"/>
        </w:rPr>
        <w:t>等手段常态化、刚性化。</w:t>
      </w:r>
    </w:p>
    <w:p w14:paraId="4894AE3E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Chars="200" w:right="0" w:rightChars="0"/>
        <w:jc w:val="left"/>
        <w:rPr>
          <w:rFonts w:hint="eastAsia" w:ascii="方正楷体_GB2312" w:hAnsi="方正楷体_GB2312" w:eastAsia="方正楷体_GB2312" w:cs="方正楷体_GB2312"/>
          <w:color w:val="000000"/>
          <w:sz w:val="28"/>
          <w:szCs w:val="28"/>
        </w:rPr>
      </w:pPr>
      <w:r>
        <w:rPr>
          <w:rStyle w:val="6"/>
          <w:rFonts w:hint="eastAsia" w:ascii="方正楷体_GB2312" w:hAnsi="方正楷体_GB2312" w:eastAsia="方正楷体_GB2312" w:cs="方正楷体_GB2312"/>
          <w:b/>
          <w:bCs/>
          <w:color w:val="000000"/>
          <w:sz w:val="28"/>
          <w:szCs w:val="28"/>
          <w:bdr w:val="none" w:color="auto" w:sz="0" w:space="0"/>
        </w:rPr>
        <w:t>新增监管领域</w:t>
      </w:r>
      <w:r>
        <w:rPr>
          <w:rFonts w:hint="eastAsia" w:ascii="方正楷体_GB2312" w:hAnsi="方正楷体_GB2312" w:eastAsia="方正楷体_GB2312" w:cs="方正楷体_GB2312"/>
          <w:color w:val="000000"/>
          <w:sz w:val="28"/>
          <w:szCs w:val="28"/>
          <w:bdr w:val="none" w:color="auto" w:sz="0" w:space="0"/>
        </w:rPr>
        <w:t>：光污染、电磁辐射、新污染物、生物安全、碳减排等纳入法定监管。</w:t>
      </w:r>
    </w:p>
    <w:p w14:paraId="248FCF7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rFonts w:hint="eastAsia" w:ascii="方正楷体_GB2312" w:hAnsi="方正楷体_GB2312" w:eastAsia="方正楷体_GB2312" w:cs="方正楷体_GB2312"/>
          <w:color w:val="000000"/>
          <w:sz w:val="28"/>
          <w:szCs w:val="28"/>
        </w:rPr>
      </w:pPr>
      <w:r>
        <w:rPr>
          <w:rStyle w:val="6"/>
          <w:rFonts w:hint="eastAsia" w:ascii="方正楷体_GB2312" w:hAnsi="方正楷体_GB2312" w:eastAsia="方正楷体_GB2312" w:cs="方正楷体_GB2312"/>
          <w:b/>
          <w:bCs/>
          <w:color w:val="000000"/>
          <w:kern w:val="0"/>
          <w:sz w:val="28"/>
          <w:szCs w:val="28"/>
          <w:bdr w:val="none" w:color="auto" w:sz="0" w:space="0"/>
          <w:lang w:val="en-US" w:eastAsia="zh-CN" w:bidi="ar"/>
        </w:rPr>
        <w:t>责任更重、追责更严</w:t>
      </w:r>
    </w:p>
    <w:p w14:paraId="4AEEDC4E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Chars="200" w:right="0" w:rightChars="0"/>
        <w:jc w:val="left"/>
        <w:rPr>
          <w:rFonts w:hint="eastAsia" w:ascii="方正楷体_GB2312" w:hAnsi="方正楷体_GB2312" w:eastAsia="方正楷体_GB2312" w:cs="方正楷体_GB2312"/>
          <w:color w:val="000000"/>
          <w:sz w:val="28"/>
          <w:szCs w:val="28"/>
        </w:rPr>
      </w:pPr>
      <w:r>
        <w:rPr>
          <w:rFonts w:hint="eastAsia" w:ascii="方正楷体_GB2312" w:hAnsi="方正楷体_GB2312" w:eastAsia="方正楷体_GB2312" w:cs="方正楷体_GB2312"/>
          <w:color w:val="000000"/>
          <w:sz w:val="28"/>
          <w:szCs w:val="28"/>
          <w:bdr w:val="none" w:color="auto" w:sz="0" w:space="0"/>
        </w:rPr>
        <w:t>监管失职、不作为、乱作为将被</w:t>
      </w:r>
      <w:r>
        <w:rPr>
          <w:rStyle w:val="6"/>
          <w:rFonts w:hint="eastAsia" w:ascii="方正楷体_GB2312" w:hAnsi="方正楷体_GB2312" w:eastAsia="方正楷体_GB2312" w:cs="方正楷体_GB2312"/>
          <w:b/>
          <w:bCs/>
          <w:color w:val="000000"/>
          <w:sz w:val="28"/>
          <w:szCs w:val="28"/>
          <w:bdr w:val="none" w:color="auto" w:sz="0" w:space="0"/>
        </w:rPr>
        <w:t>问责、处分、追责</w:t>
      </w:r>
      <w:r>
        <w:rPr>
          <w:rFonts w:hint="eastAsia" w:ascii="方正楷体_GB2312" w:hAnsi="方正楷体_GB2312" w:eastAsia="方正楷体_GB2312" w:cs="方正楷体_GB2312"/>
          <w:color w:val="000000"/>
          <w:sz w:val="28"/>
          <w:szCs w:val="28"/>
          <w:bdr w:val="none" w:color="auto" w:sz="0" w:space="0"/>
        </w:rPr>
        <w:t>；重大事故可能</w:t>
      </w:r>
      <w:r>
        <w:rPr>
          <w:rStyle w:val="6"/>
          <w:rFonts w:hint="eastAsia" w:ascii="方正楷体_GB2312" w:hAnsi="方正楷体_GB2312" w:eastAsia="方正楷体_GB2312" w:cs="方正楷体_GB2312"/>
          <w:b/>
          <w:bCs/>
          <w:color w:val="000000"/>
          <w:sz w:val="28"/>
          <w:szCs w:val="28"/>
          <w:bdr w:val="none" w:color="auto" w:sz="0" w:space="0"/>
        </w:rPr>
        <w:t>渎职入刑</w:t>
      </w:r>
      <w:r>
        <w:rPr>
          <w:rFonts w:hint="eastAsia" w:ascii="方正楷体_GB2312" w:hAnsi="方正楷体_GB2312" w:eastAsia="方正楷体_GB2312" w:cs="方正楷体_GB2312"/>
          <w:color w:val="000000"/>
          <w:sz w:val="28"/>
          <w:szCs w:val="28"/>
          <w:bdr w:val="none" w:color="auto" w:sz="0" w:space="0"/>
        </w:rPr>
        <w:t>。</w:t>
      </w:r>
    </w:p>
    <w:p w14:paraId="1566BE0D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Chars="200" w:right="0" w:rightChars="0"/>
        <w:jc w:val="left"/>
        <w:rPr>
          <w:rFonts w:hint="eastAsia" w:ascii="方正楷体_GB2312" w:hAnsi="方正楷体_GB2312" w:eastAsia="方正楷体_GB2312" w:cs="方正楷体_GB2312"/>
          <w:color w:val="000000"/>
          <w:sz w:val="28"/>
          <w:szCs w:val="28"/>
        </w:rPr>
      </w:pPr>
      <w:r>
        <w:rPr>
          <w:rFonts w:hint="eastAsia" w:ascii="方正楷体_GB2312" w:hAnsi="方正楷体_GB2312" w:eastAsia="方正楷体_GB2312" w:cs="方正楷体_GB2312"/>
          <w:color w:val="000000"/>
          <w:sz w:val="28"/>
          <w:szCs w:val="28"/>
          <w:bdr w:val="none" w:color="auto" w:sz="0" w:space="0"/>
        </w:rPr>
        <w:t>部门协同要求更高：跨区域、跨部门（水利、农业、自然资源、应急等）联动、联合执法成为常态。</w:t>
      </w:r>
    </w:p>
    <w:p w14:paraId="79C74DE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rFonts w:hint="eastAsia" w:ascii="方正楷体_GB2312" w:hAnsi="方正楷体_GB2312" w:eastAsia="方正楷体_GB2312" w:cs="方正楷体_GB2312"/>
          <w:color w:val="000000"/>
          <w:sz w:val="28"/>
          <w:szCs w:val="28"/>
        </w:rPr>
      </w:pPr>
      <w:r>
        <w:rPr>
          <w:rStyle w:val="6"/>
          <w:rFonts w:hint="eastAsia" w:ascii="方正楷体_GB2312" w:hAnsi="方正楷体_GB2312" w:eastAsia="方正楷体_GB2312" w:cs="方正楷体_GB2312"/>
          <w:b/>
          <w:bCs/>
          <w:color w:val="000000"/>
          <w:kern w:val="0"/>
          <w:sz w:val="28"/>
          <w:szCs w:val="28"/>
          <w:bdr w:val="none" w:color="auto" w:sz="0" w:space="0"/>
          <w:lang w:val="en-US" w:eastAsia="zh-CN" w:bidi="ar"/>
        </w:rPr>
        <w:t>服务与合规引导并重</w:t>
      </w:r>
    </w:p>
    <w:p w14:paraId="26934510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Chars="200" w:right="0" w:rightChars="0"/>
        <w:jc w:val="left"/>
        <w:rPr>
          <w:rFonts w:hint="eastAsia" w:ascii="方正楷体_GB2312" w:hAnsi="方正楷体_GB2312" w:eastAsia="方正楷体_GB2312" w:cs="方正楷体_GB2312"/>
          <w:color w:val="000000"/>
          <w:sz w:val="28"/>
          <w:szCs w:val="28"/>
        </w:rPr>
      </w:pPr>
      <w:r>
        <w:rPr>
          <w:rFonts w:hint="eastAsia" w:ascii="方正楷体_GB2312" w:hAnsi="方正楷体_GB2312" w:eastAsia="方正楷体_GB2312" w:cs="方正楷体_GB2312"/>
          <w:color w:val="000000"/>
          <w:sz w:val="28"/>
          <w:szCs w:val="28"/>
          <w:bdr w:val="none" w:color="auto" w:sz="0" w:space="0"/>
        </w:rPr>
        <w:t>推行</w:t>
      </w:r>
      <w:r>
        <w:rPr>
          <w:rStyle w:val="6"/>
          <w:rFonts w:hint="eastAsia" w:ascii="方正楷体_GB2312" w:hAnsi="方正楷体_GB2312" w:eastAsia="方正楷体_GB2312" w:cs="方正楷体_GB2312"/>
          <w:b/>
          <w:bCs/>
          <w:color w:val="000000"/>
          <w:sz w:val="28"/>
          <w:szCs w:val="28"/>
          <w:bdr w:val="none" w:color="auto" w:sz="0" w:space="0"/>
        </w:rPr>
        <w:t>首违不罚、轻微免罚、信用修复、合规激励</w:t>
      </w:r>
      <w:r>
        <w:rPr>
          <w:rFonts w:hint="eastAsia" w:ascii="方正楷体_GB2312" w:hAnsi="方正楷体_GB2312" w:eastAsia="方正楷体_GB2312" w:cs="方正楷体_GB2312"/>
          <w:color w:val="000000"/>
          <w:sz w:val="28"/>
          <w:szCs w:val="28"/>
          <w:bdr w:val="none" w:color="auto" w:sz="0" w:space="0"/>
        </w:rPr>
        <w:t>，执法更精准、有温度。</w:t>
      </w:r>
    </w:p>
    <w:p w14:paraId="593A1F0F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Chars="200" w:right="0" w:rightChars="0"/>
        <w:jc w:val="left"/>
        <w:rPr>
          <w:rFonts w:hint="eastAsia" w:ascii="方正楷体_GB2312" w:hAnsi="方正楷体_GB2312" w:eastAsia="方正楷体_GB2312" w:cs="方正楷体_GB2312"/>
          <w:color w:val="000000"/>
          <w:sz w:val="28"/>
          <w:szCs w:val="28"/>
        </w:rPr>
      </w:pPr>
      <w:r>
        <w:rPr>
          <w:rFonts w:hint="eastAsia" w:ascii="方正楷体_GB2312" w:hAnsi="方正楷体_GB2312" w:eastAsia="方正楷体_GB2312" w:cs="方正楷体_GB2312"/>
          <w:color w:val="000000"/>
          <w:sz w:val="28"/>
          <w:szCs w:val="28"/>
          <w:bdr w:val="none" w:color="auto" w:sz="0" w:space="0"/>
        </w:rPr>
        <w:t>强化</w:t>
      </w:r>
      <w:r>
        <w:rPr>
          <w:rStyle w:val="6"/>
          <w:rFonts w:hint="eastAsia" w:ascii="方正楷体_GB2312" w:hAnsi="方正楷体_GB2312" w:eastAsia="方正楷体_GB2312" w:cs="方正楷体_GB2312"/>
          <w:b/>
          <w:bCs/>
          <w:color w:val="000000"/>
          <w:sz w:val="28"/>
          <w:szCs w:val="28"/>
          <w:bdr w:val="none" w:color="auto" w:sz="0" w:space="0"/>
        </w:rPr>
        <w:t>政策解读、技术帮扶、自查指导</w:t>
      </w:r>
      <w:r>
        <w:rPr>
          <w:rFonts w:hint="eastAsia" w:ascii="方正楷体_GB2312" w:hAnsi="方正楷体_GB2312" w:eastAsia="方正楷体_GB2312" w:cs="方正楷体_GB2312"/>
          <w:color w:val="000000"/>
          <w:sz w:val="28"/>
          <w:szCs w:val="28"/>
          <w:bdr w:val="none" w:color="auto" w:sz="0" w:space="0"/>
        </w:rPr>
        <w:t>，推动企业主动合规。</w:t>
      </w:r>
    </w:p>
    <w:p w14:paraId="373A4EF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rFonts w:hint="eastAsia" w:ascii="方正楷体_GB2312" w:hAnsi="方正楷体_GB2312" w:eastAsia="方正楷体_GB2312" w:cs="方正楷体_GB2312"/>
          <w:color w:val="000000"/>
          <w:sz w:val="28"/>
          <w:szCs w:val="28"/>
        </w:rPr>
      </w:pPr>
      <w:r>
        <w:rPr>
          <w:rFonts w:hint="eastAsia" w:ascii="方正楷体_GB2312" w:hAnsi="方正楷体_GB2312" w:eastAsia="方正楷体_GB2312" w:cs="方正楷体_GB2312"/>
          <w:color w:val="000000"/>
          <w:sz w:val="28"/>
          <w:szCs w:val="28"/>
          <w:bdr w:val="none" w:color="auto" w:sz="0" w:space="0"/>
        </w:rPr>
        <w:t>（二）必须提前做好的准备（8 月 15 日前）</w:t>
      </w:r>
    </w:p>
    <w:p w14:paraId="0405956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rFonts w:hint="eastAsia" w:ascii="方正楷体_GB2312" w:hAnsi="方正楷体_GB2312" w:eastAsia="方正楷体_GB2312" w:cs="方正楷体_GB2312"/>
          <w:color w:val="000000"/>
          <w:sz w:val="28"/>
          <w:szCs w:val="28"/>
        </w:rPr>
      </w:pPr>
      <w:r>
        <w:rPr>
          <w:rStyle w:val="6"/>
          <w:rFonts w:hint="eastAsia" w:ascii="方正楷体_GB2312" w:hAnsi="方正楷体_GB2312" w:eastAsia="方正楷体_GB2312" w:cs="方正楷体_GB2312"/>
          <w:b/>
          <w:bCs/>
          <w:color w:val="000000"/>
          <w:kern w:val="0"/>
          <w:sz w:val="28"/>
          <w:szCs w:val="28"/>
          <w:bdr w:val="none" w:color="auto" w:sz="0" w:space="0"/>
          <w:lang w:val="en-US" w:eastAsia="zh-CN" w:bidi="ar"/>
        </w:rPr>
        <w:t>全员深度学法、精准掌握</w:t>
      </w:r>
    </w:p>
    <w:p w14:paraId="1035A7F2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Chars="200" w:right="0" w:rightChars="0"/>
        <w:jc w:val="left"/>
        <w:rPr>
          <w:rFonts w:hint="eastAsia" w:ascii="方正楷体_GB2312" w:hAnsi="方正楷体_GB2312" w:eastAsia="方正楷体_GB2312" w:cs="方正楷体_GB2312"/>
          <w:color w:val="000000"/>
          <w:sz w:val="28"/>
          <w:szCs w:val="28"/>
        </w:rPr>
      </w:pPr>
      <w:r>
        <w:rPr>
          <w:rFonts w:hint="eastAsia" w:ascii="方正楷体_GB2312" w:hAnsi="方正楷体_GB2312" w:eastAsia="方正楷体_GB2312" w:cs="方正楷体_GB2312"/>
          <w:color w:val="000000"/>
          <w:sz w:val="28"/>
          <w:szCs w:val="28"/>
          <w:bdr w:val="none" w:color="auto" w:sz="0" w:space="0"/>
        </w:rPr>
        <w:t>系统学习法典</w:t>
      </w:r>
      <w:r>
        <w:rPr>
          <w:rStyle w:val="6"/>
          <w:rFonts w:hint="eastAsia" w:ascii="方正楷体_GB2312" w:hAnsi="方正楷体_GB2312" w:eastAsia="方正楷体_GB2312" w:cs="方正楷体_GB2312"/>
          <w:b/>
          <w:bCs/>
          <w:color w:val="000000"/>
          <w:sz w:val="28"/>
          <w:szCs w:val="28"/>
          <w:bdr w:val="none" w:color="auto" w:sz="0" w:space="0"/>
        </w:rPr>
        <w:t>总则、污染防治、生态保护、绿色低碳、法律责任</w:t>
      </w:r>
      <w:r>
        <w:rPr>
          <w:rFonts w:hint="eastAsia" w:ascii="方正楷体_GB2312" w:hAnsi="方正楷体_GB2312" w:eastAsia="方正楷体_GB2312" w:cs="方正楷体_GB2312"/>
          <w:color w:val="000000"/>
          <w:sz w:val="28"/>
          <w:szCs w:val="28"/>
          <w:bdr w:val="none" w:color="auto" w:sz="0" w:space="0"/>
        </w:rPr>
        <w:t>五编核心条款</w:t>
      </w:r>
      <w:r>
        <w:rPr>
          <w:rFonts w:hint="eastAsia" w:ascii="方正楷体_GB2312" w:hAnsi="方正楷体_GB2312" w:eastAsia="方正楷体_GB2312" w:cs="方正楷体_GB2312"/>
          <w:color w:val="000000"/>
          <w:sz w:val="28"/>
          <w:szCs w:val="28"/>
          <w:bdr w:val="none" w:color="auto" w:sz="0" w:space="0"/>
        </w:rPr>
        <w:t>神农架林区生态环境局</w:t>
      </w:r>
      <w:r>
        <w:rPr>
          <w:rFonts w:hint="eastAsia" w:ascii="方正楷体_GB2312" w:hAnsi="方正楷体_GB2312" w:eastAsia="方正楷体_GB2312" w:cs="方正楷体_GB2312"/>
          <w:color w:val="000000"/>
          <w:sz w:val="28"/>
          <w:szCs w:val="28"/>
          <w:bdr w:val="none" w:color="auto" w:sz="0" w:space="0"/>
        </w:rPr>
        <w:t>。</w:t>
      </w:r>
    </w:p>
    <w:p w14:paraId="0EAADB06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Chars="200" w:right="0" w:rightChars="0"/>
        <w:jc w:val="left"/>
        <w:rPr>
          <w:rFonts w:hint="eastAsia" w:ascii="方正楷体_GB2312" w:hAnsi="方正楷体_GB2312" w:eastAsia="方正楷体_GB2312" w:cs="方正楷体_GB2312"/>
          <w:color w:val="000000"/>
          <w:sz w:val="28"/>
          <w:szCs w:val="28"/>
        </w:rPr>
      </w:pPr>
      <w:r>
        <w:rPr>
          <w:rFonts w:hint="eastAsia" w:ascii="方正楷体_GB2312" w:hAnsi="方正楷体_GB2312" w:eastAsia="方正楷体_GB2312" w:cs="方正楷体_GB2312"/>
          <w:color w:val="000000"/>
          <w:sz w:val="28"/>
          <w:szCs w:val="28"/>
          <w:bdr w:val="none" w:color="auto" w:sz="0" w:space="0"/>
        </w:rPr>
        <w:t>重点掌握：</w:t>
      </w:r>
      <w:r>
        <w:rPr>
          <w:rStyle w:val="6"/>
          <w:rFonts w:hint="eastAsia" w:ascii="方正楷体_GB2312" w:hAnsi="方正楷体_GB2312" w:eastAsia="方正楷体_GB2312" w:cs="方正楷体_GB2312"/>
          <w:b/>
          <w:bCs/>
          <w:color w:val="000000"/>
          <w:sz w:val="28"/>
          <w:szCs w:val="28"/>
          <w:bdr w:val="none" w:color="auto" w:sz="0" w:space="0"/>
        </w:rPr>
        <w:t>排污许可、环评、监测、按日计罚、双罚制、证据规则、移送标准、裁量基准</w:t>
      </w:r>
      <w:r>
        <w:rPr>
          <w:rFonts w:hint="eastAsia" w:ascii="方正楷体_GB2312" w:hAnsi="方正楷体_GB2312" w:eastAsia="方正楷体_GB2312" w:cs="方正楷体_GB2312"/>
          <w:color w:val="000000"/>
          <w:sz w:val="28"/>
          <w:szCs w:val="28"/>
          <w:bdr w:val="none" w:color="auto" w:sz="0" w:space="0"/>
        </w:rPr>
        <w:t>。</w:t>
      </w:r>
    </w:p>
    <w:p w14:paraId="555E01C7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Chars="200" w:right="0" w:rightChars="0"/>
        <w:jc w:val="left"/>
        <w:rPr>
          <w:rFonts w:hint="eastAsia" w:ascii="方正楷体_GB2312" w:hAnsi="方正楷体_GB2312" w:eastAsia="方正楷体_GB2312" w:cs="方正楷体_GB2312"/>
          <w:color w:val="000000"/>
          <w:sz w:val="28"/>
          <w:szCs w:val="28"/>
        </w:rPr>
      </w:pPr>
      <w:r>
        <w:rPr>
          <w:rFonts w:hint="eastAsia" w:ascii="方正楷体_GB2312" w:hAnsi="方正楷体_GB2312" w:eastAsia="方正楷体_GB2312" w:cs="方正楷体_GB2312"/>
          <w:color w:val="000000"/>
          <w:sz w:val="28"/>
          <w:szCs w:val="28"/>
          <w:bdr w:val="none" w:color="auto" w:sz="0" w:space="0"/>
        </w:rPr>
        <w:t>开展</w:t>
      </w:r>
      <w:r>
        <w:rPr>
          <w:rStyle w:val="6"/>
          <w:rFonts w:hint="eastAsia" w:ascii="方正楷体_GB2312" w:hAnsi="方正楷体_GB2312" w:eastAsia="方正楷体_GB2312" w:cs="方正楷体_GB2312"/>
          <w:b/>
          <w:bCs/>
          <w:color w:val="000000"/>
          <w:sz w:val="28"/>
          <w:szCs w:val="28"/>
          <w:bdr w:val="none" w:color="auto" w:sz="0" w:space="0"/>
        </w:rPr>
        <w:t>专题培训、案例研讨、法条测试</w:t>
      </w:r>
      <w:r>
        <w:rPr>
          <w:rFonts w:hint="eastAsia" w:ascii="方正楷体_GB2312" w:hAnsi="方正楷体_GB2312" w:eastAsia="方正楷体_GB2312" w:cs="方正楷体_GB2312"/>
          <w:color w:val="000000"/>
          <w:sz w:val="28"/>
          <w:szCs w:val="28"/>
          <w:bdr w:val="none" w:color="auto" w:sz="0" w:space="0"/>
        </w:rPr>
        <w:t>，确保人人懂法、精准适用。</w:t>
      </w:r>
    </w:p>
    <w:p w14:paraId="4E0C609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rFonts w:hint="eastAsia" w:ascii="方正楷体_GB2312" w:hAnsi="方正楷体_GB2312" w:eastAsia="方正楷体_GB2312" w:cs="方正楷体_GB2312"/>
          <w:color w:val="000000"/>
          <w:sz w:val="28"/>
          <w:szCs w:val="28"/>
        </w:rPr>
      </w:pPr>
      <w:r>
        <w:rPr>
          <w:rStyle w:val="6"/>
          <w:rFonts w:hint="eastAsia" w:ascii="方正楷体_GB2312" w:hAnsi="方正楷体_GB2312" w:eastAsia="方正楷体_GB2312" w:cs="方正楷体_GB2312"/>
          <w:b/>
          <w:bCs/>
          <w:color w:val="000000"/>
          <w:kern w:val="0"/>
          <w:sz w:val="28"/>
          <w:szCs w:val="28"/>
          <w:bdr w:val="none" w:color="auto" w:sz="0" w:space="0"/>
          <w:lang w:val="en-US" w:eastAsia="zh-CN" w:bidi="ar"/>
        </w:rPr>
        <w:t>清理文件、更新制度、统一口径</w:t>
      </w:r>
    </w:p>
    <w:p w14:paraId="21471589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Chars="200" w:right="0" w:rightChars="0"/>
        <w:jc w:val="left"/>
        <w:rPr>
          <w:rFonts w:hint="eastAsia" w:ascii="方正楷体_GB2312" w:hAnsi="方正楷体_GB2312" w:eastAsia="方正楷体_GB2312" w:cs="方正楷体_GB2312"/>
          <w:color w:val="000000"/>
          <w:sz w:val="28"/>
          <w:szCs w:val="28"/>
        </w:rPr>
      </w:pPr>
      <w:r>
        <w:rPr>
          <w:rFonts w:hint="eastAsia" w:ascii="方正楷体_GB2312" w:hAnsi="方正楷体_GB2312" w:eastAsia="方正楷体_GB2312" w:cs="方正楷体_GB2312"/>
          <w:color w:val="000000"/>
          <w:sz w:val="28"/>
          <w:szCs w:val="28"/>
          <w:bdr w:val="none" w:color="auto" w:sz="0" w:space="0"/>
        </w:rPr>
        <w:t>全面</w:t>
      </w:r>
      <w:r>
        <w:rPr>
          <w:rStyle w:val="6"/>
          <w:rFonts w:hint="eastAsia" w:ascii="方正楷体_GB2312" w:hAnsi="方正楷体_GB2312" w:eastAsia="方正楷体_GB2312" w:cs="方正楷体_GB2312"/>
          <w:b/>
          <w:bCs/>
          <w:color w:val="000000"/>
          <w:sz w:val="28"/>
          <w:szCs w:val="28"/>
          <w:bdr w:val="none" w:color="auto" w:sz="0" w:space="0"/>
        </w:rPr>
        <w:t>废止 / 修订</w:t>
      </w:r>
      <w:r>
        <w:rPr>
          <w:rFonts w:hint="eastAsia" w:ascii="方正楷体_GB2312" w:hAnsi="方正楷体_GB2312" w:eastAsia="方正楷体_GB2312" w:cs="方正楷体_GB2312"/>
          <w:color w:val="000000"/>
          <w:sz w:val="28"/>
          <w:szCs w:val="28"/>
          <w:bdr w:val="none" w:color="auto" w:sz="0" w:space="0"/>
        </w:rPr>
        <w:t>与法典冲突的地方性法规、规章、规范性文件。</w:t>
      </w:r>
    </w:p>
    <w:p w14:paraId="5AB61F9B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Chars="200" w:right="0" w:rightChars="0"/>
        <w:jc w:val="left"/>
        <w:rPr>
          <w:rFonts w:hint="eastAsia" w:ascii="方正楷体_GB2312" w:hAnsi="方正楷体_GB2312" w:eastAsia="方正楷体_GB2312" w:cs="方正楷体_GB2312"/>
          <w:color w:val="000000"/>
          <w:sz w:val="28"/>
          <w:szCs w:val="28"/>
        </w:rPr>
      </w:pPr>
      <w:r>
        <w:rPr>
          <w:rFonts w:hint="eastAsia" w:ascii="方正楷体_GB2312" w:hAnsi="方正楷体_GB2312" w:eastAsia="方正楷体_GB2312" w:cs="方正楷体_GB2312"/>
          <w:color w:val="000000"/>
          <w:sz w:val="28"/>
          <w:szCs w:val="28"/>
          <w:bdr w:val="none" w:color="auto" w:sz="0" w:space="0"/>
        </w:rPr>
        <w:t>重新制定 / 修订：</w:t>
      </w:r>
      <w:r>
        <w:rPr>
          <w:rStyle w:val="6"/>
          <w:rFonts w:hint="eastAsia" w:ascii="方正楷体_GB2312" w:hAnsi="方正楷体_GB2312" w:eastAsia="方正楷体_GB2312" w:cs="方正楷体_GB2312"/>
          <w:b/>
          <w:bCs/>
          <w:color w:val="000000"/>
          <w:sz w:val="28"/>
          <w:szCs w:val="28"/>
          <w:bdr w:val="none" w:color="auto" w:sz="0" w:space="0"/>
        </w:rPr>
        <w:t>执法事项目录、处罚裁量基准、办案流程、证据规范、文书范本</w:t>
      </w:r>
      <w:r>
        <w:rPr>
          <w:rFonts w:hint="eastAsia" w:ascii="方正楷体_GB2312" w:hAnsi="方正楷体_GB2312" w:eastAsia="方正楷体_GB2312" w:cs="方正楷体_GB2312"/>
          <w:color w:val="000000"/>
          <w:sz w:val="28"/>
          <w:szCs w:val="28"/>
          <w:bdr w:val="none" w:color="auto" w:sz="0" w:space="0"/>
        </w:rPr>
        <w:t>。</w:t>
      </w:r>
    </w:p>
    <w:p w14:paraId="1A0D61B2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Chars="200" w:right="0" w:rightChars="0"/>
        <w:jc w:val="left"/>
        <w:rPr>
          <w:rFonts w:hint="eastAsia" w:ascii="方正楷体_GB2312" w:hAnsi="方正楷体_GB2312" w:eastAsia="方正楷体_GB2312" w:cs="方正楷体_GB2312"/>
          <w:color w:val="000000"/>
          <w:sz w:val="28"/>
          <w:szCs w:val="28"/>
        </w:rPr>
      </w:pPr>
      <w:r>
        <w:rPr>
          <w:rFonts w:hint="eastAsia" w:ascii="方正楷体_GB2312" w:hAnsi="方正楷体_GB2312" w:eastAsia="方正楷体_GB2312" w:cs="方正楷体_GB2312"/>
          <w:color w:val="000000"/>
          <w:sz w:val="28"/>
          <w:szCs w:val="28"/>
          <w:bdr w:val="none" w:color="auto" w:sz="0" w:space="0"/>
        </w:rPr>
        <w:t>统一</w:t>
      </w:r>
      <w:r>
        <w:rPr>
          <w:rStyle w:val="6"/>
          <w:rFonts w:hint="eastAsia" w:ascii="方正楷体_GB2312" w:hAnsi="方正楷体_GB2312" w:eastAsia="方正楷体_GB2312" w:cs="方正楷体_GB2312"/>
          <w:b/>
          <w:bCs/>
          <w:color w:val="000000"/>
          <w:sz w:val="28"/>
          <w:szCs w:val="28"/>
          <w:bdr w:val="none" w:color="auto" w:sz="0" w:space="0"/>
        </w:rPr>
        <w:t>执法标准、答复口径、告知内容</w:t>
      </w:r>
      <w:r>
        <w:rPr>
          <w:rFonts w:hint="eastAsia" w:ascii="方正楷体_GB2312" w:hAnsi="方正楷体_GB2312" w:eastAsia="方正楷体_GB2312" w:cs="方正楷体_GB2312"/>
          <w:color w:val="000000"/>
          <w:sz w:val="28"/>
          <w:szCs w:val="28"/>
          <w:bdr w:val="none" w:color="auto" w:sz="0" w:space="0"/>
        </w:rPr>
        <w:t>，避免地区 / 人员差异。</w:t>
      </w:r>
    </w:p>
    <w:p w14:paraId="0783419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rFonts w:hint="eastAsia" w:ascii="方正楷体_GB2312" w:hAnsi="方正楷体_GB2312" w:eastAsia="方正楷体_GB2312" w:cs="方正楷体_GB2312"/>
          <w:color w:val="000000"/>
          <w:sz w:val="28"/>
          <w:szCs w:val="28"/>
        </w:rPr>
      </w:pPr>
      <w:r>
        <w:rPr>
          <w:rStyle w:val="6"/>
          <w:rFonts w:hint="eastAsia" w:ascii="方正楷体_GB2312" w:hAnsi="方正楷体_GB2312" w:eastAsia="方正楷体_GB2312" w:cs="方正楷体_GB2312"/>
          <w:b/>
          <w:bCs/>
          <w:color w:val="000000"/>
          <w:kern w:val="0"/>
          <w:sz w:val="28"/>
          <w:szCs w:val="28"/>
          <w:bdr w:val="none" w:color="auto" w:sz="0" w:space="0"/>
          <w:lang w:val="en-US" w:eastAsia="zh-CN" w:bidi="ar"/>
        </w:rPr>
        <w:t>升级执法能力与装备</w:t>
      </w:r>
    </w:p>
    <w:p w14:paraId="02EF489E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Chars="200" w:right="0" w:rightChars="0"/>
        <w:jc w:val="left"/>
        <w:rPr>
          <w:rFonts w:hint="eastAsia" w:ascii="方正楷体_GB2312" w:hAnsi="方正楷体_GB2312" w:eastAsia="方正楷体_GB2312" w:cs="方正楷体_GB2312"/>
          <w:color w:val="000000"/>
          <w:sz w:val="28"/>
          <w:szCs w:val="28"/>
        </w:rPr>
      </w:pPr>
      <w:r>
        <w:rPr>
          <w:rFonts w:hint="eastAsia" w:ascii="方正楷体_GB2312" w:hAnsi="方正楷体_GB2312" w:eastAsia="方正楷体_GB2312" w:cs="方正楷体_GB2312"/>
          <w:color w:val="000000"/>
          <w:sz w:val="28"/>
          <w:szCs w:val="28"/>
          <w:bdr w:val="none" w:color="auto" w:sz="0" w:space="0"/>
        </w:rPr>
        <w:t>强化</w:t>
      </w:r>
      <w:r>
        <w:rPr>
          <w:rStyle w:val="6"/>
          <w:rFonts w:hint="eastAsia" w:ascii="方正楷体_GB2312" w:hAnsi="方正楷体_GB2312" w:eastAsia="方正楷体_GB2312" w:cs="方正楷体_GB2312"/>
          <w:b/>
          <w:bCs/>
          <w:color w:val="000000"/>
          <w:sz w:val="28"/>
          <w:szCs w:val="28"/>
          <w:bdr w:val="none" w:color="auto" w:sz="0" w:space="0"/>
        </w:rPr>
        <w:t>现场取证、快速检测、在线监控、数据溯源、证据固定</w:t>
      </w:r>
      <w:r>
        <w:rPr>
          <w:rFonts w:hint="eastAsia" w:ascii="方正楷体_GB2312" w:hAnsi="方正楷体_GB2312" w:eastAsia="方正楷体_GB2312" w:cs="方正楷体_GB2312"/>
          <w:color w:val="000000"/>
          <w:sz w:val="28"/>
          <w:szCs w:val="28"/>
          <w:bdr w:val="none" w:color="auto" w:sz="0" w:space="0"/>
        </w:rPr>
        <w:t>能力。</w:t>
      </w:r>
    </w:p>
    <w:p w14:paraId="19498268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Chars="200" w:right="0" w:rightChars="0"/>
        <w:jc w:val="left"/>
        <w:rPr>
          <w:rFonts w:hint="eastAsia" w:ascii="方正楷体_GB2312" w:hAnsi="方正楷体_GB2312" w:eastAsia="方正楷体_GB2312" w:cs="方正楷体_GB2312"/>
          <w:color w:val="000000"/>
          <w:sz w:val="28"/>
          <w:szCs w:val="28"/>
        </w:rPr>
      </w:pPr>
      <w:r>
        <w:rPr>
          <w:rFonts w:hint="eastAsia" w:ascii="方正楷体_GB2312" w:hAnsi="方正楷体_GB2312" w:eastAsia="方正楷体_GB2312" w:cs="方正楷体_GB2312"/>
          <w:color w:val="000000"/>
          <w:sz w:val="28"/>
          <w:szCs w:val="28"/>
          <w:bdr w:val="none" w:color="auto" w:sz="0" w:space="0"/>
        </w:rPr>
        <w:t>配齐</w:t>
      </w:r>
      <w:r>
        <w:rPr>
          <w:rStyle w:val="6"/>
          <w:rFonts w:hint="eastAsia" w:ascii="方正楷体_GB2312" w:hAnsi="方正楷体_GB2312" w:eastAsia="方正楷体_GB2312" w:cs="方正楷体_GB2312"/>
          <w:b/>
          <w:bCs/>
          <w:color w:val="000000"/>
          <w:sz w:val="28"/>
          <w:szCs w:val="28"/>
          <w:bdr w:val="none" w:color="auto" w:sz="0" w:space="0"/>
        </w:rPr>
        <w:t>执法记录仪、无人机、快速监测仪、移动执法系统</w:t>
      </w:r>
      <w:r>
        <w:rPr>
          <w:rFonts w:hint="eastAsia" w:ascii="方正楷体_GB2312" w:hAnsi="方正楷体_GB2312" w:eastAsia="方正楷体_GB2312" w:cs="方正楷体_GB2312"/>
          <w:color w:val="000000"/>
          <w:sz w:val="28"/>
          <w:szCs w:val="28"/>
          <w:bdr w:val="none" w:color="auto" w:sz="0" w:space="0"/>
        </w:rPr>
        <w:t>，确保全程留痕、可追溯。</w:t>
      </w:r>
    </w:p>
    <w:p w14:paraId="4A034D68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Chars="200" w:right="0" w:rightChars="0"/>
        <w:jc w:val="left"/>
        <w:rPr>
          <w:rFonts w:hint="eastAsia" w:ascii="方正楷体_GB2312" w:hAnsi="方正楷体_GB2312" w:eastAsia="方正楷体_GB2312" w:cs="方正楷体_GB2312"/>
          <w:color w:val="000000"/>
          <w:sz w:val="28"/>
          <w:szCs w:val="28"/>
        </w:rPr>
      </w:pPr>
      <w:r>
        <w:rPr>
          <w:rFonts w:hint="eastAsia" w:ascii="方正楷体_GB2312" w:hAnsi="方正楷体_GB2312" w:eastAsia="方正楷体_GB2312" w:cs="方正楷体_GB2312"/>
          <w:color w:val="000000"/>
          <w:sz w:val="28"/>
          <w:szCs w:val="28"/>
          <w:bdr w:val="none" w:color="auto" w:sz="0" w:space="0"/>
        </w:rPr>
        <w:t>完善</w:t>
      </w:r>
      <w:r>
        <w:rPr>
          <w:rStyle w:val="6"/>
          <w:rFonts w:hint="eastAsia" w:ascii="方正楷体_GB2312" w:hAnsi="方正楷体_GB2312" w:eastAsia="方正楷体_GB2312" w:cs="方正楷体_GB2312"/>
          <w:b/>
          <w:bCs/>
          <w:color w:val="000000"/>
          <w:sz w:val="28"/>
          <w:szCs w:val="28"/>
          <w:bdr w:val="none" w:color="auto" w:sz="0" w:space="0"/>
        </w:rPr>
        <w:t>行刑衔接、部门联动、信息共享、应急响应</w:t>
      </w:r>
      <w:r>
        <w:rPr>
          <w:rFonts w:hint="eastAsia" w:ascii="方正楷体_GB2312" w:hAnsi="方正楷体_GB2312" w:eastAsia="方正楷体_GB2312" w:cs="方正楷体_GB2312"/>
          <w:color w:val="000000"/>
          <w:sz w:val="28"/>
          <w:szCs w:val="28"/>
          <w:bdr w:val="none" w:color="auto" w:sz="0" w:space="0"/>
        </w:rPr>
        <w:t>机制。</w:t>
      </w:r>
    </w:p>
    <w:p w14:paraId="38ED069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rFonts w:hint="eastAsia" w:ascii="方正楷体_GB2312" w:hAnsi="方正楷体_GB2312" w:eastAsia="方正楷体_GB2312" w:cs="方正楷体_GB2312"/>
          <w:color w:val="000000"/>
          <w:sz w:val="28"/>
          <w:szCs w:val="28"/>
        </w:rPr>
      </w:pPr>
      <w:r>
        <w:rPr>
          <w:rStyle w:val="6"/>
          <w:rFonts w:hint="eastAsia" w:ascii="方正楷体_GB2312" w:hAnsi="方正楷体_GB2312" w:eastAsia="方正楷体_GB2312" w:cs="方正楷体_GB2312"/>
          <w:b/>
          <w:bCs/>
          <w:color w:val="000000"/>
          <w:kern w:val="0"/>
          <w:sz w:val="28"/>
          <w:szCs w:val="28"/>
          <w:bdr w:val="none" w:color="auto" w:sz="0" w:space="0"/>
          <w:lang w:val="en-US" w:eastAsia="zh-CN" w:bidi="ar"/>
        </w:rPr>
        <w:t>谋划实施、宣传引导</w:t>
      </w:r>
    </w:p>
    <w:p w14:paraId="68166EC8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Chars="200" w:right="0" w:rightChars="0"/>
        <w:jc w:val="left"/>
        <w:rPr>
          <w:rFonts w:hint="eastAsia" w:ascii="方正楷体_GB2312" w:hAnsi="方正楷体_GB2312" w:eastAsia="方正楷体_GB2312" w:cs="方正楷体_GB2312"/>
          <w:color w:val="000000"/>
          <w:sz w:val="28"/>
          <w:szCs w:val="28"/>
        </w:rPr>
      </w:pPr>
      <w:r>
        <w:rPr>
          <w:rFonts w:hint="eastAsia" w:ascii="方正楷体_GB2312" w:hAnsi="方正楷体_GB2312" w:eastAsia="方正楷体_GB2312" w:cs="方正楷体_GB2312"/>
          <w:color w:val="000000"/>
          <w:sz w:val="28"/>
          <w:szCs w:val="28"/>
          <w:bdr w:val="none" w:color="auto" w:sz="0" w:space="0"/>
        </w:rPr>
        <w:t>制定</w:t>
      </w:r>
      <w:r>
        <w:rPr>
          <w:rStyle w:val="6"/>
          <w:rFonts w:hint="eastAsia" w:ascii="方正楷体_GB2312" w:hAnsi="方正楷体_GB2312" w:eastAsia="方正楷体_GB2312" w:cs="方正楷体_GB2312"/>
          <w:b/>
          <w:bCs/>
          <w:color w:val="000000"/>
          <w:sz w:val="28"/>
          <w:szCs w:val="28"/>
          <w:bdr w:val="none" w:color="auto" w:sz="0" w:space="0"/>
        </w:rPr>
        <w:t>法典实施工作方案、重点任务清单、时间表、责任分工</w:t>
      </w:r>
      <w:r>
        <w:rPr>
          <w:rFonts w:hint="eastAsia" w:ascii="方正楷体_GB2312" w:hAnsi="方正楷体_GB2312" w:eastAsia="方正楷体_GB2312" w:cs="方正楷体_GB2312"/>
          <w:color w:val="000000"/>
          <w:sz w:val="28"/>
          <w:szCs w:val="28"/>
          <w:bdr w:val="none" w:color="auto" w:sz="0" w:space="0"/>
        </w:rPr>
        <w:t>。</w:t>
      </w:r>
    </w:p>
    <w:p w14:paraId="01F1DA0E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Chars="200" w:right="0" w:rightChars="0"/>
        <w:jc w:val="left"/>
        <w:rPr>
          <w:rFonts w:hint="eastAsia" w:ascii="方正楷体_GB2312" w:hAnsi="方正楷体_GB2312" w:eastAsia="方正楷体_GB2312" w:cs="方正楷体_GB2312"/>
          <w:color w:val="000000"/>
          <w:sz w:val="28"/>
          <w:szCs w:val="28"/>
        </w:rPr>
      </w:pPr>
      <w:r>
        <w:rPr>
          <w:rFonts w:hint="eastAsia" w:ascii="方正楷体_GB2312" w:hAnsi="方正楷体_GB2312" w:eastAsia="方正楷体_GB2312" w:cs="方正楷体_GB2312"/>
          <w:color w:val="000000"/>
          <w:sz w:val="28"/>
          <w:szCs w:val="28"/>
          <w:bdr w:val="none" w:color="auto" w:sz="0" w:space="0"/>
        </w:rPr>
        <w:t>面向企业、园区、公众开展</w:t>
      </w:r>
      <w:r>
        <w:rPr>
          <w:rStyle w:val="6"/>
          <w:rFonts w:hint="eastAsia" w:ascii="方正楷体_GB2312" w:hAnsi="方正楷体_GB2312" w:eastAsia="方正楷体_GB2312" w:cs="方正楷体_GB2312"/>
          <w:b/>
          <w:bCs/>
          <w:color w:val="000000"/>
          <w:sz w:val="28"/>
          <w:szCs w:val="28"/>
          <w:bdr w:val="none" w:color="auto" w:sz="0" w:space="0"/>
        </w:rPr>
        <w:t>普法宣传、政策解读、合规培训</w:t>
      </w:r>
      <w:r>
        <w:rPr>
          <w:rFonts w:hint="eastAsia" w:ascii="方正楷体_GB2312" w:hAnsi="方正楷体_GB2312" w:eastAsia="方正楷体_GB2312" w:cs="方正楷体_GB2312"/>
          <w:color w:val="000000"/>
          <w:sz w:val="28"/>
          <w:szCs w:val="28"/>
          <w:bdr w:val="none" w:color="auto" w:sz="0" w:space="0"/>
        </w:rPr>
        <w:t>。</w:t>
      </w:r>
    </w:p>
    <w:p w14:paraId="7796086F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Chars="200" w:right="0" w:rightChars="0"/>
        <w:jc w:val="left"/>
        <w:rPr>
          <w:rFonts w:hint="eastAsia" w:ascii="方正楷体_GB2312" w:hAnsi="方正楷体_GB2312" w:eastAsia="方正楷体_GB2312" w:cs="方正楷体_GB2312"/>
          <w:color w:val="000000"/>
          <w:sz w:val="28"/>
          <w:szCs w:val="28"/>
        </w:rPr>
      </w:pPr>
      <w:r>
        <w:rPr>
          <w:rFonts w:hint="eastAsia" w:ascii="方正楷体_GB2312" w:hAnsi="方正楷体_GB2312" w:eastAsia="方正楷体_GB2312" w:cs="方正楷体_GB2312"/>
          <w:color w:val="000000"/>
          <w:sz w:val="28"/>
          <w:szCs w:val="28"/>
          <w:bdr w:val="none" w:color="auto" w:sz="0" w:space="0"/>
        </w:rPr>
        <w:t>建立</w:t>
      </w:r>
      <w:r>
        <w:rPr>
          <w:rStyle w:val="6"/>
          <w:rFonts w:hint="eastAsia" w:ascii="方正楷体_GB2312" w:hAnsi="方正楷体_GB2312" w:eastAsia="方正楷体_GB2312" w:cs="方正楷体_GB2312"/>
          <w:b/>
          <w:bCs/>
          <w:color w:val="000000"/>
          <w:sz w:val="28"/>
          <w:szCs w:val="28"/>
          <w:bdr w:val="none" w:color="auto" w:sz="0" w:space="0"/>
        </w:rPr>
        <w:t>实施评估、问题反馈、动态优化</w:t>
      </w:r>
      <w:r>
        <w:rPr>
          <w:rFonts w:hint="eastAsia" w:ascii="方正楷体_GB2312" w:hAnsi="方正楷体_GB2312" w:eastAsia="方正楷体_GB2312" w:cs="方正楷体_GB2312"/>
          <w:color w:val="000000"/>
          <w:sz w:val="28"/>
          <w:szCs w:val="28"/>
          <w:bdr w:val="none" w:color="auto" w:sz="0" w:space="0"/>
        </w:rPr>
        <w:t>机制。</w:t>
      </w:r>
    </w:p>
    <w:p w14:paraId="089AB397">
      <w:pPr>
        <w:bidi w:val="0"/>
        <w:rPr>
          <w:rFonts w:hint="eastAsia"/>
        </w:rPr>
      </w:pPr>
    </w:p>
    <w:p w14:paraId="21ADBDB9">
      <w:pPr>
        <w:bidi w:val="0"/>
        <w:rPr>
          <w:rFonts w:hint="eastAsia"/>
        </w:rPr>
      </w:pPr>
    </w:p>
    <w:p w14:paraId="3B7D5B8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rFonts w:hint="eastAsia" w:ascii="方正楷体_GB2312" w:hAnsi="方正楷体_GB2312" w:eastAsia="方正楷体_GB2312" w:cs="方正楷体_GB2312"/>
          <w:color w:val="000000"/>
          <w:sz w:val="28"/>
          <w:szCs w:val="28"/>
        </w:rPr>
      </w:pPr>
      <w:r>
        <w:rPr>
          <w:rFonts w:hint="eastAsia" w:ascii="方正楷体_GB2312" w:hAnsi="方正楷体_GB2312" w:eastAsia="方正楷体_GB2312" w:cs="方正楷体_GB2312"/>
          <w:color w:val="000000"/>
          <w:sz w:val="28"/>
          <w:szCs w:val="28"/>
          <w:bdr w:val="none" w:color="auto" w:sz="0" w:space="0"/>
        </w:rPr>
        <w:t>二、如果你是排污企业负责人：关注重点与落实工作</w:t>
      </w:r>
    </w:p>
    <w:p w14:paraId="0B2A6F4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rFonts w:hint="eastAsia" w:ascii="方正楷体_GB2312" w:hAnsi="方正楷体_GB2312" w:eastAsia="方正楷体_GB2312" w:cs="方正楷体_GB2312"/>
          <w:color w:val="000000"/>
          <w:sz w:val="28"/>
          <w:szCs w:val="28"/>
        </w:rPr>
      </w:pPr>
      <w:r>
        <w:rPr>
          <w:rFonts w:hint="eastAsia" w:ascii="方正楷体_GB2312" w:hAnsi="方正楷体_GB2312" w:eastAsia="方正楷体_GB2312" w:cs="方正楷体_GB2312"/>
          <w:color w:val="000000"/>
          <w:sz w:val="28"/>
          <w:szCs w:val="28"/>
          <w:bdr w:val="none" w:color="auto" w:sz="0" w:space="0"/>
        </w:rPr>
        <w:t>（一）核心影响：合规成本、风险、责任全面升级</w:t>
      </w:r>
    </w:p>
    <w:p w14:paraId="041606A2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425" w:leftChars="0" w:right="0" w:hanging="425" w:firstLineChars="0"/>
        <w:jc w:val="left"/>
        <w:rPr>
          <w:rFonts w:hint="eastAsia" w:ascii="方正楷体_GB2312" w:hAnsi="方正楷体_GB2312" w:eastAsia="方正楷体_GB2312" w:cs="方正楷体_GB2312"/>
          <w:color w:val="000000"/>
          <w:sz w:val="28"/>
          <w:szCs w:val="28"/>
        </w:rPr>
      </w:pPr>
      <w:r>
        <w:rPr>
          <w:rStyle w:val="6"/>
          <w:rFonts w:hint="eastAsia" w:ascii="方正楷体_GB2312" w:hAnsi="方正楷体_GB2312" w:eastAsia="方正楷体_GB2312" w:cs="方正楷体_GB2312"/>
          <w:b/>
          <w:bCs/>
          <w:color w:val="000000"/>
          <w:kern w:val="0"/>
          <w:sz w:val="28"/>
          <w:szCs w:val="28"/>
          <w:bdr w:val="none" w:color="auto" w:sz="0" w:space="0"/>
          <w:lang w:val="en-US" w:eastAsia="zh-CN" w:bidi="ar"/>
        </w:rPr>
        <w:t>违法成本</w:t>
      </w:r>
      <w:r>
        <w:rPr>
          <w:rFonts w:hint="eastAsia" w:ascii="方正楷体_GB2312" w:hAnsi="方正楷体_GB2312" w:eastAsia="方正楷体_GB2312" w:cs="方正楷体_GB2312"/>
          <w:color w:val="000000"/>
          <w:kern w:val="0"/>
          <w:sz w:val="28"/>
          <w:szCs w:val="28"/>
          <w:bdr w:val="none" w:color="auto" w:sz="0" w:space="0"/>
          <w:lang w:val="en-US" w:eastAsia="zh-CN" w:bidi="ar"/>
        </w:rPr>
        <w:t xml:space="preserve"> </w:t>
      </w:r>
      <w:r>
        <w:rPr>
          <w:rStyle w:val="6"/>
          <w:rFonts w:hint="eastAsia" w:ascii="方正楷体_GB2312" w:hAnsi="方正楷体_GB2312" w:eastAsia="方正楷体_GB2312" w:cs="方正楷体_GB2312"/>
          <w:b/>
          <w:bCs/>
          <w:color w:val="000000"/>
          <w:kern w:val="0"/>
          <w:sz w:val="28"/>
          <w:szCs w:val="28"/>
          <w:bdr w:val="none" w:color="auto" w:sz="0" w:space="0"/>
          <w:lang w:val="en-US" w:eastAsia="zh-CN" w:bidi="ar"/>
        </w:rPr>
        <w:t>断崖式提高</w:t>
      </w:r>
    </w:p>
    <w:p w14:paraId="0B8D24CA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420" w:leftChars="0" w:right="0" w:rightChars="0" w:hanging="420" w:firstLineChars="0"/>
        <w:jc w:val="left"/>
        <w:rPr>
          <w:rFonts w:hint="eastAsia" w:ascii="方正楷体_GB2312" w:hAnsi="方正楷体_GB2312" w:eastAsia="方正楷体_GB2312" w:cs="方正楷体_GB2312"/>
          <w:color w:val="000000"/>
          <w:sz w:val="28"/>
          <w:szCs w:val="28"/>
        </w:rPr>
      </w:pPr>
      <w:r>
        <w:rPr>
          <w:rStyle w:val="6"/>
          <w:rFonts w:hint="eastAsia" w:ascii="方正楷体_GB2312" w:hAnsi="方正楷体_GB2312" w:eastAsia="方正楷体_GB2312" w:cs="方正楷体_GB2312"/>
          <w:b/>
          <w:bCs/>
          <w:color w:val="000000"/>
          <w:sz w:val="28"/>
          <w:szCs w:val="28"/>
          <w:bdr w:val="none" w:color="auto" w:sz="0" w:space="0"/>
        </w:rPr>
        <w:t>按日连续处罚</w:t>
      </w:r>
      <w:r>
        <w:rPr>
          <w:rFonts w:hint="eastAsia" w:ascii="方正楷体_GB2312" w:hAnsi="方正楷体_GB2312" w:eastAsia="方正楷体_GB2312" w:cs="方正楷体_GB2312"/>
          <w:color w:val="000000"/>
          <w:sz w:val="28"/>
          <w:szCs w:val="28"/>
          <w:bdr w:val="none" w:color="auto" w:sz="0" w:space="0"/>
        </w:rPr>
        <w:t>（拒不改正→上不封顶）常态化。</w:t>
      </w:r>
    </w:p>
    <w:p w14:paraId="39F3F040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420" w:leftChars="0" w:right="0" w:rightChars="0" w:hanging="420" w:firstLineChars="0"/>
        <w:jc w:val="left"/>
        <w:rPr>
          <w:rFonts w:hint="eastAsia" w:ascii="方正楷体_GB2312" w:hAnsi="方正楷体_GB2312" w:eastAsia="方正楷体_GB2312" w:cs="方正楷体_GB2312"/>
          <w:color w:val="000000"/>
          <w:sz w:val="28"/>
          <w:szCs w:val="28"/>
        </w:rPr>
      </w:pPr>
      <w:r>
        <w:rPr>
          <w:rFonts w:hint="eastAsia" w:ascii="方正楷体_GB2312" w:hAnsi="方正楷体_GB2312" w:eastAsia="方正楷体_GB2312" w:cs="方正楷体_GB2312"/>
          <w:color w:val="000000"/>
          <w:sz w:val="28"/>
          <w:szCs w:val="28"/>
          <w:bdr w:val="none" w:color="auto" w:sz="0" w:space="0"/>
        </w:rPr>
        <w:t>罚款上限大幅提升：</w:t>
      </w:r>
      <w:r>
        <w:rPr>
          <w:rStyle w:val="6"/>
          <w:rFonts w:hint="eastAsia" w:ascii="方正楷体_GB2312" w:hAnsi="方正楷体_GB2312" w:eastAsia="方正楷体_GB2312" w:cs="方正楷体_GB2312"/>
          <w:b/>
          <w:bCs/>
          <w:color w:val="000000"/>
          <w:sz w:val="28"/>
          <w:szCs w:val="28"/>
          <w:bdr w:val="none" w:color="auto" w:sz="0" w:space="0"/>
        </w:rPr>
        <w:t>数据造假最高 200 万、偷排最高 100 万、无证 / 超证 20–100 万</w:t>
      </w:r>
      <w:r>
        <w:rPr>
          <w:rFonts w:hint="eastAsia" w:ascii="方正楷体_GB2312" w:hAnsi="方正楷体_GB2312" w:eastAsia="方正楷体_GB2312" w:cs="方正楷体_GB2312"/>
          <w:color w:val="000000"/>
          <w:sz w:val="28"/>
          <w:szCs w:val="28"/>
          <w:bdr w:val="none" w:color="auto" w:sz="0" w:space="0"/>
        </w:rPr>
        <w:t>。</w:t>
      </w:r>
    </w:p>
    <w:p w14:paraId="5088B838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420" w:leftChars="0" w:right="0" w:rightChars="0" w:hanging="420" w:firstLineChars="0"/>
        <w:jc w:val="left"/>
        <w:rPr>
          <w:rFonts w:hint="eastAsia" w:ascii="方正楷体_GB2312" w:hAnsi="方正楷体_GB2312" w:eastAsia="方正楷体_GB2312" w:cs="方正楷体_GB2312"/>
          <w:color w:val="000000"/>
          <w:sz w:val="28"/>
          <w:szCs w:val="28"/>
        </w:rPr>
      </w:pPr>
      <w:r>
        <w:rPr>
          <w:rStyle w:val="6"/>
          <w:rFonts w:hint="eastAsia" w:ascii="方正楷体_GB2312" w:hAnsi="方正楷体_GB2312" w:eastAsia="方正楷体_GB2312" w:cs="方正楷体_GB2312"/>
          <w:b/>
          <w:bCs/>
          <w:color w:val="000000"/>
          <w:sz w:val="28"/>
          <w:szCs w:val="28"/>
          <w:bdr w:val="none" w:color="auto" w:sz="0" w:space="0"/>
        </w:rPr>
        <w:t>双罚制</w:t>
      </w:r>
      <w:r>
        <w:rPr>
          <w:rFonts w:hint="eastAsia" w:ascii="方正楷体_GB2312" w:hAnsi="方正楷体_GB2312" w:eastAsia="方正楷体_GB2312" w:cs="方正楷体_GB2312"/>
          <w:color w:val="000000"/>
          <w:sz w:val="28"/>
          <w:szCs w:val="28"/>
          <w:bdr w:val="none" w:color="auto" w:sz="0" w:space="0"/>
        </w:rPr>
        <w:t>：罚企业 + 罚负责人（上年度收入</w:t>
      </w:r>
      <w:r>
        <w:rPr>
          <w:rStyle w:val="6"/>
          <w:rFonts w:hint="eastAsia" w:ascii="方正楷体_GB2312" w:hAnsi="方正楷体_GB2312" w:eastAsia="方正楷体_GB2312" w:cs="方正楷体_GB2312"/>
          <w:b/>
          <w:bCs/>
          <w:color w:val="000000"/>
          <w:sz w:val="28"/>
          <w:szCs w:val="28"/>
          <w:bdr w:val="none" w:color="auto" w:sz="0" w:space="0"/>
        </w:rPr>
        <w:t>20%–50%罚款；情节严重禁业、拘留、刑事</w:t>
      </w:r>
      <w:r>
        <w:rPr>
          <w:rFonts w:hint="eastAsia" w:ascii="方正楷体_GB2312" w:hAnsi="方正楷体_GB2312" w:eastAsia="方正楷体_GB2312" w:cs="方正楷体_GB2312"/>
          <w:color w:val="000000"/>
          <w:sz w:val="28"/>
          <w:szCs w:val="28"/>
          <w:bdr w:val="none" w:color="auto" w:sz="0" w:space="0"/>
        </w:rPr>
        <w:t>）。</w:t>
      </w:r>
    </w:p>
    <w:p w14:paraId="75F53CB7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420" w:leftChars="0" w:right="0" w:rightChars="0" w:hanging="420" w:firstLineChars="0"/>
        <w:jc w:val="left"/>
        <w:rPr>
          <w:rFonts w:hint="eastAsia" w:ascii="方正楷体_GB2312" w:hAnsi="方正楷体_GB2312" w:eastAsia="方正楷体_GB2312" w:cs="方正楷体_GB2312"/>
          <w:color w:val="000000"/>
          <w:sz w:val="28"/>
          <w:szCs w:val="28"/>
        </w:rPr>
      </w:pPr>
      <w:r>
        <w:rPr>
          <w:rStyle w:val="6"/>
          <w:rFonts w:hint="eastAsia" w:ascii="方正楷体_GB2312" w:hAnsi="方正楷体_GB2312" w:eastAsia="方正楷体_GB2312" w:cs="方正楷体_GB2312"/>
          <w:b/>
          <w:bCs/>
          <w:color w:val="000000"/>
          <w:sz w:val="28"/>
          <w:szCs w:val="28"/>
          <w:bdr w:val="none" w:color="auto" w:sz="0" w:space="0"/>
        </w:rPr>
        <w:t>后果更重</w:t>
      </w:r>
      <w:r>
        <w:rPr>
          <w:rFonts w:hint="eastAsia" w:ascii="方正楷体_GB2312" w:hAnsi="方正楷体_GB2312" w:eastAsia="方正楷体_GB2312" w:cs="方正楷体_GB2312"/>
          <w:color w:val="000000"/>
          <w:sz w:val="28"/>
          <w:szCs w:val="28"/>
          <w:bdr w:val="none" w:color="auto" w:sz="0" w:space="0"/>
        </w:rPr>
        <w:t>：停产整治、吊销许可、停业关闭、信用惩戒、市场禁入、刑事追责（污染环境罪）。</w:t>
      </w:r>
    </w:p>
    <w:p w14:paraId="07FB08D3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425" w:leftChars="0" w:right="0" w:hanging="425" w:firstLineChars="0"/>
        <w:jc w:val="left"/>
        <w:rPr>
          <w:rStyle w:val="6"/>
          <w:rFonts w:hint="eastAsia" w:ascii="方正楷体_GB2312" w:hAnsi="方正楷体_GB2312" w:eastAsia="方正楷体_GB2312" w:cs="方正楷体_GB2312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rPr>
          <w:rStyle w:val="6"/>
          <w:rFonts w:hint="eastAsia" w:ascii="方正楷体_GB2312" w:hAnsi="方正楷体_GB2312" w:eastAsia="方正楷体_GB2312" w:cs="方正楷体_GB2312"/>
          <w:b/>
          <w:bCs/>
          <w:color w:val="000000"/>
          <w:kern w:val="0"/>
          <w:sz w:val="28"/>
          <w:szCs w:val="28"/>
          <w:lang w:val="en-US" w:eastAsia="zh-CN" w:bidi="ar"/>
        </w:rPr>
        <w:t>责任从 “合规义务” 变为 “法定严格责任”</w:t>
      </w:r>
    </w:p>
    <w:p w14:paraId="7FCDD4AF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420" w:leftChars="0" w:right="0" w:rightChars="0" w:hanging="420" w:firstLineChars="0"/>
        <w:jc w:val="left"/>
        <w:rPr>
          <w:rFonts w:hint="eastAsia" w:ascii="方正楷体_GB2312" w:hAnsi="方正楷体_GB2312" w:eastAsia="方正楷体_GB2312" w:cs="方正楷体_GB2312"/>
          <w:color w:val="000000"/>
          <w:sz w:val="28"/>
          <w:szCs w:val="28"/>
        </w:rPr>
      </w:pPr>
      <w:r>
        <w:rPr>
          <w:rStyle w:val="6"/>
          <w:rFonts w:hint="eastAsia" w:ascii="方正楷体_GB2312" w:hAnsi="方正楷体_GB2312" w:eastAsia="方正楷体_GB2312" w:cs="方正楷体_GB2312"/>
          <w:b/>
          <w:bCs/>
          <w:color w:val="000000"/>
          <w:sz w:val="28"/>
          <w:szCs w:val="28"/>
          <w:bdr w:val="none" w:color="auto" w:sz="0" w:space="0"/>
        </w:rPr>
        <w:t>过错推定 / 举证倒置</w:t>
      </w:r>
      <w:r>
        <w:rPr>
          <w:rFonts w:hint="eastAsia" w:ascii="方正楷体_GB2312" w:hAnsi="方正楷体_GB2312" w:eastAsia="方正楷体_GB2312" w:cs="方正楷体_GB2312"/>
          <w:color w:val="000000"/>
          <w:sz w:val="28"/>
          <w:szCs w:val="28"/>
          <w:bdr w:val="none" w:color="auto" w:sz="0" w:space="0"/>
        </w:rPr>
        <w:t>：不能证明无责→担责。</w:t>
      </w:r>
    </w:p>
    <w:p w14:paraId="74C5B9B9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420" w:leftChars="0" w:right="0" w:rightChars="0" w:hanging="420" w:firstLineChars="0"/>
        <w:jc w:val="left"/>
        <w:rPr>
          <w:rFonts w:hint="eastAsia" w:ascii="方正楷体_GB2312" w:hAnsi="方正楷体_GB2312" w:eastAsia="方正楷体_GB2312" w:cs="方正楷体_GB2312"/>
          <w:color w:val="000000"/>
          <w:sz w:val="28"/>
          <w:szCs w:val="28"/>
        </w:rPr>
      </w:pPr>
      <w:r>
        <w:rPr>
          <w:rStyle w:val="6"/>
          <w:rFonts w:hint="eastAsia" w:ascii="方正楷体_GB2312" w:hAnsi="方正楷体_GB2312" w:eastAsia="方正楷体_GB2312" w:cs="方正楷体_GB2312"/>
          <w:b/>
          <w:bCs/>
          <w:color w:val="000000"/>
          <w:sz w:val="28"/>
          <w:szCs w:val="28"/>
          <w:bdr w:val="none" w:color="auto" w:sz="0" w:space="0"/>
        </w:rPr>
        <w:t>全链条责任</w:t>
      </w:r>
      <w:r>
        <w:rPr>
          <w:rFonts w:hint="eastAsia" w:ascii="方正楷体_GB2312" w:hAnsi="方正楷体_GB2312" w:eastAsia="方正楷体_GB2312" w:cs="方正楷体_GB2312"/>
          <w:color w:val="000000"/>
          <w:sz w:val="28"/>
          <w:szCs w:val="28"/>
          <w:bdr w:val="none" w:color="auto" w:sz="0" w:space="0"/>
        </w:rPr>
        <w:t>：环评 — 建设 — 运营 — 排污 — 监测 — 台账 — 应急 — 修复 — 退出全覆盖。</w:t>
      </w:r>
    </w:p>
    <w:p w14:paraId="13C76A76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420" w:leftChars="0" w:right="0" w:rightChars="0" w:hanging="420" w:firstLineChars="0"/>
        <w:jc w:val="left"/>
        <w:rPr>
          <w:rFonts w:hint="eastAsia" w:ascii="方正楷体_GB2312" w:hAnsi="方正楷体_GB2312" w:eastAsia="方正楷体_GB2312" w:cs="方正楷体_GB2312"/>
          <w:color w:val="000000"/>
          <w:sz w:val="28"/>
          <w:szCs w:val="28"/>
        </w:rPr>
      </w:pPr>
      <w:r>
        <w:rPr>
          <w:rStyle w:val="6"/>
          <w:rFonts w:hint="eastAsia" w:ascii="方正楷体_GB2312" w:hAnsi="方正楷体_GB2312" w:eastAsia="方正楷体_GB2312" w:cs="方正楷体_GB2312"/>
          <w:b/>
          <w:bCs/>
          <w:color w:val="000000"/>
          <w:sz w:val="28"/>
          <w:szCs w:val="28"/>
          <w:bdr w:val="none" w:color="auto" w:sz="0" w:space="0"/>
        </w:rPr>
        <w:t>新增法定义务</w:t>
      </w:r>
      <w:r>
        <w:rPr>
          <w:rFonts w:hint="eastAsia" w:ascii="方正楷体_GB2312" w:hAnsi="方正楷体_GB2312" w:eastAsia="方正楷体_GB2312" w:cs="方正楷体_GB2312"/>
          <w:color w:val="000000"/>
          <w:sz w:val="28"/>
          <w:szCs w:val="28"/>
          <w:bdr w:val="none" w:color="auto" w:sz="0" w:space="0"/>
        </w:rPr>
        <w:t>：</w:t>
      </w:r>
      <w:r>
        <w:rPr>
          <w:rStyle w:val="6"/>
          <w:rFonts w:hint="eastAsia" w:ascii="方正楷体_GB2312" w:hAnsi="方正楷体_GB2312" w:eastAsia="方正楷体_GB2312" w:cs="方正楷体_GB2312"/>
          <w:b/>
          <w:bCs/>
          <w:color w:val="000000"/>
          <w:sz w:val="28"/>
          <w:szCs w:val="28"/>
          <w:bdr w:val="none" w:color="auto" w:sz="0" w:space="0"/>
        </w:rPr>
        <w:t>碳减排、能效提升、新污染物管控、生物安全、信息披露、公众参与</w:t>
      </w:r>
      <w:r>
        <w:rPr>
          <w:rFonts w:hint="eastAsia" w:ascii="方正楷体_GB2312" w:hAnsi="方正楷体_GB2312" w:eastAsia="方正楷体_GB2312" w:cs="方正楷体_GB2312"/>
          <w:color w:val="000000"/>
          <w:sz w:val="28"/>
          <w:szCs w:val="28"/>
          <w:bdr w:val="none" w:color="auto" w:sz="0" w:space="0"/>
        </w:rPr>
        <w:t>等。</w:t>
      </w:r>
    </w:p>
    <w:p w14:paraId="7FA23709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425" w:leftChars="0" w:right="0" w:hanging="425" w:firstLineChars="0"/>
        <w:jc w:val="left"/>
        <w:rPr>
          <w:rStyle w:val="6"/>
          <w:rFonts w:hint="eastAsia" w:ascii="方正楷体_GB2312" w:hAnsi="方正楷体_GB2312" w:eastAsia="方正楷体_GB2312" w:cs="方正楷体_GB2312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rPr>
          <w:rStyle w:val="6"/>
          <w:rFonts w:hint="eastAsia" w:ascii="方正楷体_GB2312" w:hAnsi="方正楷体_GB2312" w:eastAsia="方正楷体_GB2312" w:cs="方正楷体_GB2312"/>
          <w:b/>
          <w:bCs/>
          <w:color w:val="000000"/>
          <w:kern w:val="0"/>
          <w:sz w:val="28"/>
          <w:szCs w:val="28"/>
          <w:lang w:val="en-US" w:eastAsia="zh-CN" w:bidi="ar"/>
        </w:rPr>
        <w:t>监管更严、更密、更智能</w:t>
      </w:r>
    </w:p>
    <w:p w14:paraId="2FE65D14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420" w:leftChars="0" w:right="0" w:rightChars="0" w:hanging="420" w:firstLineChars="0"/>
        <w:jc w:val="left"/>
        <w:rPr>
          <w:rFonts w:hint="eastAsia" w:ascii="方正楷体_GB2312" w:hAnsi="方正楷体_GB2312" w:eastAsia="方正楷体_GB2312" w:cs="方正楷体_GB2312"/>
          <w:color w:val="000000"/>
          <w:sz w:val="28"/>
          <w:szCs w:val="28"/>
        </w:rPr>
      </w:pPr>
      <w:r>
        <w:rPr>
          <w:rStyle w:val="6"/>
          <w:rFonts w:hint="eastAsia" w:ascii="方正楷体_GB2312" w:hAnsi="方正楷体_GB2312" w:eastAsia="方正楷体_GB2312" w:cs="方正楷体_GB2312"/>
          <w:b/>
          <w:bCs/>
          <w:color w:val="000000"/>
          <w:sz w:val="28"/>
          <w:szCs w:val="28"/>
          <w:bdr w:val="none" w:color="auto" w:sz="0" w:space="0"/>
        </w:rPr>
        <w:t>一证式管理</w:t>
      </w:r>
      <w:r>
        <w:rPr>
          <w:rFonts w:hint="eastAsia" w:ascii="方正楷体_GB2312" w:hAnsi="方正楷体_GB2312" w:eastAsia="方正楷体_GB2312" w:cs="方正楷体_GB2312"/>
          <w:color w:val="000000"/>
          <w:sz w:val="28"/>
          <w:szCs w:val="28"/>
          <w:bdr w:val="none" w:color="auto" w:sz="0" w:space="0"/>
        </w:rPr>
        <w:t>：排污许可</w:t>
      </w:r>
      <w:r>
        <w:rPr>
          <w:rStyle w:val="6"/>
          <w:rFonts w:hint="eastAsia" w:ascii="方正楷体_GB2312" w:hAnsi="方正楷体_GB2312" w:eastAsia="方正楷体_GB2312" w:cs="方正楷体_GB2312"/>
          <w:b/>
          <w:bCs/>
          <w:color w:val="000000"/>
          <w:sz w:val="28"/>
          <w:szCs w:val="28"/>
          <w:bdr w:val="none" w:color="auto" w:sz="0" w:space="0"/>
        </w:rPr>
        <w:t>全覆盖、严执行、强监管</w:t>
      </w:r>
      <w:r>
        <w:rPr>
          <w:rFonts w:hint="eastAsia" w:ascii="方正楷体_GB2312" w:hAnsi="方正楷体_GB2312" w:eastAsia="方正楷体_GB2312" w:cs="方正楷体_GB2312"/>
          <w:color w:val="000000"/>
          <w:sz w:val="28"/>
          <w:szCs w:val="28"/>
          <w:bdr w:val="none" w:color="auto" w:sz="0" w:space="0"/>
        </w:rPr>
        <w:t>。</w:t>
      </w:r>
    </w:p>
    <w:p w14:paraId="6AD9AA5E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420" w:leftChars="0" w:right="0" w:rightChars="0" w:hanging="420" w:firstLineChars="0"/>
        <w:jc w:val="left"/>
        <w:rPr>
          <w:rFonts w:hint="eastAsia" w:ascii="方正楷体_GB2312" w:hAnsi="方正楷体_GB2312" w:eastAsia="方正楷体_GB2312" w:cs="方正楷体_GB2312"/>
          <w:color w:val="000000"/>
          <w:sz w:val="28"/>
          <w:szCs w:val="28"/>
        </w:rPr>
      </w:pPr>
      <w:r>
        <w:rPr>
          <w:rStyle w:val="6"/>
          <w:rFonts w:hint="eastAsia" w:ascii="方正楷体_GB2312" w:hAnsi="方正楷体_GB2312" w:eastAsia="方正楷体_GB2312" w:cs="方正楷体_GB2312"/>
          <w:b/>
          <w:bCs/>
          <w:color w:val="000000"/>
          <w:sz w:val="28"/>
          <w:szCs w:val="28"/>
          <w:bdr w:val="none" w:color="auto" w:sz="0" w:space="0"/>
        </w:rPr>
        <w:t>在线监控、用电 / 用能监控、视频监控、大数据溯源、飞检、交叉检查</w:t>
      </w:r>
      <w:r>
        <w:rPr>
          <w:rFonts w:hint="eastAsia" w:ascii="方正楷体_GB2312" w:hAnsi="方正楷体_GB2312" w:eastAsia="方正楷体_GB2312" w:cs="方正楷体_GB2312"/>
          <w:color w:val="000000"/>
          <w:sz w:val="28"/>
          <w:szCs w:val="28"/>
          <w:bdr w:val="none" w:color="auto" w:sz="0" w:space="0"/>
        </w:rPr>
        <w:t>常态化。</w:t>
      </w:r>
    </w:p>
    <w:p w14:paraId="5AD2243A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420" w:leftChars="0" w:right="0" w:rightChars="0" w:hanging="420" w:firstLineChars="0"/>
        <w:jc w:val="left"/>
        <w:rPr>
          <w:rFonts w:hint="eastAsia" w:ascii="方正楷体_GB2312" w:hAnsi="方正楷体_GB2312" w:eastAsia="方正楷体_GB2312" w:cs="方正楷体_GB2312"/>
          <w:color w:val="000000"/>
          <w:sz w:val="28"/>
          <w:szCs w:val="28"/>
        </w:rPr>
      </w:pPr>
      <w:r>
        <w:rPr>
          <w:rStyle w:val="6"/>
          <w:rFonts w:hint="eastAsia" w:ascii="方正楷体_GB2312" w:hAnsi="方正楷体_GB2312" w:eastAsia="方正楷体_GB2312" w:cs="方正楷体_GB2312"/>
          <w:b/>
          <w:bCs/>
          <w:color w:val="000000"/>
          <w:sz w:val="28"/>
          <w:szCs w:val="28"/>
          <w:bdr w:val="none" w:color="auto" w:sz="0" w:space="0"/>
        </w:rPr>
        <w:t>数据造假零容忍</w:t>
      </w:r>
      <w:r>
        <w:rPr>
          <w:rFonts w:hint="eastAsia" w:ascii="方正楷体_GB2312" w:hAnsi="方正楷体_GB2312" w:eastAsia="方正楷体_GB2312" w:cs="方正楷体_GB2312"/>
          <w:color w:val="000000"/>
          <w:sz w:val="28"/>
          <w:szCs w:val="28"/>
          <w:bdr w:val="none" w:color="auto" w:sz="0" w:space="0"/>
        </w:rPr>
        <w:t>：自动监测异常、伪造、篡改→重罚 + 追责。</w:t>
      </w:r>
    </w:p>
    <w:p w14:paraId="60B4912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rFonts w:hint="eastAsia" w:ascii="方正楷体_GB2312" w:hAnsi="方正楷体_GB2312" w:eastAsia="方正楷体_GB2312" w:cs="方正楷体_GB2312"/>
          <w:color w:val="000000"/>
          <w:sz w:val="28"/>
          <w:szCs w:val="28"/>
          <w:bdr w:val="none" w:color="auto" w:sz="0" w:space="0"/>
        </w:rPr>
      </w:pPr>
    </w:p>
    <w:p w14:paraId="71B226B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rFonts w:hint="eastAsia" w:ascii="方正楷体_GB2312" w:hAnsi="方正楷体_GB2312" w:eastAsia="方正楷体_GB2312" w:cs="方正楷体_GB2312"/>
          <w:color w:val="000000"/>
          <w:sz w:val="28"/>
          <w:szCs w:val="28"/>
        </w:rPr>
      </w:pPr>
      <w:r>
        <w:rPr>
          <w:rFonts w:hint="eastAsia" w:ascii="方正楷体_GB2312" w:hAnsi="方正楷体_GB2312" w:eastAsia="方正楷体_GB2312" w:cs="方正楷体_GB2312"/>
          <w:color w:val="000000"/>
          <w:sz w:val="28"/>
          <w:szCs w:val="28"/>
          <w:bdr w:val="none" w:color="auto" w:sz="0" w:space="0"/>
        </w:rPr>
        <w:t>（二）必须提前关注与落实的工作（8 月 15 日前）</w:t>
      </w:r>
    </w:p>
    <w:p w14:paraId="772710DC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425" w:leftChars="0" w:right="0" w:hanging="425" w:firstLineChars="0"/>
        <w:jc w:val="left"/>
        <w:rPr>
          <w:rFonts w:hint="eastAsia" w:ascii="方正楷体_GB2312" w:hAnsi="方正楷体_GB2312" w:eastAsia="方正楷体_GB2312" w:cs="方正楷体_GB2312"/>
          <w:color w:val="000000"/>
          <w:sz w:val="28"/>
          <w:szCs w:val="28"/>
        </w:rPr>
      </w:pPr>
      <w:r>
        <w:rPr>
          <w:rStyle w:val="6"/>
          <w:rFonts w:hint="eastAsia" w:ascii="方正楷体_GB2312" w:hAnsi="方正楷体_GB2312" w:eastAsia="方正楷体_GB2312" w:cs="方正楷体_GB2312"/>
          <w:b/>
          <w:bCs/>
          <w:color w:val="000000"/>
          <w:kern w:val="0"/>
          <w:sz w:val="28"/>
          <w:szCs w:val="28"/>
          <w:bdr w:val="none" w:color="auto" w:sz="0" w:space="0"/>
          <w:lang w:val="en-US" w:eastAsia="zh-CN" w:bidi="ar"/>
        </w:rPr>
        <w:t>全面合规自查（最紧急）</w:t>
      </w:r>
    </w:p>
    <w:p w14:paraId="7F40BFBD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420" w:leftChars="0" w:right="0" w:rightChars="0" w:hanging="420" w:firstLineChars="0"/>
        <w:jc w:val="left"/>
        <w:rPr>
          <w:rFonts w:hint="eastAsia" w:ascii="方正楷体_GB2312" w:hAnsi="方正楷体_GB2312" w:eastAsia="方正楷体_GB2312" w:cs="方正楷体_GB2312"/>
          <w:color w:val="000000"/>
          <w:sz w:val="28"/>
          <w:szCs w:val="28"/>
        </w:rPr>
      </w:pPr>
      <w:r>
        <w:rPr>
          <w:rStyle w:val="6"/>
          <w:rFonts w:hint="eastAsia" w:ascii="方正楷体_GB2312" w:hAnsi="方正楷体_GB2312" w:eastAsia="方正楷体_GB2312" w:cs="方正楷体_GB2312"/>
          <w:b/>
          <w:bCs/>
          <w:color w:val="000000"/>
          <w:sz w:val="28"/>
          <w:szCs w:val="28"/>
          <w:bdr w:val="none" w:color="auto" w:sz="0" w:space="0"/>
        </w:rPr>
        <w:t>排污许可</w:t>
      </w:r>
      <w:r>
        <w:rPr>
          <w:rFonts w:hint="eastAsia" w:ascii="方正楷体_GB2312" w:hAnsi="方正楷体_GB2312" w:eastAsia="方正楷体_GB2312" w:cs="方正楷体_GB2312"/>
          <w:color w:val="000000"/>
          <w:sz w:val="28"/>
          <w:szCs w:val="28"/>
          <w:bdr w:val="none" w:color="auto" w:sz="0" w:space="0"/>
        </w:rPr>
        <w:t>：是否持证、证载内容与实际是否一致、是否超许可排污、到期延续。</w:t>
      </w:r>
    </w:p>
    <w:p w14:paraId="49E53922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420" w:leftChars="0" w:right="0" w:rightChars="0" w:hanging="420" w:firstLineChars="0"/>
        <w:jc w:val="left"/>
        <w:rPr>
          <w:rFonts w:hint="eastAsia" w:ascii="方正楷体_GB2312" w:hAnsi="方正楷体_GB2312" w:eastAsia="方正楷体_GB2312" w:cs="方正楷体_GB2312"/>
          <w:color w:val="000000"/>
          <w:sz w:val="28"/>
          <w:szCs w:val="28"/>
        </w:rPr>
      </w:pPr>
      <w:r>
        <w:rPr>
          <w:rStyle w:val="6"/>
          <w:rFonts w:hint="eastAsia" w:ascii="方正楷体_GB2312" w:hAnsi="方正楷体_GB2312" w:eastAsia="方正楷体_GB2312" w:cs="方正楷体_GB2312"/>
          <w:b/>
          <w:bCs/>
          <w:color w:val="000000"/>
          <w:sz w:val="28"/>
          <w:szCs w:val="28"/>
          <w:bdr w:val="none" w:color="auto" w:sz="0" w:space="0"/>
        </w:rPr>
        <w:t>环评与验收</w:t>
      </w:r>
      <w:r>
        <w:rPr>
          <w:rFonts w:hint="eastAsia" w:ascii="方正楷体_GB2312" w:hAnsi="方正楷体_GB2312" w:eastAsia="方正楷体_GB2312" w:cs="方正楷体_GB2312"/>
          <w:color w:val="000000"/>
          <w:sz w:val="28"/>
          <w:szCs w:val="28"/>
          <w:bdr w:val="none" w:color="auto" w:sz="0" w:space="0"/>
        </w:rPr>
        <w:t>：新 / 改 / 扩项目是否</w:t>
      </w:r>
      <w:r>
        <w:rPr>
          <w:rStyle w:val="6"/>
          <w:rFonts w:hint="eastAsia" w:ascii="方正楷体_GB2312" w:hAnsi="方正楷体_GB2312" w:eastAsia="方正楷体_GB2312" w:cs="方正楷体_GB2312"/>
          <w:b/>
          <w:bCs/>
          <w:color w:val="000000"/>
          <w:sz w:val="28"/>
          <w:szCs w:val="28"/>
          <w:bdr w:val="none" w:color="auto" w:sz="0" w:space="0"/>
        </w:rPr>
        <w:t>环评批复、验收合格、与环评一致</w:t>
      </w:r>
      <w:r>
        <w:rPr>
          <w:rFonts w:hint="eastAsia" w:ascii="方正楷体_GB2312" w:hAnsi="方正楷体_GB2312" w:eastAsia="方正楷体_GB2312" w:cs="方正楷体_GB2312"/>
          <w:color w:val="000000"/>
          <w:sz w:val="28"/>
          <w:szCs w:val="28"/>
          <w:bdr w:val="none" w:color="auto" w:sz="0" w:space="0"/>
        </w:rPr>
        <w:t>；未批先建立即整改。</w:t>
      </w:r>
    </w:p>
    <w:p w14:paraId="1C8B4D2A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420" w:leftChars="0" w:right="0" w:rightChars="0" w:hanging="420" w:firstLineChars="0"/>
        <w:jc w:val="left"/>
        <w:rPr>
          <w:rFonts w:hint="eastAsia" w:ascii="方正楷体_GB2312" w:hAnsi="方正楷体_GB2312" w:eastAsia="方正楷体_GB2312" w:cs="方正楷体_GB2312"/>
          <w:color w:val="000000"/>
          <w:sz w:val="28"/>
          <w:szCs w:val="28"/>
        </w:rPr>
      </w:pPr>
      <w:r>
        <w:rPr>
          <w:rStyle w:val="6"/>
          <w:rFonts w:hint="eastAsia" w:ascii="方正楷体_GB2312" w:hAnsi="方正楷体_GB2312" w:eastAsia="方正楷体_GB2312" w:cs="方正楷体_GB2312"/>
          <w:b/>
          <w:bCs/>
          <w:color w:val="000000"/>
          <w:sz w:val="28"/>
          <w:szCs w:val="28"/>
          <w:bdr w:val="none" w:color="auto" w:sz="0" w:space="0"/>
        </w:rPr>
        <w:t>污染治理设施</w:t>
      </w:r>
      <w:r>
        <w:rPr>
          <w:rFonts w:hint="eastAsia" w:ascii="方正楷体_GB2312" w:hAnsi="方正楷体_GB2312" w:eastAsia="方正楷体_GB2312" w:cs="方正楷体_GB2312"/>
          <w:color w:val="000000"/>
          <w:sz w:val="28"/>
          <w:szCs w:val="28"/>
          <w:bdr w:val="none" w:color="auto" w:sz="0" w:space="0"/>
        </w:rPr>
        <w:t>：是否正常运行、维护、台账完整；是否</w:t>
      </w:r>
      <w:r>
        <w:rPr>
          <w:rStyle w:val="6"/>
          <w:rFonts w:hint="eastAsia" w:ascii="方正楷体_GB2312" w:hAnsi="方正楷体_GB2312" w:eastAsia="方正楷体_GB2312" w:cs="方正楷体_GB2312"/>
          <w:b/>
          <w:bCs/>
          <w:color w:val="000000"/>
          <w:sz w:val="28"/>
          <w:szCs w:val="28"/>
          <w:bdr w:val="none" w:color="auto" w:sz="0" w:space="0"/>
        </w:rPr>
        <w:t>偷排、漏排、闲置设施、稀释排放</w:t>
      </w:r>
      <w:r>
        <w:rPr>
          <w:rFonts w:hint="eastAsia" w:ascii="方正楷体_GB2312" w:hAnsi="方正楷体_GB2312" w:eastAsia="方正楷体_GB2312" w:cs="方正楷体_GB2312"/>
          <w:color w:val="000000"/>
          <w:sz w:val="28"/>
          <w:szCs w:val="28"/>
          <w:bdr w:val="none" w:color="auto" w:sz="0" w:space="0"/>
        </w:rPr>
        <w:t>。</w:t>
      </w:r>
    </w:p>
    <w:p w14:paraId="3CDCE3D9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420" w:leftChars="0" w:right="0" w:rightChars="0" w:hanging="420" w:firstLineChars="0"/>
        <w:jc w:val="left"/>
        <w:rPr>
          <w:rFonts w:hint="eastAsia" w:ascii="方正楷体_GB2312" w:hAnsi="方正楷体_GB2312" w:eastAsia="方正楷体_GB2312" w:cs="方正楷体_GB2312"/>
          <w:color w:val="000000"/>
          <w:sz w:val="28"/>
          <w:szCs w:val="28"/>
        </w:rPr>
      </w:pPr>
      <w:r>
        <w:rPr>
          <w:rStyle w:val="6"/>
          <w:rFonts w:hint="eastAsia" w:ascii="方正楷体_GB2312" w:hAnsi="方正楷体_GB2312" w:eastAsia="方正楷体_GB2312" w:cs="方正楷体_GB2312"/>
          <w:b/>
          <w:bCs/>
          <w:color w:val="000000"/>
          <w:sz w:val="28"/>
          <w:szCs w:val="28"/>
          <w:bdr w:val="none" w:color="auto" w:sz="0" w:space="0"/>
        </w:rPr>
        <w:t>监测与数据</w:t>
      </w:r>
      <w:r>
        <w:rPr>
          <w:rFonts w:hint="eastAsia" w:ascii="方正楷体_GB2312" w:hAnsi="方正楷体_GB2312" w:eastAsia="方正楷体_GB2312" w:cs="方正楷体_GB2312"/>
          <w:color w:val="000000"/>
          <w:sz w:val="28"/>
          <w:szCs w:val="28"/>
          <w:bdr w:val="none" w:color="auto" w:sz="0" w:space="0"/>
        </w:rPr>
        <w:t>：自行监测 / 在线监测是否规范、数据真实、记录完整、上报及时。</w:t>
      </w:r>
    </w:p>
    <w:p w14:paraId="5B1DC4F6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420" w:leftChars="0" w:right="0" w:rightChars="0" w:hanging="420" w:firstLineChars="0"/>
        <w:jc w:val="left"/>
        <w:rPr>
          <w:rFonts w:hint="eastAsia" w:ascii="方正楷体_GB2312" w:hAnsi="方正楷体_GB2312" w:eastAsia="方正楷体_GB2312" w:cs="方正楷体_GB2312"/>
          <w:color w:val="000000"/>
          <w:sz w:val="28"/>
          <w:szCs w:val="28"/>
        </w:rPr>
      </w:pPr>
      <w:r>
        <w:rPr>
          <w:rStyle w:val="6"/>
          <w:rFonts w:hint="eastAsia" w:ascii="方正楷体_GB2312" w:hAnsi="方正楷体_GB2312" w:eastAsia="方正楷体_GB2312" w:cs="方正楷体_GB2312"/>
          <w:b/>
          <w:bCs/>
          <w:color w:val="000000"/>
          <w:sz w:val="28"/>
          <w:szCs w:val="28"/>
          <w:bdr w:val="none" w:color="auto" w:sz="0" w:space="0"/>
        </w:rPr>
        <w:t>危废 / 固废</w:t>
      </w:r>
      <w:r>
        <w:rPr>
          <w:rFonts w:hint="eastAsia" w:ascii="方正楷体_GB2312" w:hAnsi="方正楷体_GB2312" w:eastAsia="方正楷体_GB2312" w:cs="方正楷体_GB2312"/>
          <w:color w:val="000000"/>
          <w:sz w:val="28"/>
          <w:szCs w:val="28"/>
          <w:bdr w:val="none" w:color="auto" w:sz="0" w:space="0"/>
        </w:rPr>
        <w:t>：分类、贮存、转移、处置是否合规；是否</w:t>
      </w:r>
      <w:r>
        <w:rPr>
          <w:rStyle w:val="6"/>
          <w:rFonts w:hint="eastAsia" w:ascii="方正楷体_GB2312" w:hAnsi="方正楷体_GB2312" w:eastAsia="方正楷体_GB2312" w:cs="方正楷体_GB2312"/>
          <w:b/>
          <w:bCs/>
          <w:color w:val="000000"/>
          <w:sz w:val="28"/>
          <w:szCs w:val="28"/>
          <w:bdr w:val="none" w:color="auto" w:sz="0" w:space="0"/>
        </w:rPr>
        <w:t>非法倾倒、跨省转移、无证处置</w:t>
      </w:r>
      <w:r>
        <w:rPr>
          <w:rFonts w:hint="eastAsia" w:ascii="方正楷体_GB2312" w:hAnsi="方正楷体_GB2312" w:eastAsia="方正楷体_GB2312" w:cs="方正楷体_GB2312"/>
          <w:color w:val="000000"/>
          <w:sz w:val="28"/>
          <w:szCs w:val="28"/>
          <w:bdr w:val="none" w:color="auto" w:sz="0" w:space="0"/>
        </w:rPr>
        <w:t>。</w:t>
      </w:r>
    </w:p>
    <w:p w14:paraId="4A09F5B3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420" w:leftChars="0" w:right="0" w:rightChars="0" w:hanging="420" w:firstLineChars="0"/>
        <w:jc w:val="left"/>
        <w:rPr>
          <w:rFonts w:hint="eastAsia" w:ascii="方正楷体_GB2312" w:hAnsi="方正楷体_GB2312" w:eastAsia="方正楷体_GB2312" w:cs="方正楷体_GB2312"/>
          <w:color w:val="000000"/>
          <w:sz w:val="28"/>
          <w:szCs w:val="28"/>
        </w:rPr>
      </w:pPr>
      <w:r>
        <w:rPr>
          <w:rStyle w:val="6"/>
          <w:rFonts w:hint="eastAsia" w:ascii="方正楷体_GB2312" w:hAnsi="方正楷体_GB2312" w:eastAsia="方正楷体_GB2312" w:cs="方正楷体_GB2312"/>
          <w:b/>
          <w:bCs/>
          <w:color w:val="000000"/>
          <w:sz w:val="28"/>
          <w:szCs w:val="28"/>
          <w:bdr w:val="none" w:color="auto" w:sz="0" w:space="0"/>
        </w:rPr>
        <w:t>总量控制</w:t>
      </w:r>
      <w:r>
        <w:rPr>
          <w:rFonts w:hint="eastAsia" w:ascii="方正楷体_GB2312" w:hAnsi="方正楷体_GB2312" w:eastAsia="方正楷体_GB2312" w:cs="方正楷体_GB2312"/>
          <w:color w:val="000000"/>
          <w:sz w:val="28"/>
          <w:szCs w:val="28"/>
          <w:bdr w:val="none" w:color="auto" w:sz="0" w:space="0"/>
        </w:rPr>
        <w:t>：重点污染物排放是否</w:t>
      </w:r>
      <w:r>
        <w:rPr>
          <w:rStyle w:val="6"/>
          <w:rFonts w:hint="eastAsia" w:ascii="方正楷体_GB2312" w:hAnsi="方正楷体_GB2312" w:eastAsia="方正楷体_GB2312" w:cs="方正楷体_GB2312"/>
          <w:b/>
          <w:bCs/>
          <w:color w:val="000000"/>
          <w:sz w:val="28"/>
          <w:szCs w:val="28"/>
          <w:bdr w:val="none" w:color="auto" w:sz="0" w:space="0"/>
        </w:rPr>
        <w:t>超总量指标</w:t>
      </w:r>
      <w:r>
        <w:rPr>
          <w:rFonts w:hint="eastAsia" w:ascii="方正楷体_GB2312" w:hAnsi="方正楷体_GB2312" w:eastAsia="方正楷体_GB2312" w:cs="方正楷体_GB2312"/>
          <w:color w:val="000000"/>
          <w:sz w:val="28"/>
          <w:szCs w:val="28"/>
          <w:bdr w:val="none" w:color="auto" w:sz="0" w:space="0"/>
        </w:rPr>
        <w:t>。</w:t>
      </w:r>
    </w:p>
    <w:p w14:paraId="393291EB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420" w:leftChars="0" w:right="0" w:rightChars="0" w:hanging="420" w:firstLineChars="0"/>
        <w:jc w:val="left"/>
        <w:rPr>
          <w:rFonts w:hint="eastAsia" w:ascii="方正楷体_GB2312" w:hAnsi="方正楷体_GB2312" w:eastAsia="方正楷体_GB2312" w:cs="方正楷体_GB2312"/>
          <w:color w:val="000000"/>
          <w:sz w:val="28"/>
          <w:szCs w:val="28"/>
        </w:rPr>
      </w:pPr>
      <w:r>
        <w:rPr>
          <w:rStyle w:val="6"/>
          <w:rFonts w:hint="eastAsia" w:ascii="方正楷体_GB2312" w:hAnsi="方正楷体_GB2312" w:eastAsia="方正楷体_GB2312" w:cs="方正楷体_GB2312"/>
          <w:b/>
          <w:bCs/>
          <w:color w:val="000000"/>
          <w:sz w:val="28"/>
          <w:szCs w:val="28"/>
          <w:bdr w:val="none" w:color="auto" w:sz="0" w:space="0"/>
        </w:rPr>
        <w:t>应急与隐患</w:t>
      </w:r>
      <w:r>
        <w:rPr>
          <w:rFonts w:hint="eastAsia" w:ascii="方正楷体_GB2312" w:hAnsi="方正楷体_GB2312" w:eastAsia="方正楷体_GB2312" w:cs="方正楷体_GB2312"/>
          <w:color w:val="000000"/>
          <w:sz w:val="28"/>
          <w:szCs w:val="28"/>
          <w:bdr w:val="none" w:color="auto" w:sz="0" w:space="0"/>
        </w:rPr>
        <w:t>：应急预案、演练、物资、隐患排查、整改闭环。</w:t>
      </w:r>
    </w:p>
    <w:p w14:paraId="0FED65F2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425" w:leftChars="0" w:right="0" w:hanging="425" w:firstLineChars="0"/>
        <w:jc w:val="left"/>
        <w:rPr>
          <w:rStyle w:val="6"/>
          <w:rFonts w:hint="eastAsia" w:ascii="方正楷体_GB2312" w:hAnsi="方正楷体_GB2312" w:eastAsia="方正楷体_GB2312" w:cs="方正楷体_GB2312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rPr>
          <w:rStyle w:val="6"/>
          <w:rFonts w:hint="eastAsia" w:ascii="方正楷体_GB2312" w:hAnsi="方正楷体_GB2312" w:eastAsia="方正楷体_GB2312" w:cs="方正楷体_GB2312"/>
          <w:b/>
          <w:bCs/>
          <w:color w:val="000000"/>
          <w:kern w:val="0"/>
          <w:sz w:val="28"/>
          <w:szCs w:val="28"/>
          <w:lang w:val="en-US" w:eastAsia="zh-CN" w:bidi="ar"/>
        </w:rPr>
        <w:t>制度与管理升级</w:t>
      </w:r>
    </w:p>
    <w:p w14:paraId="4CEEF876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420" w:leftChars="0" w:right="0" w:rightChars="0" w:hanging="420" w:firstLineChars="0"/>
        <w:jc w:val="left"/>
        <w:rPr>
          <w:rFonts w:hint="eastAsia" w:ascii="方正楷体_GB2312" w:hAnsi="方正楷体_GB2312" w:eastAsia="方正楷体_GB2312" w:cs="方正楷体_GB2312"/>
          <w:color w:val="000000"/>
          <w:sz w:val="28"/>
          <w:szCs w:val="28"/>
        </w:rPr>
      </w:pPr>
      <w:r>
        <w:rPr>
          <w:rFonts w:hint="eastAsia" w:ascii="方正楷体_GB2312" w:hAnsi="方正楷体_GB2312" w:eastAsia="方正楷体_GB2312" w:cs="方正楷体_GB2312"/>
          <w:color w:val="000000"/>
          <w:sz w:val="28"/>
          <w:szCs w:val="28"/>
          <w:bdr w:val="none" w:color="auto" w:sz="0" w:space="0"/>
        </w:rPr>
        <w:t>建立</w:t>
      </w:r>
      <w:r>
        <w:rPr>
          <w:rStyle w:val="6"/>
          <w:rFonts w:hint="eastAsia" w:ascii="方正楷体_GB2312" w:hAnsi="方正楷体_GB2312" w:eastAsia="方正楷体_GB2312" w:cs="方正楷体_GB2312"/>
          <w:b/>
          <w:bCs/>
          <w:color w:val="000000"/>
          <w:sz w:val="28"/>
          <w:szCs w:val="28"/>
          <w:bdr w:val="none" w:color="auto" w:sz="0" w:space="0"/>
        </w:rPr>
        <w:t>环保合规责任制</w:t>
      </w:r>
      <w:r>
        <w:rPr>
          <w:rFonts w:hint="eastAsia" w:ascii="方正楷体_GB2312" w:hAnsi="方正楷体_GB2312" w:eastAsia="方正楷体_GB2312" w:cs="方正楷体_GB2312"/>
          <w:color w:val="000000"/>
          <w:sz w:val="28"/>
          <w:szCs w:val="28"/>
          <w:bdr w:val="none" w:color="auto" w:sz="0" w:space="0"/>
        </w:rPr>
        <w:t>：明确负责人、部门、岗位、考核、追责。</w:t>
      </w:r>
    </w:p>
    <w:p w14:paraId="23B6DC72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420" w:leftChars="0" w:right="0" w:rightChars="0" w:hanging="420" w:firstLineChars="0"/>
        <w:jc w:val="left"/>
        <w:rPr>
          <w:rFonts w:hint="eastAsia" w:ascii="方正楷体_GB2312" w:hAnsi="方正楷体_GB2312" w:eastAsia="方正楷体_GB2312" w:cs="方正楷体_GB2312"/>
          <w:color w:val="000000"/>
          <w:sz w:val="28"/>
          <w:szCs w:val="28"/>
        </w:rPr>
      </w:pPr>
      <w:r>
        <w:rPr>
          <w:rFonts w:hint="eastAsia" w:ascii="方正楷体_GB2312" w:hAnsi="方正楷体_GB2312" w:eastAsia="方正楷体_GB2312" w:cs="方正楷体_GB2312"/>
          <w:color w:val="000000"/>
          <w:sz w:val="28"/>
          <w:szCs w:val="28"/>
          <w:bdr w:val="none" w:color="auto" w:sz="0" w:space="0"/>
        </w:rPr>
        <w:t>完善</w:t>
      </w:r>
      <w:r>
        <w:rPr>
          <w:rStyle w:val="6"/>
          <w:rFonts w:hint="eastAsia" w:ascii="方正楷体_GB2312" w:hAnsi="方正楷体_GB2312" w:eastAsia="方正楷体_GB2312" w:cs="方正楷体_GB2312"/>
          <w:b/>
          <w:bCs/>
          <w:color w:val="000000"/>
          <w:sz w:val="28"/>
          <w:szCs w:val="28"/>
          <w:bdr w:val="none" w:color="auto" w:sz="0" w:space="0"/>
        </w:rPr>
        <w:t>台账记录、监测报告、设施运行、危废转移、培训、应急</w:t>
      </w:r>
      <w:r>
        <w:rPr>
          <w:rFonts w:hint="eastAsia" w:ascii="方正楷体_GB2312" w:hAnsi="方正楷体_GB2312" w:eastAsia="方正楷体_GB2312" w:cs="方正楷体_GB2312"/>
          <w:color w:val="000000"/>
          <w:sz w:val="28"/>
          <w:szCs w:val="28"/>
          <w:bdr w:val="none" w:color="auto" w:sz="0" w:space="0"/>
        </w:rPr>
        <w:t>等全流程档案。</w:t>
      </w:r>
    </w:p>
    <w:p w14:paraId="676E867D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420" w:leftChars="0" w:right="0" w:rightChars="0" w:hanging="420" w:firstLineChars="0"/>
        <w:jc w:val="left"/>
        <w:rPr>
          <w:rFonts w:hint="eastAsia" w:ascii="方正楷体_GB2312" w:hAnsi="方正楷体_GB2312" w:eastAsia="方正楷体_GB2312" w:cs="方正楷体_GB2312"/>
          <w:color w:val="000000"/>
          <w:sz w:val="28"/>
          <w:szCs w:val="28"/>
        </w:rPr>
      </w:pPr>
      <w:r>
        <w:rPr>
          <w:rFonts w:hint="eastAsia" w:ascii="方正楷体_GB2312" w:hAnsi="方正楷体_GB2312" w:eastAsia="方正楷体_GB2312" w:cs="方正楷体_GB2312"/>
          <w:color w:val="000000"/>
          <w:sz w:val="28"/>
          <w:szCs w:val="28"/>
          <w:bdr w:val="none" w:color="auto" w:sz="0" w:space="0"/>
        </w:rPr>
        <w:t>推行</w:t>
      </w:r>
      <w:r>
        <w:rPr>
          <w:rStyle w:val="6"/>
          <w:rFonts w:hint="eastAsia" w:ascii="方正楷体_GB2312" w:hAnsi="方正楷体_GB2312" w:eastAsia="方正楷体_GB2312" w:cs="方正楷体_GB2312"/>
          <w:b/>
          <w:bCs/>
          <w:color w:val="000000"/>
          <w:sz w:val="28"/>
          <w:szCs w:val="28"/>
          <w:bdr w:val="none" w:color="auto" w:sz="0" w:space="0"/>
        </w:rPr>
        <w:t>环保信息化管理</w:t>
      </w:r>
      <w:r>
        <w:rPr>
          <w:rFonts w:hint="eastAsia" w:ascii="方正楷体_GB2312" w:hAnsi="方正楷体_GB2312" w:eastAsia="方正楷体_GB2312" w:cs="方正楷体_GB2312"/>
          <w:color w:val="000000"/>
          <w:sz w:val="28"/>
          <w:szCs w:val="28"/>
          <w:bdr w:val="none" w:color="auto" w:sz="0" w:space="0"/>
        </w:rPr>
        <w:t>：在线监控、数据管理、合规预警、自查清单。</w:t>
      </w:r>
    </w:p>
    <w:p w14:paraId="0CC5261C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420" w:leftChars="0" w:right="0" w:rightChars="0" w:hanging="420" w:firstLineChars="0"/>
        <w:jc w:val="left"/>
        <w:rPr>
          <w:rFonts w:hint="eastAsia" w:ascii="方正楷体_GB2312" w:hAnsi="方正楷体_GB2312" w:eastAsia="方正楷体_GB2312" w:cs="方正楷体_GB2312"/>
          <w:color w:val="000000"/>
          <w:sz w:val="28"/>
          <w:szCs w:val="28"/>
        </w:rPr>
      </w:pPr>
      <w:r>
        <w:rPr>
          <w:rFonts w:hint="eastAsia" w:ascii="方正楷体_GB2312" w:hAnsi="方正楷体_GB2312" w:eastAsia="方正楷体_GB2312" w:cs="方正楷体_GB2312"/>
          <w:color w:val="000000"/>
          <w:sz w:val="28"/>
          <w:szCs w:val="28"/>
          <w:bdr w:val="none" w:color="auto" w:sz="0" w:space="0"/>
        </w:rPr>
        <w:t>开展</w:t>
      </w:r>
      <w:r>
        <w:rPr>
          <w:rStyle w:val="6"/>
          <w:rFonts w:hint="eastAsia" w:ascii="方正楷体_GB2312" w:hAnsi="方正楷体_GB2312" w:eastAsia="方正楷体_GB2312" w:cs="方正楷体_GB2312"/>
          <w:b/>
          <w:bCs/>
          <w:color w:val="000000"/>
          <w:sz w:val="28"/>
          <w:szCs w:val="28"/>
          <w:bdr w:val="none" w:color="auto" w:sz="0" w:space="0"/>
        </w:rPr>
        <w:t>全员环保培训</w:t>
      </w:r>
      <w:r>
        <w:rPr>
          <w:rFonts w:hint="eastAsia" w:ascii="方正楷体_GB2312" w:hAnsi="方正楷体_GB2312" w:eastAsia="方正楷体_GB2312" w:cs="方正楷体_GB2312"/>
          <w:color w:val="000000"/>
          <w:sz w:val="28"/>
          <w:szCs w:val="28"/>
          <w:bdr w:val="none" w:color="auto" w:sz="0" w:space="0"/>
        </w:rPr>
        <w:t>：管理层懂责任、操作层懂规范、全员知风险。</w:t>
      </w:r>
    </w:p>
    <w:p w14:paraId="3986E37D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425" w:leftChars="0" w:right="0" w:hanging="425" w:firstLineChars="0"/>
        <w:jc w:val="left"/>
        <w:rPr>
          <w:rStyle w:val="6"/>
          <w:rFonts w:hint="eastAsia" w:ascii="方正楷体_GB2312" w:hAnsi="方正楷体_GB2312" w:eastAsia="方正楷体_GB2312" w:cs="方正楷体_GB2312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rPr>
          <w:rStyle w:val="6"/>
          <w:rFonts w:hint="eastAsia" w:ascii="方正楷体_GB2312" w:hAnsi="方正楷体_GB2312" w:eastAsia="方正楷体_GB2312" w:cs="方正楷体_GB2312"/>
          <w:b/>
          <w:bCs/>
          <w:color w:val="000000"/>
          <w:kern w:val="0"/>
          <w:sz w:val="28"/>
          <w:szCs w:val="28"/>
          <w:lang w:val="en-US" w:eastAsia="zh-CN" w:bidi="ar"/>
        </w:rPr>
        <w:t>硬件与技术改造（必要时）</w:t>
      </w:r>
    </w:p>
    <w:p w14:paraId="43263831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420" w:leftChars="0" w:right="0" w:rightChars="0" w:hanging="420" w:firstLineChars="0"/>
        <w:jc w:val="left"/>
        <w:rPr>
          <w:rFonts w:hint="eastAsia" w:ascii="方正楷体_GB2312" w:hAnsi="方正楷体_GB2312" w:eastAsia="方正楷体_GB2312" w:cs="方正楷体_GB2312"/>
          <w:color w:val="000000"/>
          <w:sz w:val="28"/>
          <w:szCs w:val="28"/>
        </w:rPr>
      </w:pPr>
      <w:r>
        <w:rPr>
          <w:rFonts w:hint="eastAsia" w:ascii="方正楷体_GB2312" w:hAnsi="方正楷体_GB2312" w:eastAsia="方正楷体_GB2312" w:cs="方正楷体_GB2312"/>
          <w:color w:val="000000"/>
          <w:sz w:val="28"/>
          <w:szCs w:val="28"/>
          <w:bdr w:val="none" w:color="auto" w:sz="0" w:space="0"/>
        </w:rPr>
        <w:t>对标法典</w:t>
      </w:r>
      <w:r>
        <w:rPr>
          <w:rStyle w:val="6"/>
          <w:rFonts w:hint="eastAsia" w:ascii="方正楷体_GB2312" w:hAnsi="方正楷体_GB2312" w:eastAsia="方正楷体_GB2312" w:cs="方正楷体_GB2312"/>
          <w:b/>
          <w:bCs/>
          <w:color w:val="000000"/>
          <w:sz w:val="28"/>
          <w:szCs w:val="28"/>
          <w:bdr w:val="none" w:color="auto" w:sz="0" w:space="0"/>
        </w:rPr>
        <w:t>排放限值、治理效率、监测要求</w:t>
      </w:r>
      <w:r>
        <w:rPr>
          <w:rFonts w:hint="eastAsia" w:ascii="方正楷体_GB2312" w:hAnsi="方正楷体_GB2312" w:eastAsia="方正楷体_GB2312" w:cs="方正楷体_GB2312"/>
          <w:color w:val="000000"/>
          <w:sz w:val="28"/>
          <w:szCs w:val="28"/>
          <w:bdr w:val="none" w:color="auto" w:sz="0" w:space="0"/>
        </w:rPr>
        <w:t>，升级治污设施。</w:t>
      </w:r>
    </w:p>
    <w:p w14:paraId="48435580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420" w:leftChars="0" w:right="0" w:rightChars="0" w:hanging="420" w:firstLineChars="0"/>
        <w:jc w:val="left"/>
        <w:rPr>
          <w:rFonts w:hint="eastAsia" w:ascii="方正楷体_GB2312" w:hAnsi="方正楷体_GB2312" w:eastAsia="方正楷体_GB2312" w:cs="方正楷体_GB2312"/>
          <w:color w:val="000000"/>
          <w:sz w:val="28"/>
          <w:szCs w:val="28"/>
        </w:rPr>
      </w:pPr>
      <w:r>
        <w:rPr>
          <w:rFonts w:hint="eastAsia" w:ascii="方正楷体_GB2312" w:hAnsi="方正楷体_GB2312" w:eastAsia="方正楷体_GB2312" w:cs="方正楷体_GB2312"/>
          <w:color w:val="000000"/>
          <w:sz w:val="28"/>
          <w:szCs w:val="28"/>
          <w:bdr w:val="none" w:color="auto" w:sz="0" w:space="0"/>
        </w:rPr>
        <w:t>确保</w:t>
      </w:r>
      <w:r>
        <w:rPr>
          <w:rStyle w:val="6"/>
          <w:rFonts w:hint="eastAsia" w:ascii="方正楷体_GB2312" w:hAnsi="方正楷体_GB2312" w:eastAsia="方正楷体_GB2312" w:cs="方正楷体_GB2312"/>
          <w:b/>
          <w:bCs/>
          <w:color w:val="000000"/>
          <w:sz w:val="28"/>
          <w:szCs w:val="28"/>
          <w:bdr w:val="none" w:color="auto" w:sz="0" w:space="0"/>
        </w:rPr>
        <w:t>在线监测设备</w:t>
      </w:r>
      <w:r>
        <w:rPr>
          <w:rFonts w:hint="eastAsia" w:ascii="方正楷体_GB2312" w:hAnsi="方正楷体_GB2312" w:eastAsia="方正楷体_GB2312" w:cs="方正楷体_GB2312"/>
          <w:color w:val="000000"/>
          <w:sz w:val="28"/>
          <w:szCs w:val="28"/>
          <w:bdr w:val="none" w:color="auto" w:sz="0" w:space="0"/>
        </w:rPr>
        <w:t>正常联网、数据准确、运维规范。</w:t>
      </w:r>
    </w:p>
    <w:p w14:paraId="7CAF519C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420" w:leftChars="0" w:right="0" w:rightChars="0" w:hanging="420" w:firstLineChars="0"/>
        <w:jc w:val="left"/>
        <w:rPr>
          <w:rFonts w:hint="eastAsia" w:ascii="方正楷体_GB2312" w:hAnsi="方正楷体_GB2312" w:eastAsia="方正楷体_GB2312" w:cs="方正楷体_GB2312"/>
          <w:color w:val="000000"/>
          <w:sz w:val="28"/>
          <w:szCs w:val="28"/>
        </w:rPr>
      </w:pPr>
      <w:r>
        <w:rPr>
          <w:rFonts w:hint="eastAsia" w:ascii="方正楷体_GB2312" w:hAnsi="方正楷体_GB2312" w:eastAsia="方正楷体_GB2312" w:cs="方正楷体_GB2312"/>
          <w:color w:val="000000"/>
          <w:sz w:val="28"/>
          <w:szCs w:val="28"/>
          <w:bdr w:val="none" w:color="auto" w:sz="0" w:space="0"/>
        </w:rPr>
        <w:t>实施</w:t>
      </w:r>
      <w:r>
        <w:rPr>
          <w:rStyle w:val="6"/>
          <w:rFonts w:hint="eastAsia" w:ascii="方正楷体_GB2312" w:hAnsi="方正楷体_GB2312" w:eastAsia="方正楷体_GB2312" w:cs="方正楷体_GB2312"/>
          <w:b/>
          <w:bCs/>
          <w:color w:val="000000"/>
          <w:sz w:val="28"/>
          <w:szCs w:val="28"/>
          <w:bdr w:val="none" w:color="auto" w:sz="0" w:space="0"/>
        </w:rPr>
        <w:t>清洁生产、源头减量、循环利用、节能降碳</w:t>
      </w:r>
      <w:r>
        <w:rPr>
          <w:rFonts w:hint="eastAsia" w:ascii="方正楷体_GB2312" w:hAnsi="方正楷体_GB2312" w:eastAsia="方正楷体_GB2312" w:cs="方正楷体_GB2312"/>
          <w:color w:val="000000"/>
          <w:sz w:val="28"/>
          <w:szCs w:val="28"/>
          <w:bdr w:val="none" w:color="auto" w:sz="0" w:space="0"/>
        </w:rPr>
        <w:t>，降低排放与风险。</w:t>
      </w:r>
    </w:p>
    <w:p w14:paraId="7CFADAE5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425" w:leftChars="0" w:right="0" w:hanging="425" w:firstLineChars="0"/>
        <w:jc w:val="left"/>
        <w:rPr>
          <w:rStyle w:val="6"/>
          <w:rFonts w:hint="eastAsia" w:ascii="方正楷体_GB2312" w:hAnsi="方正楷体_GB2312" w:eastAsia="方正楷体_GB2312" w:cs="方正楷体_GB2312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rPr>
          <w:rStyle w:val="6"/>
          <w:rFonts w:hint="eastAsia" w:ascii="方正楷体_GB2312" w:hAnsi="方正楷体_GB2312" w:eastAsia="方正楷体_GB2312" w:cs="方正楷体_GB2312"/>
          <w:b/>
          <w:bCs/>
          <w:color w:val="000000"/>
          <w:kern w:val="0"/>
          <w:sz w:val="28"/>
          <w:szCs w:val="28"/>
          <w:lang w:val="en-US" w:eastAsia="zh-CN" w:bidi="ar"/>
        </w:rPr>
        <w:t>主动对接、合规沟通</w:t>
      </w:r>
    </w:p>
    <w:p w14:paraId="4E7FC0D2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420" w:leftChars="0" w:right="0" w:rightChars="0" w:hanging="420" w:firstLineChars="0"/>
        <w:jc w:val="left"/>
        <w:rPr>
          <w:rFonts w:hint="eastAsia" w:ascii="方正楷体_GB2312" w:hAnsi="方正楷体_GB2312" w:eastAsia="方正楷体_GB2312" w:cs="方正楷体_GB2312"/>
          <w:color w:val="000000"/>
          <w:sz w:val="28"/>
          <w:szCs w:val="28"/>
        </w:rPr>
      </w:pPr>
      <w:r>
        <w:rPr>
          <w:rFonts w:hint="eastAsia" w:ascii="方正楷体_GB2312" w:hAnsi="方正楷体_GB2312" w:eastAsia="方正楷体_GB2312" w:cs="方正楷体_GB2312"/>
          <w:color w:val="000000"/>
          <w:sz w:val="28"/>
          <w:szCs w:val="28"/>
          <w:bdr w:val="none" w:color="auto" w:sz="0" w:space="0"/>
        </w:rPr>
        <w:t>主动向生态环境局</w:t>
      </w:r>
      <w:r>
        <w:rPr>
          <w:rStyle w:val="6"/>
          <w:rFonts w:hint="eastAsia" w:ascii="方正楷体_GB2312" w:hAnsi="方正楷体_GB2312" w:eastAsia="方正楷体_GB2312" w:cs="方正楷体_GB2312"/>
          <w:b/>
          <w:bCs/>
          <w:color w:val="000000"/>
          <w:sz w:val="28"/>
          <w:szCs w:val="28"/>
          <w:bdr w:val="none" w:color="auto" w:sz="0" w:space="0"/>
        </w:rPr>
        <w:t>咨询、报备、接受指导</w:t>
      </w:r>
      <w:r>
        <w:rPr>
          <w:rFonts w:hint="eastAsia" w:ascii="方正楷体_GB2312" w:hAnsi="方正楷体_GB2312" w:eastAsia="方正楷体_GB2312" w:cs="方正楷体_GB2312"/>
          <w:color w:val="000000"/>
          <w:sz w:val="28"/>
          <w:szCs w:val="28"/>
          <w:bdr w:val="none" w:color="auto" w:sz="0" w:space="0"/>
        </w:rPr>
        <w:t>，争取</w:t>
      </w:r>
      <w:r>
        <w:rPr>
          <w:rStyle w:val="6"/>
          <w:rFonts w:hint="eastAsia" w:ascii="方正楷体_GB2312" w:hAnsi="方正楷体_GB2312" w:eastAsia="方正楷体_GB2312" w:cs="方正楷体_GB2312"/>
          <w:b/>
          <w:bCs/>
          <w:color w:val="000000"/>
          <w:sz w:val="28"/>
          <w:szCs w:val="28"/>
          <w:bdr w:val="none" w:color="auto" w:sz="0" w:space="0"/>
        </w:rPr>
        <w:t>首违不罚、轻微免罚、信用修复</w:t>
      </w:r>
      <w:r>
        <w:rPr>
          <w:rFonts w:hint="eastAsia" w:ascii="方正楷体_GB2312" w:hAnsi="方正楷体_GB2312" w:eastAsia="方正楷体_GB2312" w:cs="方正楷体_GB2312"/>
          <w:color w:val="000000"/>
          <w:sz w:val="28"/>
          <w:szCs w:val="28"/>
          <w:bdr w:val="none" w:color="auto" w:sz="0" w:space="0"/>
        </w:rPr>
        <w:t>。</w:t>
      </w:r>
    </w:p>
    <w:p w14:paraId="2081BC67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420" w:leftChars="0" w:right="0" w:rightChars="0" w:hanging="420" w:firstLineChars="0"/>
        <w:jc w:val="left"/>
        <w:rPr>
          <w:rFonts w:hint="eastAsia" w:ascii="方正楷体_GB2312" w:hAnsi="方正楷体_GB2312" w:eastAsia="方正楷体_GB2312" w:cs="方正楷体_GB2312"/>
          <w:color w:val="000000"/>
          <w:sz w:val="28"/>
          <w:szCs w:val="28"/>
        </w:rPr>
      </w:pPr>
      <w:r>
        <w:rPr>
          <w:rFonts w:hint="eastAsia" w:ascii="方正楷体_GB2312" w:hAnsi="方正楷体_GB2312" w:eastAsia="方正楷体_GB2312" w:cs="方正楷体_GB2312"/>
          <w:color w:val="000000"/>
          <w:sz w:val="28"/>
          <w:szCs w:val="28"/>
          <w:bdr w:val="none" w:color="auto" w:sz="0" w:space="0"/>
        </w:rPr>
        <w:t>建立</w:t>
      </w:r>
      <w:r>
        <w:rPr>
          <w:rStyle w:val="6"/>
          <w:rFonts w:hint="eastAsia" w:ascii="方正楷体_GB2312" w:hAnsi="方正楷体_GB2312" w:eastAsia="方正楷体_GB2312" w:cs="方正楷体_GB2312"/>
          <w:b/>
          <w:bCs/>
          <w:color w:val="000000"/>
          <w:sz w:val="28"/>
          <w:szCs w:val="28"/>
          <w:bdr w:val="none" w:color="auto" w:sz="0" w:space="0"/>
        </w:rPr>
        <w:t>合规预警、问题发现、快速整改</w:t>
      </w:r>
      <w:r>
        <w:rPr>
          <w:rFonts w:hint="eastAsia" w:ascii="方正楷体_GB2312" w:hAnsi="方正楷体_GB2312" w:eastAsia="方正楷体_GB2312" w:cs="方正楷体_GB2312"/>
          <w:color w:val="000000"/>
          <w:sz w:val="28"/>
          <w:szCs w:val="28"/>
          <w:bdr w:val="none" w:color="auto" w:sz="0" w:space="0"/>
        </w:rPr>
        <w:t>机制，避免小问题变大风险。</w:t>
      </w:r>
    </w:p>
    <w:p w14:paraId="6E04D368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420" w:leftChars="0" w:right="0" w:rightChars="0" w:hanging="420" w:firstLineChars="0"/>
        <w:jc w:val="left"/>
        <w:rPr>
          <w:rFonts w:hint="eastAsia" w:ascii="方正楷体_GB2312" w:hAnsi="方正楷体_GB2312" w:eastAsia="方正楷体_GB2312" w:cs="方正楷体_GB2312"/>
          <w:color w:val="000000"/>
          <w:sz w:val="28"/>
          <w:szCs w:val="28"/>
        </w:rPr>
      </w:pPr>
      <w:r>
        <w:rPr>
          <w:rFonts w:hint="eastAsia" w:ascii="方正楷体_GB2312" w:hAnsi="方正楷体_GB2312" w:eastAsia="方正楷体_GB2312" w:cs="方正楷体_GB2312"/>
          <w:color w:val="000000"/>
          <w:sz w:val="28"/>
          <w:szCs w:val="28"/>
          <w:bdr w:val="none" w:color="auto" w:sz="0" w:space="0"/>
        </w:rPr>
        <w:t>关注</w:t>
      </w:r>
      <w:r>
        <w:rPr>
          <w:rStyle w:val="6"/>
          <w:rFonts w:hint="eastAsia" w:ascii="方正楷体_GB2312" w:hAnsi="方正楷体_GB2312" w:eastAsia="方正楷体_GB2312" w:cs="方正楷体_GB2312"/>
          <w:b/>
          <w:bCs/>
          <w:color w:val="000000"/>
          <w:sz w:val="28"/>
          <w:szCs w:val="28"/>
          <w:bdr w:val="none" w:color="auto" w:sz="0" w:space="0"/>
        </w:rPr>
        <w:t>配套规章、标准、细则</w:t>
      </w:r>
      <w:r>
        <w:rPr>
          <w:rFonts w:hint="eastAsia" w:ascii="方正楷体_GB2312" w:hAnsi="方正楷体_GB2312" w:eastAsia="方正楷体_GB2312" w:cs="方正楷体_GB2312"/>
          <w:color w:val="000000"/>
          <w:sz w:val="28"/>
          <w:szCs w:val="28"/>
          <w:bdr w:val="none" w:color="auto" w:sz="0" w:space="0"/>
        </w:rPr>
        <w:t>出台，及时调整合规措施。</w:t>
      </w:r>
    </w:p>
    <w:p w14:paraId="42E6A038">
      <w:pPr>
        <w:bidi w:val="0"/>
        <w:rPr>
          <w:rFonts w:hint="eastAsia"/>
        </w:rPr>
      </w:pPr>
    </w:p>
    <w:p w14:paraId="54952EE3">
      <w:pPr>
        <w:bidi w:val="0"/>
        <w:rPr>
          <w:rFonts w:hint="eastAsia"/>
        </w:rPr>
      </w:pPr>
    </w:p>
    <w:p w14:paraId="5A47FCB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rFonts w:hint="eastAsia" w:ascii="方正楷体_GB2312" w:hAnsi="方正楷体_GB2312" w:eastAsia="方正楷体_GB2312" w:cs="方正楷体_GB2312"/>
          <w:color w:val="000000"/>
          <w:sz w:val="28"/>
          <w:szCs w:val="28"/>
        </w:rPr>
      </w:pPr>
      <w:r>
        <w:rPr>
          <w:rFonts w:hint="eastAsia" w:ascii="方正楷体_GB2312" w:hAnsi="方正楷体_GB2312" w:eastAsia="方正楷体_GB2312" w:cs="方正楷体_GB2312"/>
          <w:color w:val="000000"/>
          <w:sz w:val="28"/>
          <w:szCs w:val="28"/>
          <w:bdr w:val="none" w:color="auto" w:sz="0" w:space="0"/>
        </w:rPr>
        <w:t>三、一句话总结</w:t>
      </w:r>
      <w:bookmarkStart w:id="0" w:name="_GoBack"/>
      <w:bookmarkEnd w:id="0"/>
    </w:p>
    <w:p w14:paraId="4F25A286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rFonts w:hint="eastAsia" w:ascii="方正楷体_GB2312" w:hAnsi="方正楷体_GB2312" w:eastAsia="方正楷体_GB2312" w:cs="方正楷体_GB2312"/>
          <w:color w:val="000000"/>
          <w:sz w:val="28"/>
          <w:szCs w:val="28"/>
        </w:rPr>
      </w:pPr>
      <w:r>
        <w:rPr>
          <w:rStyle w:val="6"/>
          <w:rFonts w:hint="eastAsia" w:ascii="方正楷体_GB2312" w:hAnsi="方正楷体_GB2312" w:eastAsia="方正楷体_GB2312" w:cs="方正楷体_GB2312"/>
          <w:b/>
          <w:bCs/>
          <w:color w:val="000000"/>
          <w:sz w:val="28"/>
          <w:szCs w:val="28"/>
          <w:bdr w:val="none" w:color="auto" w:sz="0" w:space="0"/>
        </w:rPr>
        <w:t>对生态环境局</w:t>
      </w:r>
      <w:r>
        <w:rPr>
          <w:rFonts w:hint="eastAsia" w:ascii="方正楷体_GB2312" w:hAnsi="方正楷体_GB2312" w:eastAsia="方正楷体_GB2312" w:cs="方正楷体_GB2312"/>
          <w:color w:val="000000"/>
          <w:sz w:val="28"/>
          <w:szCs w:val="28"/>
          <w:bdr w:val="none" w:color="auto" w:sz="0" w:space="0"/>
        </w:rPr>
        <w:t>：</w:t>
      </w:r>
      <w:r>
        <w:rPr>
          <w:rStyle w:val="6"/>
          <w:rFonts w:hint="eastAsia" w:ascii="方正楷体_GB2312" w:hAnsi="方正楷体_GB2312" w:eastAsia="方正楷体_GB2312" w:cs="方正楷体_GB2312"/>
          <w:b/>
          <w:bCs/>
          <w:color w:val="000000"/>
          <w:sz w:val="28"/>
          <w:szCs w:val="28"/>
          <w:bdr w:val="none" w:color="auto" w:sz="0" w:space="0"/>
        </w:rPr>
        <w:t>执法更统一、更严格、更规范、责任更重</w:t>
      </w:r>
      <w:r>
        <w:rPr>
          <w:rFonts w:hint="eastAsia" w:ascii="方正楷体_GB2312" w:hAnsi="方正楷体_GB2312" w:eastAsia="方正楷体_GB2312" w:cs="方正楷体_GB2312"/>
          <w:color w:val="000000"/>
          <w:sz w:val="28"/>
          <w:szCs w:val="28"/>
          <w:bdr w:val="none" w:color="auto" w:sz="0" w:space="0"/>
        </w:rPr>
        <w:t>，必须</w:t>
      </w:r>
      <w:r>
        <w:rPr>
          <w:rStyle w:val="6"/>
          <w:rFonts w:hint="eastAsia" w:ascii="方正楷体_GB2312" w:hAnsi="方正楷体_GB2312" w:eastAsia="方正楷体_GB2312" w:cs="方正楷体_GB2312"/>
          <w:b/>
          <w:bCs/>
          <w:color w:val="000000"/>
          <w:sz w:val="28"/>
          <w:szCs w:val="28"/>
          <w:bdr w:val="none" w:color="auto" w:sz="0" w:space="0"/>
        </w:rPr>
        <w:t>学法、清文件、强能力、抓落实</w:t>
      </w:r>
      <w:r>
        <w:rPr>
          <w:rFonts w:hint="eastAsia" w:ascii="方正楷体_GB2312" w:hAnsi="方正楷体_GB2312" w:eastAsia="方正楷体_GB2312" w:cs="方正楷体_GB2312"/>
          <w:color w:val="000000"/>
          <w:sz w:val="28"/>
          <w:szCs w:val="28"/>
          <w:bdr w:val="none" w:color="auto" w:sz="0" w:space="0"/>
        </w:rPr>
        <w:t>。</w:t>
      </w:r>
    </w:p>
    <w:p w14:paraId="4A5056E0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rFonts w:hint="eastAsia" w:ascii="方正楷体_GB2312" w:hAnsi="方正楷体_GB2312" w:eastAsia="方正楷体_GB2312" w:cs="方正楷体_GB2312"/>
          <w:color w:val="000000"/>
          <w:sz w:val="28"/>
          <w:szCs w:val="28"/>
        </w:rPr>
      </w:pPr>
      <w:r>
        <w:rPr>
          <w:rStyle w:val="6"/>
          <w:rFonts w:hint="eastAsia" w:ascii="方正楷体_GB2312" w:hAnsi="方正楷体_GB2312" w:eastAsia="方正楷体_GB2312" w:cs="方正楷体_GB2312"/>
          <w:b/>
          <w:bCs/>
          <w:color w:val="000000"/>
          <w:sz w:val="28"/>
          <w:szCs w:val="28"/>
          <w:bdr w:val="none" w:color="auto" w:sz="0" w:space="0"/>
        </w:rPr>
        <w:t>对排污企业</w:t>
      </w:r>
      <w:r>
        <w:rPr>
          <w:rFonts w:hint="eastAsia" w:ascii="方正楷体_GB2312" w:hAnsi="方正楷体_GB2312" w:eastAsia="方正楷体_GB2312" w:cs="方正楷体_GB2312"/>
          <w:color w:val="000000"/>
          <w:sz w:val="28"/>
          <w:szCs w:val="28"/>
          <w:bdr w:val="none" w:color="auto" w:sz="0" w:space="0"/>
        </w:rPr>
        <w:t>：</w:t>
      </w:r>
      <w:r>
        <w:rPr>
          <w:rStyle w:val="6"/>
          <w:rFonts w:hint="eastAsia" w:ascii="方正楷体_GB2312" w:hAnsi="方正楷体_GB2312" w:eastAsia="方正楷体_GB2312" w:cs="方正楷体_GB2312"/>
          <w:b/>
          <w:bCs/>
          <w:color w:val="000000"/>
          <w:sz w:val="28"/>
          <w:szCs w:val="28"/>
          <w:bdr w:val="none" w:color="auto" w:sz="0" w:space="0"/>
        </w:rPr>
        <w:t>合规是底线、违法代价极高</w:t>
      </w:r>
      <w:r>
        <w:rPr>
          <w:rFonts w:hint="eastAsia" w:ascii="方正楷体_GB2312" w:hAnsi="方正楷体_GB2312" w:eastAsia="方正楷体_GB2312" w:cs="方正楷体_GB2312"/>
          <w:color w:val="000000"/>
          <w:sz w:val="28"/>
          <w:szCs w:val="28"/>
          <w:bdr w:val="none" w:color="auto" w:sz="0" w:space="0"/>
        </w:rPr>
        <w:t>，必须</w:t>
      </w:r>
      <w:r>
        <w:rPr>
          <w:rStyle w:val="6"/>
          <w:rFonts w:hint="eastAsia" w:ascii="方正楷体_GB2312" w:hAnsi="方正楷体_GB2312" w:eastAsia="方正楷体_GB2312" w:cs="方正楷体_GB2312"/>
          <w:b/>
          <w:bCs/>
          <w:color w:val="000000"/>
          <w:sz w:val="28"/>
          <w:szCs w:val="28"/>
          <w:bdr w:val="none" w:color="auto" w:sz="0" w:space="0"/>
        </w:rPr>
        <w:t>全面自查、补短板、建制度、强管理、主动合规</w:t>
      </w:r>
      <w:r>
        <w:rPr>
          <w:rFonts w:hint="eastAsia" w:ascii="方正楷体_GB2312" w:hAnsi="方正楷体_GB2312" w:eastAsia="方正楷体_GB2312" w:cs="方正楷体_GB2312"/>
          <w:color w:val="000000"/>
          <w:sz w:val="28"/>
          <w:szCs w:val="28"/>
          <w:bdr w:val="none" w:color="auto" w:sz="0" w:space="0"/>
        </w:rPr>
        <w:t>。</w:t>
      </w:r>
    </w:p>
    <w:p w14:paraId="26CA44EA">
      <w:pPr>
        <w:rPr>
          <w:rFonts w:hint="eastAsia" w:ascii="方正楷体_GB2312" w:hAnsi="方正楷体_GB2312" w:eastAsia="方正楷体_GB2312" w:cs="方正楷体_GB2312"/>
          <w:sz w:val="28"/>
          <w:szCs w:val="28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firstLine="420"/>
      </w:pPr>
      <w:r>
        <w:separator/>
      </w:r>
    </w:p>
  </w:endnote>
  <w:endnote w:type="continuationSeparator" w:id="1">
    <w:p>
      <w:pPr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方正楷体_GB2312">
    <w:panose1 w:val="02000000000000000000"/>
    <w:charset w:val="86"/>
    <w:family w:val="auto"/>
    <w:pitch w:val="default"/>
    <w:sig w:usb0="A00002BF" w:usb1="184F6CFA" w:usb2="00000012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ind w:firstLine="420"/>
      </w:pPr>
      <w:r>
        <w:separator/>
      </w:r>
    </w:p>
  </w:footnote>
  <w:footnote w:type="continuationSeparator" w:id="1">
    <w:p>
      <w:pPr>
        <w:ind w:firstLine="42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numPicBullet w:numPicBulletId="0">
    <w:pict>
      <v:shape id="0" type="#_x0000_t75" style="width:64px;height:64px" o:bullet="t">
        <v:imagedata r:id="rId1" o:title=""/>
      </v:shape>
    </w:pict>
  </w:numPicBullet>
  <w:numPicBullet w:numPicBulletId="1">
    <w:pict>
      <v:shape id="1" type="#_x0000_t75" style="width:64px;height:64px" o:bullet="t">
        <v:imagedata r:id="rId2" o:title=""/>
      </v:shape>
    </w:pict>
  </w:numPicBullet>
  <w:numPicBullet w:numPicBulletId="2">
    <w:pict>
      <v:shape id="2" type="#_x0000_t75" style="width:64px;height:64px" o:bullet="t">
        <v:imagedata r:id="rId3" o:title=""/>
      </v:shape>
    </w:pict>
  </w:numPicBullet>
  <w:numPicBullet w:numPicBulletId="3">
    <w:pict>
      <v:shape id="3" type="#_x0000_t75" style="width:64px;height:64px" o:bullet="t">
        <v:imagedata r:id="rId4" o:title=""/>
      </v:shape>
    </w:pict>
  </w:numPicBullet>
  <w:numPicBullet w:numPicBulletId="4">
    <w:pict>
      <v:shape id="4" type="#_x0000_t75" style="width:64px;height:64px" o:bullet="t">
        <v:imagedata r:id="rId5" o:title=""/>
      </v:shape>
    </w:pict>
  </w:numPicBullet>
  <w:numPicBullet w:numPicBulletId="5">
    <w:pict>
      <v:shape id="5" type="#_x0000_t75" style="width:64px;height:64px" o:bullet="t">
        <v:imagedata r:id="rId6" o:title=""/>
      </v:shape>
    </w:pict>
  </w:numPicBullet>
  <w:numPicBullet w:numPicBulletId="6">
    <w:pict>
      <v:shape id="6" type="#_x0000_t75" style="width:64px;height:64px" o:bullet="t">
        <v:imagedata r:id="rId7" o:title=""/>
      </v:shape>
    </w:pict>
  </w:numPicBullet>
  <w:abstractNum w:abstractNumId="0">
    <w:nsid w:val="AF8FE315"/>
    <w:multiLevelType w:val="singleLevel"/>
    <w:tmpl w:val="AF8FE315"/>
    <w:lvl w:ilvl="0" w:tentative="0">
      <w:start w:val="1"/>
      <w:numFmt w:val="bullet"/>
      <w:lvlText w:val=""/>
      <w:lvlPicBulletId w:val="0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DBBF53F7"/>
    <w:multiLevelType w:val="singleLevel"/>
    <w:tmpl w:val="DBBF53F7"/>
    <w:lvl w:ilvl="0" w:tentative="0">
      <w:start w:val="1"/>
      <w:numFmt w:val="bullet"/>
      <w:lvlText w:val=""/>
      <w:lvlPicBulletId w:val="6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DD9A76AD"/>
    <w:multiLevelType w:val="singleLevel"/>
    <w:tmpl w:val="DD9A76AD"/>
    <w:lvl w:ilvl="0" w:tentative="0">
      <w:start w:val="1"/>
      <w:numFmt w:val="bullet"/>
      <w:lvlText w:val=""/>
      <w:lvlPicBulletId w:val="5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">
    <w:nsid w:val="EDFFF01F"/>
    <w:multiLevelType w:val="singleLevel"/>
    <w:tmpl w:val="EDFFF01F"/>
    <w:lvl w:ilvl="0" w:tentative="0">
      <w:start w:val="1"/>
      <w:numFmt w:val="bullet"/>
      <w:lvlText w:val=""/>
      <w:lvlPicBulletId w:val="4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4">
    <w:nsid w:val="EF2D9704"/>
    <w:multiLevelType w:val="singleLevel"/>
    <w:tmpl w:val="EF2D9704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EFFE779A"/>
    <w:multiLevelType w:val="singleLevel"/>
    <w:tmpl w:val="EFFE779A"/>
    <w:lvl w:ilvl="0" w:tentative="0">
      <w:start w:val="1"/>
      <w:numFmt w:val="bullet"/>
      <w:lvlText w:val=""/>
      <w:lvlPicBulletId w:val="2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6">
    <w:nsid w:val="F7F0CE4B"/>
    <w:multiLevelType w:val="singleLevel"/>
    <w:tmpl w:val="F7F0CE4B"/>
    <w:lvl w:ilvl="0" w:tentative="0">
      <w:start w:val="1"/>
      <w:numFmt w:val="bullet"/>
      <w:lvlText w:val=""/>
      <w:lvlPicBulletId w:val="1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7">
    <w:nsid w:val="FFF9646E"/>
    <w:multiLevelType w:val="multilevel"/>
    <w:tmpl w:val="FFF9646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5FFE9AF1"/>
    <w:multiLevelType w:val="singleLevel"/>
    <w:tmpl w:val="5FFE9AF1"/>
    <w:lvl w:ilvl="0" w:tentative="0">
      <w:start w:val="1"/>
      <w:numFmt w:val="bullet"/>
      <w:lvlText w:val=""/>
      <w:lvlPicBulletId w:val="3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9">
    <w:nsid w:val="7FFA7113"/>
    <w:multiLevelType w:val="singleLevel"/>
    <w:tmpl w:val="7FFA711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9"/>
  </w:num>
  <w:num w:numId="2">
    <w:abstractNumId w:val="0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B7F4116"/>
    <w:rsid w:val="3B7F4116"/>
    <w:rsid w:val="FEEBB1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ind w:firstLine="691" w:firstLineChars="200"/>
      <w:jc w:val="both"/>
    </w:pPr>
    <w:rPr>
      <w:rFonts w:asciiTheme="minorAscii" w:hAnsiTheme="minorAsci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numbering.xml.rels><?xml version="1.0" encoding="UTF-8" standalone="yes"?>
<Relationships xmlns="http://schemas.openxmlformats.org/package/2006/relationships"><Relationship Id="rId7" Type="http://schemas.openxmlformats.org/officeDocument/2006/relationships/image" Target="media/image7.svg"/><Relationship Id="rId6" Type="http://schemas.openxmlformats.org/officeDocument/2006/relationships/image" Target="media/image6.svg"/><Relationship Id="rId5" Type="http://schemas.openxmlformats.org/officeDocument/2006/relationships/image" Target="media/image5.svg"/><Relationship Id="rId4" Type="http://schemas.openxmlformats.org/officeDocument/2006/relationships/image" Target="media/image4.svg"/><Relationship Id="rId3" Type="http://schemas.openxmlformats.org/officeDocument/2006/relationships/image" Target="media/image3.svg"/><Relationship Id="rId2" Type="http://schemas.openxmlformats.org/officeDocument/2006/relationships/image" Target="media/image2.svg"/><Relationship Id="rId1" Type="http://schemas.openxmlformats.org/officeDocument/2006/relationships/image" Target="media/image1.sv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13</TotalTime>
  <ScaleCrop>false</ScaleCrop>
  <LinksUpToDate>false</LinksUpToDate>
  <CharactersWithSpaces>0</CharactersWithSpaces>
  <Application>WPS Office_12.1.25867.25867_F1E327BC-269C-435d-A152-05C5408002CA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2026-04-13T15:45:00Z</dcterms:created>
  <dc:creator>必胜</dc:creator>
  <cp:lastModifiedBy>必胜</cp:lastModifiedBy>
  <dcterms:modified xsi:type="dcterms:W3CDTF">2026-04-13T15:58:46Z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2052-12.1.25867.25867</vt:lpwstr>
  </property>
  <property fmtid="{D5CDD505-2E9C-101B-9397-08002B2CF9AE}" pid="3" name="ICV">
    <vt:lpwstr>63EDBDE5842CECDA1C9FDC692723D6EC_41</vt:lpwstr>
  </property>
</Properties>
</file>