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BRSR Report</w:t>
      </w:r>
    </w:p>
    <w:p>
      <w:pPr>
        <w:pageBreakBefore/>
      </w:pPr>
      <w:r>
        <w:t xml:space="preserve">Index</w:t>
      </w:r>
    </w:p>
    <w:p>
      <w:r>
        <w:t xml:space="preserve">Principle 1: Ethics and Transparency</w:t>
      </w:r>
    </w:p>
    <w:p>
      <w:r>
        <w:t xml:space="preserve">Principle 2: Product Lifecycle</w:t>
      </w:r>
    </w:p>
    <w:p>
      <w:r>
        <w:t xml:space="preserve">Principle 3: Employee Wellbeing</w:t>
      </w:r>
    </w:p>
    <w:p>
      <w:pPr>
        <w:pageBreakBefore/>
      </w:pPr>
    </w:p>
    <w:p>
      <w:r>
        <w:t xml:space="preserve">
Principle 1: Ethics and Transparency
Description of Principle 1: Ethics and Transparency...</w:t>
      </w:r>
    </w:p>
    <w:p>
      <w:r>
        <w:t xml:space="preserve">
Principle 2: Product Lifecycle
Description of Principle 2: Product Lifecycle...</w:t>
      </w:r>
    </w:p>
    <w:p>
      <w:r>
        <w:t xml:space="preserve">
Principle 3: Employee Wellbeing
Description of Principle 3: Employee Wellbeing...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2025-04-08T19:28:59.630Z</dcterms:created>
  <dcterms:modified xsi:type="dcterms:W3CDTF">2025-04-08T19:28:59.630Z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