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A69A" w14:textId="77777777" w:rsidR="00EC355E" w:rsidRDefault="00EC355E" w:rsidP="0002713D">
      <w:pPr>
        <w:spacing w:line="240" w:lineRule="auto"/>
        <w:jc w:val="center"/>
        <w:rPr>
          <w:rFonts w:ascii="Times New Roman" w:hAnsi="Times New Roman" w:cs="Times New Roman"/>
        </w:rPr>
      </w:pPr>
      <w:r w:rsidRPr="00EC355E">
        <w:rPr>
          <w:rFonts w:ascii="Times New Roman" w:hAnsi="Times New Roman" w:cs="Times New Roman"/>
        </w:rPr>
        <w:t>Understanding Beta, Gamma, and Normal Distributions in Statistics</w:t>
      </w:r>
    </w:p>
    <w:p w14:paraId="0DE6658D" w14:textId="77777777" w:rsidR="00EC355E" w:rsidRPr="00EC355E" w:rsidRDefault="00EC355E" w:rsidP="0002713D">
      <w:pPr>
        <w:spacing w:line="240" w:lineRule="auto"/>
        <w:jc w:val="center"/>
        <w:rPr>
          <w:rFonts w:ascii="Times New Roman" w:hAnsi="Times New Roman" w:cs="Times New Roman"/>
        </w:rPr>
      </w:pPr>
    </w:p>
    <w:p w14:paraId="7BC20F46" w14:textId="7C5E32AB" w:rsidR="0013287E" w:rsidRDefault="00EC355E" w:rsidP="0002713D">
      <w:pPr>
        <w:spacing w:line="240" w:lineRule="auto"/>
        <w:ind w:firstLine="720"/>
      </w:pPr>
      <w:r w:rsidRPr="00EC355E">
        <w:t>Distributions are basic ideas in statistics and probability that form the basis of many analyses in a variety of disciplines, from science to business. The Beta, Gamma, and Normal distributions are particularly useful and have a wide range of applications. This study examines each of these distributions in detail, looking at their definitions, uses, and unique features that set them apart from one another.</w:t>
      </w:r>
    </w:p>
    <w:p w14:paraId="3475903E" w14:textId="1470C8FF" w:rsidR="00EC355E" w:rsidRDefault="00EC355E" w:rsidP="0002713D">
      <w:pPr>
        <w:spacing w:line="240" w:lineRule="auto"/>
        <w:ind w:firstLine="720"/>
      </w:pPr>
      <w:r w:rsidRPr="00EC355E">
        <w:t>Because it is a continuous probability distribution with a definition on the interval [0, 1], the beta distribution is especially well-suited for modeling variables that express proportions or probabilities. Both its slant and method are determined by two shape factors, α and β. The flexibility of the Beta distribution is one of its main characteristics. Depending on the values of α and β, it can take on several shapes, such as U-like shapes, or a bell-like shapes.</w:t>
      </w:r>
    </w:p>
    <w:p w14:paraId="257B89E3" w14:textId="77777777" w:rsidR="00D9304F" w:rsidRDefault="00D9304F" w:rsidP="0002713D">
      <w:pPr>
        <w:spacing w:line="240" w:lineRule="auto"/>
        <w:ind w:firstLine="720"/>
      </w:pPr>
    </w:p>
    <w:p w14:paraId="19688035" w14:textId="1D45AA59" w:rsidR="00EE4DAD" w:rsidRPr="00A61C50" w:rsidRDefault="00A61C50" w:rsidP="0002713D">
      <w:pPr>
        <w:spacing w:line="24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α</m:t>
              </m:r>
              <m:r>
                <w:rPr>
                  <w:rFonts w:ascii="Cambria Math" w:hAnsi="Cambria Math"/>
                </w:rPr>
                <m:t>,</m:t>
              </m:r>
              <m:r>
                <w:rPr>
                  <w:rFonts w:ascii="Cambria Math" w:hAnsi="Cambria Math"/>
                </w:rPr>
                <m:t>β</m:t>
              </m:r>
            </m:e>
          </m:d>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x</m:t>
                  </m:r>
                </m:e>
                <m:sup>
                  <m:r>
                    <w:rPr>
                      <w:rFonts w:ascii="Cambria Math" w:hAnsi="Cambria Math"/>
                    </w:rPr>
                    <m:t>α</m:t>
                  </m:r>
                  <m:r>
                    <w:rPr>
                      <w:rFonts w:ascii="Cambria Math" w:hAnsi="Cambria Math"/>
                    </w:rPr>
                    <m:t>-1</m:t>
                  </m:r>
                </m:sup>
              </m:sSup>
              <m:sSup>
                <m:sSupPr>
                  <m:ctrlPr>
                    <w:rPr>
                      <w:rFonts w:ascii="Cambria Math" w:hAnsi="Cambria Math"/>
                      <w:i/>
                      <w:iCs/>
                    </w:rPr>
                  </m:ctrlPr>
                </m:sSupPr>
                <m:e>
                  <m:d>
                    <m:dPr>
                      <m:ctrlPr>
                        <w:rPr>
                          <w:rFonts w:ascii="Cambria Math" w:hAnsi="Cambria Math"/>
                          <w:i/>
                        </w:rPr>
                      </m:ctrlPr>
                    </m:dPr>
                    <m:e>
                      <m:r>
                        <w:rPr>
                          <w:rFonts w:ascii="Cambria Math" w:hAnsi="Cambria Math"/>
                        </w:rPr>
                        <m:t>1-</m:t>
                      </m:r>
                      <m:r>
                        <w:rPr>
                          <w:rFonts w:ascii="Cambria Math" w:hAnsi="Cambria Math"/>
                        </w:rPr>
                        <m:t>x</m:t>
                      </m:r>
                    </m:e>
                  </m:d>
                </m:e>
                <m:sup>
                  <m:r>
                    <w:rPr>
                      <w:rFonts w:ascii="Cambria Math" w:hAnsi="Cambria Math"/>
                    </w:rPr>
                    <m:t>β</m:t>
                  </m:r>
                  <m:r>
                    <w:rPr>
                      <w:rFonts w:ascii="Cambria Math" w:hAnsi="Cambria Math"/>
                    </w:rPr>
                    <m:t>-1</m:t>
                  </m:r>
                </m:sup>
              </m:sSup>
            </m:num>
            <m:den>
              <m:r>
                <w:rPr>
                  <w:rFonts w:ascii="Cambria Math" w:hAnsi="Cambria Math"/>
                </w:rPr>
                <m:t>B</m:t>
              </m:r>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β</m:t>
                  </m:r>
                </m:e>
              </m:d>
            </m:den>
          </m:f>
          <m:r>
            <w:rPr>
              <w:rFonts w:ascii="Cambria Math" w:hAnsi="Cambria Math"/>
            </w:rPr>
            <m:t>​</m:t>
          </m:r>
        </m:oMath>
      </m:oMathPara>
    </w:p>
    <w:p w14:paraId="0BC5C76A" w14:textId="0F65936D" w:rsidR="00A61C50" w:rsidRPr="00EE4DAD" w:rsidRDefault="00A61C50" w:rsidP="0002713D">
      <w:pPr>
        <w:spacing w:line="240" w:lineRule="auto"/>
      </w:pPr>
      <m:oMathPara>
        <m:oMath>
          <m:r>
            <w:rPr>
              <w:rFonts w:ascii="Cambria Math" w:hAnsi="Cambria Math"/>
            </w:rPr>
            <m:t>B</m:t>
          </m: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 xml:space="preserve">) is the Beta function and </m:t>
          </m:r>
          <m:r>
            <w:rPr>
              <w:rFonts w:ascii="Cambria Math" w:hAnsi="Cambria Math"/>
            </w:rPr>
            <m:t>α</m:t>
          </m:r>
          <m:r>
            <w:rPr>
              <w:rFonts w:ascii="Cambria Math" w:hAnsi="Cambria Math"/>
            </w:rPr>
            <m:t xml:space="preserve">&gt;0, </m:t>
          </m:r>
          <m:r>
            <w:rPr>
              <w:rFonts w:ascii="Cambria Math" w:hAnsi="Cambria Math"/>
            </w:rPr>
            <m:t>β</m:t>
          </m:r>
          <m:r>
            <w:rPr>
              <w:rFonts w:ascii="Cambria Math" w:hAnsi="Cambria Math"/>
            </w:rPr>
            <m:t>&gt;0 are the shape parameters.</m:t>
          </m:r>
        </m:oMath>
      </m:oMathPara>
    </w:p>
    <w:p w14:paraId="590B422D" w14:textId="77777777" w:rsidR="00EE4DAD" w:rsidRPr="00EE4DAD" w:rsidRDefault="00EE4DAD" w:rsidP="0002713D">
      <w:pPr>
        <w:spacing w:line="240" w:lineRule="auto"/>
        <w:rPr>
          <w:rFonts w:ascii="Times New Roman" w:eastAsia="Times New Roman" w:hAnsi="Times New Roman" w:cs="Times New Roman"/>
          <w:kern w:val="0"/>
          <w14:ligatures w14:val="none"/>
        </w:rPr>
      </w:pPr>
    </w:p>
    <w:p w14:paraId="1D0F1DD8" w14:textId="77777777" w:rsidR="00EE4DAD" w:rsidRDefault="00EE4DAD" w:rsidP="0002713D">
      <w:pPr>
        <w:spacing w:line="240" w:lineRule="auto"/>
        <w:ind w:firstLine="720"/>
      </w:pPr>
    </w:p>
    <w:p w14:paraId="5BA38B86" w14:textId="347543F4" w:rsidR="00EC355E" w:rsidRDefault="00EC355E" w:rsidP="0002713D">
      <w:pPr>
        <w:spacing w:line="240" w:lineRule="auto"/>
        <w:ind w:firstLine="720"/>
      </w:pPr>
      <w:r w:rsidRPr="00EC355E">
        <w:t>In practical terms, the Beta distribution is employed in Bayesian analysis and is frequently utilized to imitate the parameter distribution of binomial distributions. For example, based on initial testing conclusions, it can be used in market research to assess the success rate of a new product introduction. When faced with uncertainty, this predictive ability is useful for making accurate business decisions.</w:t>
      </w:r>
    </w:p>
    <w:p w14:paraId="11ECD6A2" w14:textId="3DD0217F" w:rsidR="00EC355E" w:rsidRDefault="00EC355E" w:rsidP="0002713D">
      <w:pPr>
        <w:spacing w:line="240" w:lineRule="auto"/>
        <w:ind w:firstLine="720"/>
      </w:pPr>
      <w:r w:rsidRPr="00EC355E">
        <w:t>Another flexible continuous distribution that is well-known for its capacity to model a broad variety of processes is the gamma distribution. The Gamma distribution is perfect for illustrating waiting times or life spans because, in contrast to the Beta distribution, it is specified on the positive real line. The shape of its parameter, α, and rate parameter, β, define it. When α = 1, the Gamma distribution's form is exponential; when β = 2, it is chi-squared.</w:t>
      </w:r>
    </w:p>
    <w:p w14:paraId="7727ACE8" w14:textId="77777777" w:rsidR="00697759" w:rsidRDefault="00697759" w:rsidP="0002713D">
      <w:pPr>
        <w:spacing w:line="240" w:lineRule="auto"/>
        <w:ind w:firstLine="720"/>
      </w:pPr>
    </w:p>
    <w:p w14:paraId="3BAD68D7" w14:textId="29F6C54F" w:rsidR="00A61C50" w:rsidRPr="008631F7" w:rsidRDefault="00A61C50" w:rsidP="0002713D">
      <w:pPr>
        <w:spacing w:line="240" w:lineRule="auto"/>
        <w:rPr>
          <w:rFonts w:eastAsiaTheme="minorEastAsia"/>
          <w:iCs/>
        </w:rPr>
      </w:pPr>
      <m:oMathPara>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f>
            <m:fPr>
              <m:ctrlPr>
                <w:rPr>
                  <w:rFonts w:ascii="Cambria Math" w:hAnsi="Cambria Math"/>
                  <w:i/>
                </w:rPr>
              </m:ctrlPr>
            </m:fPr>
            <m:num>
              <m:r>
                <w:rPr>
                  <w:rFonts w:ascii="Cambria Math" w:hAnsi="Cambria Math"/>
                </w:rPr>
                <m:t>βα</m:t>
              </m:r>
              <m:r>
                <w:rPr>
                  <w:rFonts w:ascii="Cambria Math" w:hAnsi="Cambria Math"/>
                </w:rPr>
                <m:t>​</m:t>
              </m:r>
            </m:num>
            <m:den>
              <m: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iCs/>
                </w:rPr>
              </m:ctrlPr>
            </m:sSupPr>
            <m:e>
              <m:r>
                <w:rPr>
                  <w:rFonts w:ascii="Cambria Math" w:hAnsi="Cambria Math"/>
                </w:rPr>
                <m:t>x</m:t>
              </m:r>
            </m:e>
            <m:sup>
              <m:r>
                <w:rPr>
                  <w:rFonts w:ascii="Cambria Math" w:hAnsi="Cambria Math"/>
                </w:rPr>
                <m:t>α</m:t>
              </m:r>
              <m:r>
                <w:rPr>
                  <w:rFonts w:ascii="Cambria Math" w:hAnsi="Cambria Math"/>
                </w:rPr>
                <m:t>-1</m:t>
              </m:r>
            </m:sup>
          </m:sSup>
          <m:sSup>
            <m:sSupPr>
              <m:ctrlPr>
                <w:rPr>
                  <w:rFonts w:ascii="Cambria Math" w:hAnsi="Cambria Math"/>
                  <w:i/>
                  <w:iCs/>
                </w:rPr>
              </m:ctrlPr>
            </m:sSupPr>
            <m:e>
              <m:r>
                <w:rPr>
                  <w:rFonts w:ascii="Cambria Math" w:hAnsi="Cambria Math"/>
                </w:rPr>
                <m:t>e</m:t>
              </m:r>
            </m:e>
            <m:sup>
              <m:r>
                <w:rPr>
                  <w:rFonts w:ascii="Cambria Math" w:hAnsi="Cambria Math"/>
                </w:rPr>
                <m:t>-</m:t>
              </m:r>
              <m:r>
                <w:rPr>
                  <w:rFonts w:ascii="Cambria Math" w:hAnsi="Cambria Math"/>
                </w:rPr>
                <m:t>βx</m:t>
              </m:r>
            </m:sup>
          </m:sSup>
        </m:oMath>
      </m:oMathPara>
    </w:p>
    <w:p w14:paraId="450CC0D3" w14:textId="103660AC" w:rsidR="008631F7" w:rsidRPr="00A61C50" w:rsidRDefault="008631F7" w:rsidP="0002713D">
      <w:pPr>
        <w:spacing w:line="240" w:lineRule="auto"/>
      </w:pPr>
      <m:oMathPara>
        <m:oMath>
          <m:r>
            <w:rPr>
              <w:rFonts w:ascii="Cambria Math" w:hAnsi="Cambria Math"/>
            </w:rPr>
            <m:t>α</m:t>
          </m:r>
          <m:r>
            <w:rPr>
              <w:rFonts w:ascii="Cambria Math" w:hAnsi="Cambria Math"/>
            </w:rPr>
            <m:t xml:space="preserve"> is the shape parameter, </m:t>
          </m:r>
          <m:r>
            <w:rPr>
              <w:rFonts w:ascii="Cambria Math" w:hAnsi="Cambria Math"/>
            </w:rPr>
            <m:t>β</m:t>
          </m:r>
          <m:r>
            <w:rPr>
              <w:rFonts w:ascii="Cambria Math" w:hAnsi="Cambria Math"/>
            </w:rPr>
            <m:t xml:space="preserve"> is the rate parameter, and Γ(</m:t>
          </m:r>
          <m:r>
            <w:rPr>
              <w:rFonts w:ascii="Cambria Math" w:hAnsi="Cambria Math"/>
            </w:rPr>
            <m:t>α</m:t>
          </m:r>
          <m:r>
            <w:rPr>
              <w:rFonts w:ascii="Cambria Math" w:hAnsi="Cambria Math"/>
            </w:rPr>
            <m:t>) is the Gamma function.</m:t>
          </m:r>
        </m:oMath>
      </m:oMathPara>
    </w:p>
    <w:p w14:paraId="069BDB12" w14:textId="77777777" w:rsidR="00A61C50" w:rsidRPr="00A61C50" w:rsidRDefault="00A61C50" w:rsidP="0002713D">
      <w:pPr>
        <w:spacing w:line="240" w:lineRule="auto"/>
        <w:rPr>
          <w:rFonts w:ascii="Times New Roman" w:eastAsia="Times New Roman" w:hAnsi="Times New Roman" w:cs="Times New Roman"/>
          <w:kern w:val="0"/>
          <w14:ligatures w14:val="none"/>
        </w:rPr>
      </w:pPr>
    </w:p>
    <w:p w14:paraId="5EE1E2B4" w14:textId="77777777" w:rsidR="00A61C50" w:rsidRDefault="00A61C50" w:rsidP="0002713D">
      <w:pPr>
        <w:spacing w:line="240" w:lineRule="auto"/>
      </w:pPr>
    </w:p>
    <w:p w14:paraId="02585E76" w14:textId="5A767B8D" w:rsidR="00EC355E" w:rsidRDefault="00EC355E" w:rsidP="0002713D">
      <w:pPr>
        <w:spacing w:line="240" w:lineRule="auto"/>
        <w:ind w:firstLine="720"/>
      </w:pPr>
      <w:r w:rsidRPr="00EC355E">
        <w:t>Applications of the Gamma distribution in the study of queues and reliability engineering are among the most important. It is often utilized, for instance, to forecast how long it will be until the next earthquake or how long manufacturing equipment will last. This renders it as a vital tool in sectors requiring the modeling of life-to-failure data or the evaluation of systems reliability over time.</w:t>
      </w:r>
    </w:p>
    <w:p w14:paraId="594DA992" w14:textId="46935074" w:rsidR="00023B99" w:rsidRDefault="00023B99" w:rsidP="0002713D">
      <w:pPr>
        <w:spacing w:line="240" w:lineRule="auto"/>
        <w:ind w:firstLine="720"/>
      </w:pPr>
      <w:r w:rsidRPr="00023B99">
        <w:t>The Normal distribution is arguably the most well-known and often utilized of all distribution types. The normal distribution, which has a bell-shaped curve and is symmetrical, is determined by two parameters: the standard deviation (σ) and the mean (μ). These factors determine the distribution's position and spread, accordingly.</w:t>
      </w:r>
    </w:p>
    <w:p w14:paraId="3B5DED47" w14:textId="77777777" w:rsidR="00697759" w:rsidRDefault="00697759" w:rsidP="0002713D">
      <w:pPr>
        <w:spacing w:line="240" w:lineRule="auto"/>
        <w:ind w:firstLine="720"/>
      </w:pPr>
    </w:p>
    <w:p w14:paraId="08B40D51" w14:textId="30F5843F" w:rsidR="00AC1014" w:rsidRPr="00CF1A89" w:rsidRDefault="00AC1014" w:rsidP="0002713D">
      <w:pPr>
        <w:spacing w:line="240" w:lineRule="auto"/>
        <w:rPr>
          <w:rFonts w:eastAsiaTheme="minorEastAsia"/>
          <w:iCs/>
        </w:rPr>
      </w:pPr>
      <m:oMathPara>
        <m:oMath>
          <m:r>
            <w:rPr>
              <w:rFonts w:ascii="Cambria Math" w:hAnsi="Cambria Math"/>
            </w:rPr>
            <w:lastRenderedPageBreak/>
            <m:t>f</m:t>
          </m:r>
          <m:r>
            <w:rPr>
              <w:rFonts w:ascii="Cambria Math" w:hAnsi="Cambria Math"/>
            </w:rPr>
            <m:t>(</m:t>
          </m:r>
          <m:r>
            <w:rPr>
              <w:rFonts w:ascii="Cambria Math" w:hAnsi="Cambria Math"/>
            </w:rPr>
            <m:t>x</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
                <w:rPr>
                  <w:rFonts w:ascii="Cambria Math" w:hAnsi="Cambria Math"/>
                </w:rPr>
                <m:t>2</m:t>
              </m:r>
              <m:r>
                <w:rPr>
                  <w:rFonts w:ascii="Cambria Math" w:hAnsi="Cambria Math"/>
                </w:rPr>
                <m:t>π</m:t>
              </m:r>
              <m:r>
                <w:rPr>
                  <w:rFonts w:ascii="Cambria Math" w:hAnsi="Cambria Math"/>
                </w:rPr>
                <m:t>​1</m:t>
              </m:r>
            </m:den>
          </m:f>
          <m:sSup>
            <m:sSupPr>
              <m:ctrlPr>
                <w:rPr>
                  <w:rFonts w:ascii="Cambria Math" w:eastAsiaTheme="minorEastAsia" w:hAnsi="Cambria Math"/>
                  <w:i/>
                  <w:iCs/>
                </w:rPr>
              </m:ctrlPr>
            </m:sSupPr>
            <m:e>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ctrlPr>
                <w:rPr>
                  <w:rFonts w:ascii="Cambria Math" w:hAnsi="Cambria Math"/>
                  <w:i/>
                </w:rPr>
              </m:ctrlPr>
            </m:e>
            <m: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μ</m:t>
                              </m:r>
                              <m:r>
                                <w:rPr>
                                  <w:rFonts w:ascii="Cambria Math" w:hAnsi="Cambria Math"/>
                                </w:rPr>
                                <m:t>​</m:t>
                              </m:r>
                            </m:num>
                            <m:den>
                              <m:r>
                                <w:rPr>
                                  <w:rFonts w:ascii="Cambria Math" w:hAnsi="Cambria Math"/>
                                </w:rPr>
                                <m:t>σ</m:t>
                              </m:r>
                            </m:den>
                          </m:f>
                        </m:e>
                      </m:d>
                    </m:e>
                    <m:sup>
                      <m:r>
                        <w:rPr>
                          <w:rFonts w:ascii="Cambria Math" w:hAnsi="Cambria Math"/>
                        </w:rPr>
                        <m:t>2</m:t>
                      </m:r>
                    </m:sup>
                  </m:sSup>
                </m:e>
              </m:d>
            </m:sup>
          </m:sSup>
        </m:oMath>
      </m:oMathPara>
    </w:p>
    <w:p w14:paraId="27EA9BBF" w14:textId="77777777" w:rsidR="00697759" w:rsidRDefault="00CF1A89" w:rsidP="0002713D">
      <w:pPr>
        <w:spacing w:line="240" w:lineRule="auto"/>
      </w:pPr>
      <m:oMathPara>
        <m:oMath>
          <m:r>
            <w:rPr>
              <w:rFonts w:ascii="Cambria Math" w:hAnsi="Cambria Math"/>
            </w:rPr>
            <m:t>μ</m:t>
          </m:r>
          <m:r>
            <w:rPr>
              <w:rFonts w:ascii="Cambria Math" w:hAnsi="Cambria Math"/>
            </w:rPr>
            <m:t xml:space="preserve"> is the mean and </m:t>
          </m:r>
          <m:r>
            <w:rPr>
              <w:rFonts w:ascii="Cambria Math" w:hAnsi="Cambria Math"/>
            </w:rPr>
            <m:t>σ</m:t>
          </m:r>
          <m:r>
            <w:rPr>
              <w:rFonts w:ascii="Cambria Math" w:hAnsi="Cambria Math"/>
            </w:rPr>
            <m:t xml:space="preserve"> is the standard deviation of the distribution.</m:t>
          </m:r>
        </m:oMath>
      </m:oMathPara>
    </w:p>
    <w:p w14:paraId="519CAC4B" w14:textId="77777777" w:rsidR="00697759" w:rsidRDefault="00697759" w:rsidP="0002713D">
      <w:pPr>
        <w:spacing w:line="240" w:lineRule="auto"/>
      </w:pPr>
    </w:p>
    <w:p w14:paraId="4B2B8A91" w14:textId="6E65C753" w:rsidR="00023B99" w:rsidRDefault="00023B99" w:rsidP="0002713D">
      <w:pPr>
        <w:spacing w:line="240" w:lineRule="auto"/>
        <w:ind w:firstLine="720"/>
      </w:pPr>
      <w:r w:rsidRPr="00023B99">
        <w:t>It is impossible to exaggerate the widespread nature the Normal distribution is throughout both the natural and social sciences. It is a fundamental tool of statistical analysis, with applications ranging from finances to medicine to sociology. Analyzing human traits like height or IQ is an established example of its application, as most people center around average values, with fewer individuals at the outliers.</w:t>
      </w:r>
    </w:p>
    <w:p w14:paraId="7EFAE910" w14:textId="5D8FE9FB" w:rsidR="00023B99" w:rsidRDefault="00023B99" w:rsidP="0002713D">
      <w:pPr>
        <w:spacing w:line="240" w:lineRule="auto"/>
        <w:ind w:firstLine="720"/>
      </w:pPr>
      <w:r>
        <w:t>Although the functions of the Beta, Gamma, and Normal distributions in statistical modeling are similar, they differ in certain ways that make them appropriate for multiple types of data. Because of its limited range, the Beta distribution is especially ideal for proportions and probabilities. On the other hand, simulating waiting intervals and life durations is better suited for the unconstrained Gamma distribution. The Normal distribution is an excellent model for many natural events and measurement mistakes because of its symmetry and simplicity.</w:t>
      </w:r>
    </w:p>
    <w:p w14:paraId="0934BFA5" w14:textId="5DF9FCB2" w:rsidR="00023B99" w:rsidRDefault="00023B99" w:rsidP="0002713D">
      <w:pPr>
        <w:spacing w:line="240" w:lineRule="auto"/>
        <w:ind w:firstLine="720"/>
      </w:pPr>
      <w:r w:rsidRPr="00023B99">
        <w:t>Selecting the appropriate distribution is dependent upon the type of data being used and the specific topic of study. For example, the Beta distribution is usually the best option if the data are ratios. On the other hand, the Gamma distribution would be more appropriate if the data represented the time to failure. The Normal distribution is an appropriate choice when the theory of central limits is applicable because of its simplicity and its characteristics of the mean of large samples.</w:t>
      </w:r>
    </w:p>
    <w:p w14:paraId="343C7ED2" w14:textId="294BA09D" w:rsidR="00023B99" w:rsidRDefault="00023B99" w:rsidP="0002713D">
      <w:pPr>
        <w:spacing w:line="240" w:lineRule="auto"/>
        <w:ind w:firstLine="720"/>
      </w:pPr>
      <w:r w:rsidRPr="00023B99">
        <w:t>To sum up, each of the three distributions, the beta, gamma, and normal, have significant functions in the study of statistics. For every researcher working with data, it is important to comprehend their features, uses, and differences. One may gain valuable insights from diverse forms of data and maximize forecast accuracy by choosing the right distribution. These distributions' versatility and usefulness highlight their relevance for statistical analysis in a variety of fields.</w:t>
      </w:r>
    </w:p>
    <w:sectPr w:rsidR="0002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5E"/>
    <w:rsid w:val="00023B99"/>
    <w:rsid w:val="0002713D"/>
    <w:rsid w:val="0013287E"/>
    <w:rsid w:val="0044085C"/>
    <w:rsid w:val="00697759"/>
    <w:rsid w:val="006C12D5"/>
    <w:rsid w:val="008631F7"/>
    <w:rsid w:val="00A61C50"/>
    <w:rsid w:val="00AC1014"/>
    <w:rsid w:val="00B82091"/>
    <w:rsid w:val="00CF1A89"/>
    <w:rsid w:val="00D9304F"/>
    <w:rsid w:val="00EC355E"/>
    <w:rsid w:val="00EE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FCDAB"/>
  <w15:chartTrackingRefBased/>
  <w15:docId w15:val="{BD0F5A9A-C0E2-EB40-8A04-2CB58DBD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355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55E"/>
    <w:rPr>
      <w:rFonts w:ascii="Times New Roman" w:eastAsia="Times New Roman" w:hAnsi="Times New Roman" w:cs="Times New Roman"/>
      <w:b/>
      <w:bCs/>
      <w:kern w:val="0"/>
      <w:sz w:val="27"/>
      <w:szCs w:val="27"/>
      <w14:ligatures w14:val="none"/>
    </w:rPr>
  </w:style>
  <w:style w:type="character" w:customStyle="1" w:styleId="mord">
    <w:name w:val="mord"/>
    <w:basedOn w:val="DefaultParagraphFont"/>
    <w:rsid w:val="00EE4DAD"/>
  </w:style>
  <w:style w:type="character" w:customStyle="1" w:styleId="mopen">
    <w:name w:val="mopen"/>
    <w:basedOn w:val="DefaultParagraphFont"/>
    <w:rsid w:val="00EE4DAD"/>
  </w:style>
  <w:style w:type="character" w:customStyle="1" w:styleId="mpunct">
    <w:name w:val="mpunct"/>
    <w:basedOn w:val="DefaultParagraphFont"/>
    <w:rsid w:val="00EE4DAD"/>
  </w:style>
  <w:style w:type="character" w:customStyle="1" w:styleId="mclose">
    <w:name w:val="mclose"/>
    <w:basedOn w:val="DefaultParagraphFont"/>
    <w:rsid w:val="00EE4DAD"/>
  </w:style>
  <w:style w:type="character" w:customStyle="1" w:styleId="mrel">
    <w:name w:val="mrel"/>
    <w:basedOn w:val="DefaultParagraphFont"/>
    <w:rsid w:val="00EE4DAD"/>
  </w:style>
  <w:style w:type="character" w:customStyle="1" w:styleId="mbin">
    <w:name w:val="mbin"/>
    <w:basedOn w:val="DefaultParagraphFont"/>
    <w:rsid w:val="00EE4DAD"/>
  </w:style>
  <w:style w:type="character" w:customStyle="1" w:styleId="vlist-s">
    <w:name w:val="vlist-s"/>
    <w:basedOn w:val="DefaultParagraphFont"/>
    <w:rsid w:val="00EE4DAD"/>
  </w:style>
  <w:style w:type="character" w:customStyle="1" w:styleId="katex-mathml">
    <w:name w:val="katex-mathml"/>
    <w:basedOn w:val="DefaultParagraphFont"/>
    <w:rsid w:val="00A61C50"/>
  </w:style>
  <w:style w:type="character" w:customStyle="1" w:styleId="mtight">
    <w:name w:val="mtight"/>
    <w:basedOn w:val="DefaultParagraphFont"/>
    <w:rsid w:val="00AC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7555">
      <w:bodyDiv w:val="1"/>
      <w:marLeft w:val="0"/>
      <w:marRight w:val="0"/>
      <w:marTop w:val="0"/>
      <w:marBottom w:val="0"/>
      <w:divBdr>
        <w:top w:val="none" w:sz="0" w:space="0" w:color="auto"/>
        <w:left w:val="none" w:sz="0" w:space="0" w:color="auto"/>
        <w:bottom w:val="none" w:sz="0" w:space="0" w:color="auto"/>
        <w:right w:val="none" w:sz="0" w:space="0" w:color="auto"/>
      </w:divBdr>
      <w:divsChild>
        <w:div w:id="31831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003521">
      <w:bodyDiv w:val="1"/>
      <w:marLeft w:val="0"/>
      <w:marRight w:val="0"/>
      <w:marTop w:val="0"/>
      <w:marBottom w:val="0"/>
      <w:divBdr>
        <w:top w:val="none" w:sz="0" w:space="0" w:color="auto"/>
        <w:left w:val="none" w:sz="0" w:space="0" w:color="auto"/>
        <w:bottom w:val="none" w:sz="0" w:space="0" w:color="auto"/>
        <w:right w:val="none" w:sz="0" w:space="0" w:color="auto"/>
      </w:divBdr>
    </w:div>
    <w:div w:id="2082635013">
      <w:bodyDiv w:val="1"/>
      <w:marLeft w:val="0"/>
      <w:marRight w:val="0"/>
      <w:marTop w:val="0"/>
      <w:marBottom w:val="0"/>
      <w:divBdr>
        <w:top w:val="none" w:sz="0" w:space="0" w:color="auto"/>
        <w:left w:val="none" w:sz="0" w:space="0" w:color="auto"/>
        <w:bottom w:val="none" w:sz="0" w:space="0" w:color="auto"/>
        <w:right w:val="none" w:sz="0" w:space="0" w:color="auto"/>
      </w:divBdr>
      <w:divsChild>
        <w:div w:id="65661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E Fawzy</dc:creator>
  <cp:keywords/>
  <dc:description/>
  <cp:lastModifiedBy>Bishoy E Fawzy</cp:lastModifiedBy>
  <cp:revision>8</cp:revision>
  <dcterms:created xsi:type="dcterms:W3CDTF">2023-12-15T01:08:00Z</dcterms:created>
  <dcterms:modified xsi:type="dcterms:W3CDTF">2023-12-15T01:36:00Z</dcterms:modified>
</cp:coreProperties>
</file>