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59489875"/>
        <w:docPartObj>
          <w:docPartGallery w:val="Cover Pages"/>
          <w:docPartUnique/>
        </w:docPartObj>
      </w:sdtPr>
      <w:sdtEndPr>
        <w:rPr>
          <w:rFonts w:asciiTheme="majorHAnsi" w:hAnsiTheme="majorHAnsi"/>
          <w:noProof/>
          <w:color w:val="548DD4" w:themeColor="text2" w:themeTint="99"/>
          <w:sz w:val="36"/>
          <w:szCs w:val="36"/>
        </w:rPr>
      </w:sdtEndPr>
      <w:sdtContent>
        <w:p w14:paraId="28A157B5" w14:textId="77777777" w:rsidR="00962584" w:rsidRDefault="00962584">
          <w:r>
            <w:rPr>
              <w:noProof/>
            </w:rPr>
            <mc:AlternateContent>
              <mc:Choice Requires="wpg">
                <w:drawing>
                  <wp:anchor distT="0" distB="0" distL="114300" distR="114300" simplePos="0" relativeHeight="251663360" behindDoc="0" locked="0" layoutInCell="1" allowOverlap="1" wp14:anchorId="431EBF82" wp14:editId="0DA5B512">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1913859E" w14:textId="77777777" w:rsidR="001F111D" w:rsidRDefault="001F111D">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BEBF4" w14:textId="77777777" w:rsidR="001F111D" w:rsidRDefault="001F111D">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x9Itw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1913859E" w14:textId="77777777" w:rsidR="00801BA5" w:rsidRDefault="00801BA5">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Spring</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30FBEBF4" w14:textId="77777777" w:rsidR="00801BA5" w:rsidRDefault="00801BA5">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16</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29203B06" wp14:editId="5485139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4A299" w14:textId="77777777" w:rsidR="001F111D" w:rsidRDefault="001F111D">
                                <w:pPr>
                                  <w:contextualSpacing/>
                                  <w:rPr>
                                    <w:rFonts w:asciiTheme="majorHAnsi" w:hAnsiTheme="majorHAnsi"/>
                                    <w:b/>
                                    <w:bCs/>
                                    <w:color w:val="548DD4" w:themeColor="text2" w:themeTint="99"/>
                                    <w:spacing w:val="6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3354A299" w14:textId="77777777" w:rsidR="00801BA5" w:rsidRDefault="00801BA5">
                          <w:pPr>
                            <w:contextualSpacing/>
                            <w:rPr>
                              <w:rFonts w:asciiTheme="majorHAnsi" w:hAnsiTheme="majorHAnsi"/>
                              <w:b/>
                              <w:bCs/>
                              <w:color w:val="548DD4" w:themeColor="text2" w:themeTint="99"/>
                              <w:spacing w:val="60"/>
                              <w:sz w:val="20"/>
                              <w:szCs w:val="20"/>
                            </w:rP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4D93D3" wp14:editId="0B2CC4D2">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color w:val="4F81BD" w:themeColor="accent1"/>
                                    <w:sz w:val="60"/>
                                    <w:szCs w:val="60"/>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CA54A0F" w14:textId="77777777" w:rsidR="001F111D" w:rsidRPr="00713635" w:rsidRDefault="001F111D">
                                    <w:pPr>
                                      <w:contextualSpacing/>
                                      <w:rPr>
                                        <w:rFonts w:asciiTheme="majorHAnsi" w:hAnsiTheme="majorHAnsi"/>
                                        <w:b/>
                                        <w:color w:val="4F81BD" w:themeColor="accent1"/>
                                        <w:sz w:val="60"/>
                                        <w:szCs w:val="60"/>
                                      </w:rPr>
                                    </w:pPr>
                                    <w:r w:rsidRPr="00713635">
                                      <w:rPr>
                                        <w:rFonts w:asciiTheme="majorHAnsi" w:hAnsiTheme="majorHAnsi"/>
                                        <w:b/>
                                        <w:color w:val="4F81BD" w:themeColor="accent1"/>
                                        <w:sz w:val="60"/>
                                        <w:szCs w:val="60"/>
                                      </w:rPr>
                                      <w:t>Adaptive Exploration for Geological Classification Final Report</w:t>
                                    </w:r>
                                  </w:p>
                                </w:sdtContent>
                              </w:sdt>
                              <w:sdt>
                                <w:sdtPr>
                                  <w:rPr>
                                    <w:rFonts w:asciiTheme="majorHAnsi" w:hAnsiTheme="majorHAnsi"/>
                                    <w:color w:val="808080" w:themeColor="background1" w:themeShade="80"/>
                                    <w:sz w:val="36"/>
                                    <w:szCs w:val="36"/>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1C1724F3" w14:textId="77777777" w:rsidR="001F111D" w:rsidRPr="00713635" w:rsidRDefault="001F111D">
                                    <w:pPr>
                                      <w:contextualSpacing/>
                                      <w:rPr>
                                        <w:rFonts w:asciiTheme="majorHAnsi" w:hAnsiTheme="majorHAnsi"/>
                                        <w:color w:val="808080" w:themeColor="background1" w:themeShade="80"/>
                                        <w:sz w:val="36"/>
                                        <w:szCs w:val="36"/>
                                      </w:rPr>
                                    </w:pPr>
                                    <w:r w:rsidRPr="00713635">
                                      <w:rPr>
                                        <w:rFonts w:asciiTheme="majorHAnsi" w:hAnsiTheme="majorHAnsi"/>
                                        <w:color w:val="808080" w:themeColor="background1" w:themeShade="80"/>
                                        <w:sz w:val="36"/>
                                        <w:szCs w:val="36"/>
                                      </w:rPr>
                                      <w:t xml:space="preserve">Team: Aishanou </w:t>
                                    </w:r>
                                    <w:proofErr w:type="spellStart"/>
                                    <w:proofErr w:type="gramStart"/>
                                    <w:r w:rsidRPr="00713635">
                                      <w:rPr>
                                        <w:rFonts w:asciiTheme="majorHAnsi" w:hAnsiTheme="majorHAnsi"/>
                                        <w:color w:val="808080" w:themeColor="background1" w:themeShade="80"/>
                                        <w:sz w:val="36"/>
                                        <w:szCs w:val="36"/>
                                      </w:rPr>
                                      <w:t>Osha</w:t>
                                    </w:r>
                                    <w:proofErr w:type="spellEnd"/>
                                    <w:proofErr w:type="gram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Rait</w:t>
                                    </w:r>
                                    <w:proofErr w:type="spell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Shivam</w:t>
                                    </w:r>
                                    <w:proofErr w:type="spell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Gautam</w:t>
                                    </w:r>
                                    <w:proofErr w:type="spell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Tushar</w:t>
                                    </w:r>
                                    <w:proofErr w:type="spell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Agrawal</w:t>
                                    </w:r>
                                    <w:proofErr w:type="spellEnd"/>
                                    <w:r w:rsidRPr="00713635">
                                      <w:rPr>
                                        <w:rFonts w:asciiTheme="majorHAnsi" w:hAnsiTheme="majorHAnsi"/>
                                        <w:color w:val="808080" w:themeColor="background1" w:themeShade="80"/>
                                        <w:sz w:val="36"/>
                                        <w:szCs w:val="36"/>
                                      </w:rPr>
                                      <w:t>, and Bishwamoy Sinha Roy</w:t>
                                    </w:r>
                                  </w:p>
                                </w:sdtContent>
                              </w:sdt>
                              <w:p w14:paraId="3EF14FBA" w14:textId="77777777" w:rsidR="001F111D" w:rsidRDefault="001F111D">
                                <w:pPr>
                                  <w:contextualSpacing/>
                                  <w:rPr>
                                    <w:rFonts w:asciiTheme="majorHAnsi" w:hAnsiTheme="majorHAnsi"/>
                                    <w:color w:val="808080" w:themeColor="background1" w:themeShade="80"/>
                                  </w:rPr>
                                </w:pPr>
                              </w:p>
                              <w:p w14:paraId="4A8C570E" w14:textId="49776369" w:rsidR="001F111D" w:rsidRPr="00713635" w:rsidRDefault="001F111D">
                                <w:pPr>
                                  <w:contextualSpacing/>
                                  <w:rPr>
                                    <w:rFonts w:asciiTheme="majorHAnsi" w:hAnsiTheme="majorHAnsi"/>
                                    <w:color w:val="808080" w:themeColor="background1" w:themeShade="80"/>
                                    <w:sz w:val="36"/>
                                    <w:szCs w:val="36"/>
                                  </w:rPr>
                                </w:pPr>
                                <w:r w:rsidRPr="00713635">
                                  <w:rPr>
                                    <w:rFonts w:asciiTheme="majorHAnsi" w:hAnsiTheme="majorHAnsi"/>
                                    <w:color w:val="808080" w:themeColor="background1" w:themeShade="80"/>
                                    <w:sz w:val="36"/>
                                    <w:szCs w:val="36"/>
                                  </w:rPr>
                                  <w:t xml:space="preserve">Mentors: Prof. David </w:t>
                                </w:r>
                                <w:proofErr w:type="spellStart"/>
                                <w:r w:rsidRPr="00713635">
                                  <w:rPr>
                                    <w:rFonts w:asciiTheme="majorHAnsi" w:hAnsiTheme="majorHAnsi"/>
                                    <w:color w:val="808080" w:themeColor="background1" w:themeShade="80"/>
                                    <w:sz w:val="36"/>
                                    <w:szCs w:val="36"/>
                                  </w:rPr>
                                  <w:t>Wettergreen</w:t>
                                </w:r>
                                <w:proofErr w:type="spellEnd"/>
                                <w:r w:rsidRPr="00713635">
                                  <w:rPr>
                                    <w:rFonts w:asciiTheme="majorHAnsi" w:hAnsiTheme="majorHAnsi"/>
                                    <w:color w:val="808080" w:themeColor="background1" w:themeShade="80"/>
                                    <w:sz w:val="36"/>
                                    <w:szCs w:val="36"/>
                                  </w:rPr>
                                  <w:t xml:space="preserve"> and </w:t>
                                </w:r>
                                <w:proofErr w:type="spellStart"/>
                                <w:r w:rsidRPr="00713635">
                                  <w:rPr>
                                    <w:rFonts w:asciiTheme="majorHAnsi" w:hAnsiTheme="majorHAnsi"/>
                                    <w:color w:val="808080" w:themeColor="background1" w:themeShade="80"/>
                                    <w:sz w:val="36"/>
                                    <w:szCs w:val="36"/>
                                  </w:rPr>
                                  <w:t>Greydon</w:t>
                                </w:r>
                                <w:proofErr w:type="spellEnd"/>
                                <w:r w:rsidRPr="00713635">
                                  <w:rPr>
                                    <w:rFonts w:asciiTheme="majorHAnsi" w:hAnsiTheme="majorHAnsi"/>
                                    <w:color w:val="808080" w:themeColor="background1" w:themeShade="80"/>
                                    <w:sz w:val="36"/>
                                    <w:szCs w:val="36"/>
                                  </w:rPr>
                                  <w:t xml:space="preserve"> Foil </w:t>
                                </w:r>
                                <w:sdt>
                                  <w:sdtPr>
                                    <w:rPr>
                                      <w:rFonts w:asciiTheme="majorHAnsi" w:hAnsiTheme="majorHAnsi"/>
                                      <w:color w:val="808080" w:themeColor="background1" w:themeShade="80"/>
                                      <w:sz w:val="36"/>
                                      <w:szCs w:val="36"/>
                                    </w:rPr>
                                    <w:alias w:val="Abstract"/>
                                    <w:id w:val="8081542"/>
                                    <w:showingPlcHdr/>
                                    <w:dataBinding w:prefixMappings="xmlns:ns0='http://schemas.microsoft.com/office/2006/coverPageProps' " w:xpath="/ns0:CoverPageProperties[1]/ns0:Abstract[1]" w:storeItemID="{55AF091B-3C7A-41E3-B477-F2FDAA23CFDA}"/>
                                    <w:text/>
                                  </w:sdtPr>
                                  <w:sdtContent>
                                    <w:proofErr w:type="gramStart"/>
                                    <w:r>
                                      <w:rPr>
                                        <w:rFonts w:asciiTheme="majorHAnsi" w:hAnsiTheme="majorHAnsi"/>
                                        <w:color w:val="808080" w:themeColor="background1" w:themeShade="80"/>
                                        <w:sz w:val="36"/>
                                        <w:szCs w:val="36"/>
                                      </w:rPr>
                                      <w:t xml:space="preserve">     </w:t>
                                    </w:r>
                                    <w:proofErr w:type="gram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b/>
                              <w:color w:val="4F81BD" w:themeColor="accent1"/>
                              <w:sz w:val="60"/>
                              <w:szCs w:val="60"/>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6CA54A0F" w14:textId="77777777" w:rsidR="00801BA5" w:rsidRPr="00713635" w:rsidRDefault="00801BA5">
                              <w:pPr>
                                <w:contextualSpacing/>
                                <w:rPr>
                                  <w:rFonts w:asciiTheme="majorHAnsi" w:hAnsiTheme="majorHAnsi"/>
                                  <w:b/>
                                  <w:color w:val="4F81BD" w:themeColor="accent1"/>
                                  <w:sz w:val="60"/>
                                  <w:szCs w:val="60"/>
                                </w:rPr>
                              </w:pPr>
                              <w:r w:rsidRPr="00713635">
                                <w:rPr>
                                  <w:rFonts w:asciiTheme="majorHAnsi" w:hAnsiTheme="majorHAnsi"/>
                                  <w:b/>
                                  <w:color w:val="4F81BD" w:themeColor="accent1"/>
                                  <w:sz w:val="60"/>
                                  <w:szCs w:val="60"/>
                                </w:rPr>
                                <w:t>Adaptive Exploration for Geological Classification Final Report</w:t>
                              </w:r>
                            </w:p>
                          </w:sdtContent>
                        </w:sdt>
                        <w:sdt>
                          <w:sdtPr>
                            <w:rPr>
                              <w:rFonts w:asciiTheme="majorHAnsi" w:hAnsiTheme="majorHAnsi"/>
                              <w:color w:val="808080" w:themeColor="background1" w:themeShade="80"/>
                              <w:sz w:val="36"/>
                              <w:szCs w:val="36"/>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1C1724F3" w14:textId="77777777" w:rsidR="00801BA5" w:rsidRPr="00713635" w:rsidRDefault="00801BA5">
                              <w:pPr>
                                <w:contextualSpacing/>
                                <w:rPr>
                                  <w:rFonts w:asciiTheme="majorHAnsi" w:hAnsiTheme="majorHAnsi"/>
                                  <w:color w:val="808080" w:themeColor="background1" w:themeShade="80"/>
                                  <w:sz w:val="36"/>
                                  <w:szCs w:val="36"/>
                                </w:rPr>
                              </w:pPr>
                              <w:r w:rsidRPr="00713635">
                                <w:rPr>
                                  <w:rFonts w:asciiTheme="majorHAnsi" w:hAnsiTheme="majorHAnsi"/>
                                  <w:color w:val="808080" w:themeColor="background1" w:themeShade="80"/>
                                  <w:sz w:val="36"/>
                                  <w:szCs w:val="36"/>
                                </w:rPr>
                                <w:t xml:space="preserve">Team: Aishanou </w:t>
                              </w:r>
                              <w:proofErr w:type="spellStart"/>
                              <w:proofErr w:type="gramStart"/>
                              <w:r w:rsidRPr="00713635">
                                <w:rPr>
                                  <w:rFonts w:asciiTheme="majorHAnsi" w:hAnsiTheme="majorHAnsi"/>
                                  <w:color w:val="808080" w:themeColor="background1" w:themeShade="80"/>
                                  <w:sz w:val="36"/>
                                  <w:szCs w:val="36"/>
                                </w:rPr>
                                <w:t>Osha</w:t>
                              </w:r>
                              <w:proofErr w:type="spellEnd"/>
                              <w:proofErr w:type="gram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Rait</w:t>
                              </w:r>
                              <w:proofErr w:type="spell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Shivam</w:t>
                              </w:r>
                              <w:proofErr w:type="spell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Gautam</w:t>
                              </w:r>
                              <w:proofErr w:type="spell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Tushar</w:t>
                              </w:r>
                              <w:proofErr w:type="spellEnd"/>
                              <w:r w:rsidRPr="00713635">
                                <w:rPr>
                                  <w:rFonts w:asciiTheme="majorHAnsi" w:hAnsiTheme="majorHAnsi"/>
                                  <w:color w:val="808080" w:themeColor="background1" w:themeShade="80"/>
                                  <w:sz w:val="36"/>
                                  <w:szCs w:val="36"/>
                                </w:rPr>
                                <w:t xml:space="preserve"> </w:t>
                              </w:r>
                              <w:proofErr w:type="spellStart"/>
                              <w:r w:rsidRPr="00713635">
                                <w:rPr>
                                  <w:rFonts w:asciiTheme="majorHAnsi" w:hAnsiTheme="majorHAnsi"/>
                                  <w:color w:val="808080" w:themeColor="background1" w:themeShade="80"/>
                                  <w:sz w:val="36"/>
                                  <w:szCs w:val="36"/>
                                </w:rPr>
                                <w:t>Agrawal</w:t>
                              </w:r>
                              <w:proofErr w:type="spellEnd"/>
                              <w:r w:rsidRPr="00713635">
                                <w:rPr>
                                  <w:rFonts w:asciiTheme="majorHAnsi" w:hAnsiTheme="majorHAnsi"/>
                                  <w:color w:val="808080" w:themeColor="background1" w:themeShade="80"/>
                                  <w:sz w:val="36"/>
                                  <w:szCs w:val="36"/>
                                </w:rPr>
                                <w:t>, and Bishwamoy Sinha Roy</w:t>
                              </w:r>
                            </w:p>
                          </w:sdtContent>
                        </w:sdt>
                        <w:p w14:paraId="3EF14FBA" w14:textId="77777777" w:rsidR="00801BA5" w:rsidRDefault="00801BA5">
                          <w:pPr>
                            <w:contextualSpacing/>
                            <w:rPr>
                              <w:rFonts w:asciiTheme="majorHAnsi" w:hAnsiTheme="majorHAnsi"/>
                              <w:color w:val="808080" w:themeColor="background1" w:themeShade="80"/>
                            </w:rPr>
                          </w:pPr>
                        </w:p>
                        <w:p w14:paraId="4A8C570E" w14:textId="49776369" w:rsidR="00801BA5" w:rsidRPr="00713635" w:rsidRDefault="00801BA5">
                          <w:pPr>
                            <w:contextualSpacing/>
                            <w:rPr>
                              <w:rFonts w:asciiTheme="majorHAnsi" w:hAnsiTheme="majorHAnsi"/>
                              <w:color w:val="808080" w:themeColor="background1" w:themeShade="80"/>
                              <w:sz w:val="36"/>
                              <w:szCs w:val="36"/>
                            </w:rPr>
                          </w:pPr>
                          <w:r w:rsidRPr="00713635">
                            <w:rPr>
                              <w:rFonts w:asciiTheme="majorHAnsi" w:hAnsiTheme="majorHAnsi"/>
                              <w:color w:val="808080" w:themeColor="background1" w:themeShade="80"/>
                              <w:sz w:val="36"/>
                              <w:szCs w:val="36"/>
                            </w:rPr>
                            <w:t xml:space="preserve">Mentors: Prof. David </w:t>
                          </w:r>
                          <w:proofErr w:type="spellStart"/>
                          <w:r w:rsidRPr="00713635">
                            <w:rPr>
                              <w:rFonts w:asciiTheme="majorHAnsi" w:hAnsiTheme="majorHAnsi"/>
                              <w:color w:val="808080" w:themeColor="background1" w:themeShade="80"/>
                              <w:sz w:val="36"/>
                              <w:szCs w:val="36"/>
                            </w:rPr>
                            <w:t>Wettergreen</w:t>
                          </w:r>
                          <w:proofErr w:type="spellEnd"/>
                          <w:r w:rsidRPr="00713635">
                            <w:rPr>
                              <w:rFonts w:asciiTheme="majorHAnsi" w:hAnsiTheme="majorHAnsi"/>
                              <w:color w:val="808080" w:themeColor="background1" w:themeShade="80"/>
                              <w:sz w:val="36"/>
                              <w:szCs w:val="36"/>
                            </w:rPr>
                            <w:t xml:space="preserve"> and </w:t>
                          </w:r>
                          <w:proofErr w:type="spellStart"/>
                          <w:r w:rsidRPr="00713635">
                            <w:rPr>
                              <w:rFonts w:asciiTheme="majorHAnsi" w:hAnsiTheme="majorHAnsi"/>
                              <w:color w:val="808080" w:themeColor="background1" w:themeShade="80"/>
                              <w:sz w:val="36"/>
                              <w:szCs w:val="36"/>
                            </w:rPr>
                            <w:t>Greydon</w:t>
                          </w:r>
                          <w:proofErr w:type="spellEnd"/>
                          <w:r w:rsidRPr="00713635">
                            <w:rPr>
                              <w:rFonts w:asciiTheme="majorHAnsi" w:hAnsiTheme="majorHAnsi"/>
                              <w:color w:val="808080" w:themeColor="background1" w:themeShade="80"/>
                              <w:sz w:val="36"/>
                              <w:szCs w:val="36"/>
                            </w:rPr>
                            <w:t xml:space="preserve"> Foil </w:t>
                          </w:r>
                          <w:sdt>
                            <w:sdtPr>
                              <w:rPr>
                                <w:rFonts w:asciiTheme="majorHAnsi" w:hAnsiTheme="majorHAnsi"/>
                                <w:color w:val="808080" w:themeColor="background1" w:themeShade="80"/>
                                <w:sz w:val="36"/>
                                <w:szCs w:val="36"/>
                              </w:rPr>
                              <w:alias w:val="Abstract"/>
                              <w:id w:val="8081542"/>
                              <w:showingPlcHdr/>
                              <w:dataBinding w:prefixMappings="xmlns:ns0='http://schemas.microsoft.com/office/2006/coverPageProps' " w:xpath="/ns0:CoverPageProperties[1]/ns0:Abstract[1]" w:storeItemID="{55AF091B-3C7A-41E3-B477-F2FDAA23CFDA}"/>
                              <w:text/>
                            </w:sdtPr>
                            <w:sdtContent>
                              <w:proofErr w:type="gramStart"/>
                              <w:r w:rsidR="0071656E">
                                <w:rPr>
                                  <w:rFonts w:asciiTheme="majorHAnsi" w:hAnsiTheme="majorHAnsi"/>
                                  <w:color w:val="808080" w:themeColor="background1" w:themeShade="80"/>
                                  <w:sz w:val="36"/>
                                  <w:szCs w:val="36"/>
                                </w:rPr>
                                <w:t xml:space="preserve">     </w:t>
                              </w:r>
                              <w:proofErr w:type="gramEnd"/>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F87647C" wp14:editId="1826CBBB">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6280E1" wp14:editId="14F6F735">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617659F5" wp14:editId="14660491">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24D7A" w14:textId="77777777" w:rsidR="001F111D" w:rsidRDefault="001F111D">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74B42" w14:textId="77777777" w:rsidR="001F111D" w:rsidRDefault="001F111D">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5124D7A" w14:textId="77777777" w:rsidR="00801BA5" w:rsidRDefault="00801BA5">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5274B42" w14:textId="77777777" w:rsidR="00801BA5" w:rsidRDefault="00801BA5">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0AE86BB" w14:textId="77777777" w:rsidR="00962584" w:rsidRPr="00962584" w:rsidRDefault="00962584">
          <w:pPr>
            <w:rPr>
              <w:rFonts w:asciiTheme="majorHAnsi" w:hAnsiTheme="majorHAnsi"/>
              <w:noProof/>
              <w:color w:val="548DD4" w:themeColor="text2" w:themeTint="99"/>
              <w:sz w:val="36"/>
              <w:szCs w:val="36"/>
            </w:rPr>
          </w:pPr>
          <w:r>
            <w:rPr>
              <w:rFonts w:asciiTheme="majorHAnsi" w:hAnsiTheme="majorHAnsi"/>
              <w:noProof/>
              <w:color w:val="548DD4" w:themeColor="text2" w:themeTint="99"/>
              <w:sz w:val="36"/>
              <w:szCs w:val="36"/>
            </w:rPr>
            <w:br w:type="page"/>
          </w:r>
        </w:p>
      </w:sdtContent>
    </w:sdt>
    <w:sdt>
      <w:sdtPr>
        <w:rPr>
          <w:rFonts w:asciiTheme="minorHAnsi" w:eastAsiaTheme="minorEastAsia" w:hAnsiTheme="minorHAnsi" w:cstheme="minorBidi"/>
          <w:b w:val="0"/>
          <w:bCs w:val="0"/>
          <w:color w:val="auto"/>
          <w:sz w:val="24"/>
          <w:szCs w:val="24"/>
        </w:rPr>
        <w:id w:val="-1321814671"/>
        <w:docPartObj>
          <w:docPartGallery w:val="Table of Contents"/>
          <w:docPartUnique/>
        </w:docPartObj>
      </w:sdtPr>
      <w:sdtEndPr>
        <w:rPr>
          <w:noProof/>
        </w:rPr>
      </w:sdtEndPr>
      <w:sdtContent>
        <w:p w14:paraId="4A5AEC18" w14:textId="2DDB7EC7" w:rsidR="00466EFE" w:rsidRDefault="00466EFE">
          <w:pPr>
            <w:pStyle w:val="TOCHeading"/>
          </w:pPr>
          <w:r>
            <w:t>Table of Contents</w:t>
          </w:r>
        </w:p>
        <w:p w14:paraId="7AB72360" w14:textId="77777777" w:rsidR="00466EFE" w:rsidRDefault="00466EFE">
          <w:pPr>
            <w:pStyle w:val="TOC1"/>
            <w:tabs>
              <w:tab w:val="right" w:pos="863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Pr>
              <w:noProof/>
            </w:rPr>
            <w:t>Introduction</w:t>
          </w:r>
          <w:r>
            <w:rPr>
              <w:noProof/>
            </w:rPr>
            <w:tab/>
          </w:r>
          <w:r>
            <w:rPr>
              <w:noProof/>
            </w:rPr>
            <w:fldChar w:fldCharType="begin"/>
          </w:r>
          <w:r>
            <w:rPr>
              <w:noProof/>
            </w:rPr>
            <w:instrText xml:space="preserve"> PAGEREF _Toc324113796 \h </w:instrText>
          </w:r>
          <w:r>
            <w:rPr>
              <w:noProof/>
            </w:rPr>
          </w:r>
          <w:r>
            <w:rPr>
              <w:noProof/>
            </w:rPr>
            <w:fldChar w:fldCharType="separate"/>
          </w:r>
          <w:r>
            <w:rPr>
              <w:noProof/>
            </w:rPr>
            <w:t>3</w:t>
          </w:r>
          <w:r>
            <w:rPr>
              <w:noProof/>
            </w:rPr>
            <w:fldChar w:fldCharType="end"/>
          </w:r>
        </w:p>
        <w:p w14:paraId="5ED51C66" w14:textId="77777777" w:rsidR="00466EFE" w:rsidRDefault="00466EFE">
          <w:pPr>
            <w:pStyle w:val="TOC1"/>
            <w:tabs>
              <w:tab w:val="right" w:pos="8630"/>
            </w:tabs>
            <w:rPr>
              <w:b w:val="0"/>
              <w:caps w:val="0"/>
              <w:noProof/>
              <w:sz w:val="24"/>
              <w:szCs w:val="24"/>
              <w:u w:val="none"/>
              <w:lang w:eastAsia="ja-JP"/>
            </w:rPr>
          </w:pPr>
          <w:r>
            <w:rPr>
              <w:noProof/>
            </w:rPr>
            <w:t>Simulation Environment</w:t>
          </w:r>
          <w:r>
            <w:rPr>
              <w:noProof/>
            </w:rPr>
            <w:tab/>
          </w:r>
          <w:r>
            <w:rPr>
              <w:noProof/>
            </w:rPr>
            <w:fldChar w:fldCharType="begin"/>
          </w:r>
          <w:r>
            <w:rPr>
              <w:noProof/>
            </w:rPr>
            <w:instrText xml:space="preserve"> PAGEREF _Toc324113797 \h </w:instrText>
          </w:r>
          <w:r>
            <w:rPr>
              <w:noProof/>
            </w:rPr>
          </w:r>
          <w:r>
            <w:rPr>
              <w:noProof/>
            </w:rPr>
            <w:fldChar w:fldCharType="separate"/>
          </w:r>
          <w:r>
            <w:rPr>
              <w:noProof/>
            </w:rPr>
            <w:t>3</w:t>
          </w:r>
          <w:r>
            <w:rPr>
              <w:noProof/>
            </w:rPr>
            <w:fldChar w:fldCharType="end"/>
          </w:r>
        </w:p>
        <w:p w14:paraId="30AF5F14" w14:textId="77777777" w:rsidR="00466EFE" w:rsidRDefault="00466EFE">
          <w:pPr>
            <w:pStyle w:val="TOC1"/>
            <w:tabs>
              <w:tab w:val="right" w:pos="8630"/>
            </w:tabs>
            <w:rPr>
              <w:b w:val="0"/>
              <w:caps w:val="0"/>
              <w:noProof/>
              <w:sz w:val="24"/>
              <w:szCs w:val="24"/>
              <w:u w:val="none"/>
              <w:lang w:eastAsia="ja-JP"/>
            </w:rPr>
          </w:pPr>
          <w:r>
            <w:rPr>
              <w:noProof/>
            </w:rPr>
            <w:t>Challenge 1: Where to Sample</w:t>
          </w:r>
          <w:r>
            <w:rPr>
              <w:noProof/>
            </w:rPr>
            <w:tab/>
          </w:r>
          <w:r>
            <w:rPr>
              <w:noProof/>
            </w:rPr>
            <w:fldChar w:fldCharType="begin"/>
          </w:r>
          <w:r>
            <w:rPr>
              <w:noProof/>
            </w:rPr>
            <w:instrText xml:space="preserve"> PAGEREF _Toc324113798 \h </w:instrText>
          </w:r>
          <w:r>
            <w:rPr>
              <w:noProof/>
            </w:rPr>
          </w:r>
          <w:r>
            <w:rPr>
              <w:noProof/>
            </w:rPr>
            <w:fldChar w:fldCharType="separate"/>
          </w:r>
          <w:r>
            <w:rPr>
              <w:noProof/>
            </w:rPr>
            <w:t>4</w:t>
          </w:r>
          <w:r>
            <w:rPr>
              <w:noProof/>
            </w:rPr>
            <w:fldChar w:fldCharType="end"/>
          </w:r>
        </w:p>
        <w:p w14:paraId="52DF5CEE" w14:textId="77777777" w:rsidR="00466EFE" w:rsidRDefault="00466EFE">
          <w:pPr>
            <w:pStyle w:val="TOC2"/>
            <w:tabs>
              <w:tab w:val="right" w:pos="8630"/>
            </w:tabs>
            <w:rPr>
              <w:b w:val="0"/>
              <w:smallCaps w:val="0"/>
              <w:noProof/>
              <w:sz w:val="24"/>
              <w:szCs w:val="24"/>
              <w:lang w:eastAsia="ja-JP"/>
            </w:rPr>
          </w:pPr>
          <w:r>
            <w:rPr>
              <w:noProof/>
            </w:rPr>
            <w:t>Approach 1: Differential Entropy</w:t>
          </w:r>
          <w:r>
            <w:rPr>
              <w:noProof/>
            </w:rPr>
            <w:tab/>
          </w:r>
          <w:r>
            <w:rPr>
              <w:noProof/>
            </w:rPr>
            <w:fldChar w:fldCharType="begin"/>
          </w:r>
          <w:r>
            <w:rPr>
              <w:noProof/>
            </w:rPr>
            <w:instrText xml:space="preserve"> PAGEREF _Toc324113799 \h </w:instrText>
          </w:r>
          <w:r>
            <w:rPr>
              <w:noProof/>
            </w:rPr>
          </w:r>
          <w:r>
            <w:rPr>
              <w:noProof/>
            </w:rPr>
            <w:fldChar w:fldCharType="separate"/>
          </w:r>
          <w:r>
            <w:rPr>
              <w:noProof/>
            </w:rPr>
            <w:t>4</w:t>
          </w:r>
          <w:r>
            <w:rPr>
              <w:noProof/>
            </w:rPr>
            <w:fldChar w:fldCharType="end"/>
          </w:r>
        </w:p>
        <w:p w14:paraId="5DFCE80E" w14:textId="77777777" w:rsidR="00466EFE" w:rsidRDefault="00466EFE">
          <w:pPr>
            <w:pStyle w:val="TOC2"/>
            <w:tabs>
              <w:tab w:val="right" w:pos="8630"/>
            </w:tabs>
            <w:rPr>
              <w:b w:val="0"/>
              <w:smallCaps w:val="0"/>
              <w:noProof/>
              <w:sz w:val="24"/>
              <w:szCs w:val="24"/>
              <w:lang w:eastAsia="ja-JP"/>
            </w:rPr>
          </w:pPr>
          <w:r>
            <w:rPr>
              <w:noProof/>
            </w:rPr>
            <w:t>Approach 2: Shannon’s Entropy via Clustering</w:t>
          </w:r>
          <w:r>
            <w:rPr>
              <w:noProof/>
            </w:rPr>
            <w:tab/>
          </w:r>
          <w:r>
            <w:rPr>
              <w:noProof/>
            </w:rPr>
            <w:fldChar w:fldCharType="begin"/>
          </w:r>
          <w:r>
            <w:rPr>
              <w:noProof/>
            </w:rPr>
            <w:instrText xml:space="preserve"> PAGEREF _Toc324113800 \h </w:instrText>
          </w:r>
          <w:r>
            <w:rPr>
              <w:noProof/>
            </w:rPr>
          </w:r>
          <w:r>
            <w:rPr>
              <w:noProof/>
            </w:rPr>
            <w:fldChar w:fldCharType="separate"/>
          </w:r>
          <w:r>
            <w:rPr>
              <w:noProof/>
            </w:rPr>
            <w:t>4</w:t>
          </w:r>
          <w:r>
            <w:rPr>
              <w:noProof/>
            </w:rPr>
            <w:fldChar w:fldCharType="end"/>
          </w:r>
        </w:p>
        <w:p w14:paraId="4A5F59DF" w14:textId="77777777" w:rsidR="00466EFE" w:rsidRDefault="00466EFE">
          <w:pPr>
            <w:pStyle w:val="TOC1"/>
            <w:tabs>
              <w:tab w:val="right" w:pos="8630"/>
            </w:tabs>
            <w:rPr>
              <w:b w:val="0"/>
              <w:caps w:val="0"/>
              <w:noProof/>
              <w:sz w:val="24"/>
              <w:szCs w:val="24"/>
              <w:u w:val="none"/>
              <w:lang w:eastAsia="ja-JP"/>
            </w:rPr>
          </w:pPr>
          <w:r>
            <w:rPr>
              <w:noProof/>
            </w:rPr>
            <w:t>Challenge 2: Planning a Path to sampling point</w:t>
          </w:r>
          <w:r>
            <w:rPr>
              <w:noProof/>
            </w:rPr>
            <w:tab/>
          </w:r>
          <w:r>
            <w:rPr>
              <w:noProof/>
            </w:rPr>
            <w:fldChar w:fldCharType="begin"/>
          </w:r>
          <w:r>
            <w:rPr>
              <w:noProof/>
            </w:rPr>
            <w:instrText xml:space="preserve"> PAGEREF _Toc324113801 \h </w:instrText>
          </w:r>
          <w:r>
            <w:rPr>
              <w:noProof/>
            </w:rPr>
          </w:r>
          <w:r>
            <w:rPr>
              <w:noProof/>
            </w:rPr>
            <w:fldChar w:fldCharType="separate"/>
          </w:r>
          <w:r>
            <w:rPr>
              <w:noProof/>
            </w:rPr>
            <w:t>4</w:t>
          </w:r>
          <w:r>
            <w:rPr>
              <w:noProof/>
            </w:rPr>
            <w:fldChar w:fldCharType="end"/>
          </w:r>
        </w:p>
        <w:p w14:paraId="4707925C" w14:textId="77777777" w:rsidR="00466EFE" w:rsidRDefault="00466EFE">
          <w:pPr>
            <w:pStyle w:val="TOC2"/>
            <w:tabs>
              <w:tab w:val="right" w:pos="8630"/>
            </w:tabs>
            <w:rPr>
              <w:b w:val="0"/>
              <w:smallCaps w:val="0"/>
              <w:noProof/>
              <w:sz w:val="24"/>
              <w:szCs w:val="24"/>
              <w:lang w:eastAsia="ja-JP"/>
            </w:rPr>
          </w:pPr>
          <w:r>
            <w:rPr>
              <w:noProof/>
            </w:rPr>
            <w:t>Approach 1: Dynamic Programming</w:t>
          </w:r>
          <w:r>
            <w:rPr>
              <w:noProof/>
            </w:rPr>
            <w:tab/>
          </w:r>
          <w:r>
            <w:rPr>
              <w:noProof/>
            </w:rPr>
            <w:fldChar w:fldCharType="begin"/>
          </w:r>
          <w:r>
            <w:rPr>
              <w:noProof/>
            </w:rPr>
            <w:instrText xml:space="preserve"> PAGEREF _Toc324113802 \h </w:instrText>
          </w:r>
          <w:r>
            <w:rPr>
              <w:noProof/>
            </w:rPr>
          </w:r>
          <w:r>
            <w:rPr>
              <w:noProof/>
            </w:rPr>
            <w:fldChar w:fldCharType="separate"/>
          </w:r>
          <w:r>
            <w:rPr>
              <w:noProof/>
            </w:rPr>
            <w:t>4</w:t>
          </w:r>
          <w:r>
            <w:rPr>
              <w:noProof/>
            </w:rPr>
            <w:fldChar w:fldCharType="end"/>
          </w:r>
        </w:p>
        <w:p w14:paraId="08869ECE" w14:textId="77777777" w:rsidR="00466EFE" w:rsidRDefault="00466EFE">
          <w:pPr>
            <w:pStyle w:val="TOC2"/>
            <w:tabs>
              <w:tab w:val="right" w:pos="8630"/>
            </w:tabs>
            <w:rPr>
              <w:b w:val="0"/>
              <w:smallCaps w:val="0"/>
              <w:noProof/>
              <w:sz w:val="24"/>
              <w:szCs w:val="24"/>
              <w:lang w:eastAsia="ja-JP"/>
            </w:rPr>
          </w:pPr>
          <w:r>
            <w:rPr>
              <w:noProof/>
            </w:rPr>
            <w:t>Approach 2: Multi-Heuristic A*</w:t>
          </w:r>
          <w:r>
            <w:rPr>
              <w:noProof/>
            </w:rPr>
            <w:tab/>
          </w:r>
          <w:r>
            <w:rPr>
              <w:noProof/>
            </w:rPr>
            <w:fldChar w:fldCharType="begin"/>
          </w:r>
          <w:r>
            <w:rPr>
              <w:noProof/>
            </w:rPr>
            <w:instrText xml:space="preserve"> PAGEREF _Toc324113803 \h </w:instrText>
          </w:r>
          <w:r>
            <w:rPr>
              <w:noProof/>
            </w:rPr>
          </w:r>
          <w:r>
            <w:rPr>
              <w:noProof/>
            </w:rPr>
            <w:fldChar w:fldCharType="separate"/>
          </w:r>
          <w:r>
            <w:rPr>
              <w:noProof/>
            </w:rPr>
            <w:t>4</w:t>
          </w:r>
          <w:r>
            <w:rPr>
              <w:noProof/>
            </w:rPr>
            <w:fldChar w:fldCharType="end"/>
          </w:r>
        </w:p>
        <w:p w14:paraId="2F86EDF9" w14:textId="77777777" w:rsidR="00466EFE" w:rsidRDefault="00466EFE">
          <w:pPr>
            <w:pStyle w:val="TOC1"/>
            <w:tabs>
              <w:tab w:val="right" w:pos="8630"/>
            </w:tabs>
            <w:rPr>
              <w:b w:val="0"/>
              <w:caps w:val="0"/>
              <w:noProof/>
              <w:sz w:val="24"/>
              <w:szCs w:val="24"/>
              <w:u w:val="none"/>
              <w:lang w:eastAsia="ja-JP"/>
            </w:rPr>
          </w:pPr>
          <w:r>
            <w:rPr>
              <w:noProof/>
            </w:rPr>
            <w:t>Conclusion</w:t>
          </w:r>
          <w:r>
            <w:rPr>
              <w:noProof/>
            </w:rPr>
            <w:tab/>
          </w:r>
          <w:r>
            <w:rPr>
              <w:noProof/>
            </w:rPr>
            <w:fldChar w:fldCharType="begin"/>
          </w:r>
          <w:r>
            <w:rPr>
              <w:noProof/>
            </w:rPr>
            <w:instrText xml:space="preserve"> PAGEREF _Toc324113804 \h </w:instrText>
          </w:r>
          <w:r>
            <w:rPr>
              <w:noProof/>
            </w:rPr>
          </w:r>
          <w:r>
            <w:rPr>
              <w:noProof/>
            </w:rPr>
            <w:fldChar w:fldCharType="separate"/>
          </w:r>
          <w:r>
            <w:rPr>
              <w:noProof/>
            </w:rPr>
            <w:t>4</w:t>
          </w:r>
          <w:r>
            <w:rPr>
              <w:noProof/>
            </w:rPr>
            <w:fldChar w:fldCharType="end"/>
          </w:r>
        </w:p>
        <w:p w14:paraId="1D2027D1" w14:textId="66643894" w:rsidR="00466EFE" w:rsidRDefault="00466EFE">
          <w:r>
            <w:rPr>
              <w:b/>
              <w:bCs/>
              <w:noProof/>
            </w:rPr>
            <w:fldChar w:fldCharType="end"/>
          </w:r>
        </w:p>
      </w:sdtContent>
    </w:sdt>
    <w:p w14:paraId="7A08F191" w14:textId="65B776F1" w:rsidR="00962584" w:rsidRDefault="00962584" w:rsidP="00466EFE">
      <w:pPr>
        <w:pStyle w:val="TOCHeading"/>
      </w:pPr>
    </w:p>
    <w:p w14:paraId="4428488D" w14:textId="77777777" w:rsidR="00962584" w:rsidRDefault="00962584">
      <w:pPr>
        <w:rPr>
          <w:rFonts w:asciiTheme="majorHAnsi" w:eastAsiaTheme="majorEastAsia" w:hAnsiTheme="majorHAnsi" w:cstheme="majorBidi"/>
          <w:b/>
          <w:bCs/>
          <w:color w:val="345A8A" w:themeColor="accent1" w:themeShade="B5"/>
          <w:sz w:val="32"/>
          <w:szCs w:val="32"/>
        </w:rPr>
      </w:pPr>
      <w:r>
        <w:br w:type="page"/>
      </w:r>
    </w:p>
    <w:p w14:paraId="5874333F" w14:textId="77777777" w:rsidR="002107EC" w:rsidRDefault="00F26035" w:rsidP="00962584">
      <w:pPr>
        <w:pStyle w:val="Heading1"/>
      </w:pPr>
      <w:bookmarkStart w:id="0" w:name="_Toc324111568"/>
      <w:bookmarkStart w:id="1" w:name="_Toc324113796"/>
      <w:r>
        <w:t>Introduction</w:t>
      </w:r>
      <w:bookmarkEnd w:id="0"/>
      <w:bookmarkEnd w:id="1"/>
    </w:p>
    <w:p w14:paraId="7CDED28C" w14:textId="77777777" w:rsidR="00713635" w:rsidRDefault="00713635" w:rsidP="00713635"/>
    <w:p w14:paraId="0B403CD3" w14:textId="77777777" w:rsidR="00713635" w:rsidRDefault="00713635" w:rsidP="00F458DB">
      <w:pPr>
        <w:jc w:val="both"/>
      </w:pPr>
      <w:r>
        <w:t xml:space="preserve">Although the Curiosity rover is one of humanity’s greatest </w:t>
      </w:r>
      <w:r w:rsidR="00801BA5">
        <w:t>achievements</w:t>
      </w:r>
      <w:r>
        <w:t>, there remains room for improvement. It currently takes a lot of time to send precise waypoints to the rover</w:t>
      </w:r>
      <w:r w:rsidR="00F458DB">
        <w:t xml:space="preserve"> due to inherent communication latencies. As such, current research methods focus on making rover exploration smarter. One approach is for the rover to pick waypoints in accordance to some optimization variable. </w:t>
      </w:r>
    </w:p>
    <w:p w14:paraId="3A6A16C9" w14:textId="77777777" w:rsidR="00F458DB" w:rsidRDefault="00F458DB" w:rsidP="00F458DB">
      <w:pPr>
        <w:jc w:val="both"/>
      </w:pPr>
    </w:p>
    <w:p w14:paraId="12F8F656" w14:textId="77777777" w:rsidR="00F458DB" w:rsidRDefault="00F458DB" w:rsidP="00F458DB">
      <w:pPr>
        <w:jc w:val="both"/>
      </w:pPr>
      <w:r>
        <w:t xml:space="preserve">The general problem is of geological classification via noisy spectrometer data. For example, a satellite might survey a region on Mars. This survey will return low resolution and noisy data of the region. Low resolution, in terms of spectroscopy, means the light broken down into a limited, often small, number of wavelengths. Using this data, rock classification is iffy and will have multiple errors. As such, a ground rover is provided with a high-resolution spectrometer. However, using this spectrometer is resource costly, thusly prohibiting continuous sampling. As such, the rover needs to use the noisy data and a certain resource budget to sample in key points so as to provide the cleanest data possible for rock </w:t>
      </w:r>
      <w:r w:rsidR="00801BA5">
        <w:t>classification</w:t>
      </w:r>
      <w:r>
        <w:t xml:space="preserve">. </w:t>
      </w:r>
    </w:p>
    <w:p w14:paraId="740F087F" w14:textId="77777777" w:rsidR="00F458DB" w:rsidRDefault="00F458DB" w:rsidP="00F458DB">
      <w:pPr>
        <w:jc w:val="both"/>
      </w:pPr>
    </w:p>
    <w:p w14:paraId="7FC5E65F" w14:textId="77777777" w:rsidR="00F458DB" w:rsidRDefault="00F458DB" w:rsidP="00F458DB">
      <w:pPr>
        <w:jc w:val="both"/>
      </w:pPr>
      <w:r>
        <w:t xml:space="preserve">Information gain is of importance in an information theoretic approach to adaptive exploration. The basic idea is the to choose the key points so as to maximize the information gain from each sample. The whole </w:t>
      </w:r>
      <w:r w:rsidR="00801BA5">
        <w:t>problem</w:t>
      </w:r>
      <w:r>
        <w:t xml:space="preserve"> is inherently broken into two challenges. First, the rover needs to select key points, whic</w:t>
      </w:r>
      <w:r w:rsidR="00801BA5">
        <w:t xml:space="preserve">h is a global planner. Second, a local planner </w:t>
      </w:r>
      <w:r>
        <w:t>needs to plan a path to the key point</w:t>
      </w:r>
      <w:r w:rsidR="00801BA5">
        <w:t>s, during which it can take multiple samples within a certain budget. As such, a plan for the rover not only contains waypoints but also sample points within the path. The project, however, focuses on just coming up the waypoints, assuming rover is sampling at each point.</w:t>
      </w:r>
    </w:p>
    <w:p w14:paraId="6623BCA0" w14:textId="77777777" w:rsidR="00801BA5" w:rsidRDefault="00801BA5" w:rsidP="00F458DB">
      <w:pPr>
        <w:jc w:val="both"/>
      </w:pPr>
    </w:p>
    <w:p w14:paraId="0408388B" w14:textId="77777777" w:rsidR="00801BA5" w:rsidRDefault="00801BA5" w:rsidP="00801BA5">
      <w:pPr>
        <w:jc w:val="both"/>
      </w:pPr>
      <w:r>
        <w:t>Lastly, the algorithms were implemented on a simulator not on the actual Zoe rover.</w:t>
      </w:r>
      <w:bookmarkStart w:id="2" w:name="_Toc324111569"/>
    </w:p>
    <w:p w14:paraId="4A6DEDFC" w14:textId="77777777" w:rsidR="00F26035" w:rsidRDefault="00F26035" w:rsidP="00801BA5">
      <w:pPr>
        <w:pStyle w:val="Heading1"/>
      </w:pPr>
      <w:bookmarkStart w:id="3" w:name="_Toc324113797"/>
      <w:r>
        <w:t>Simulation Environment</w:t>
      </w:r>
      <w:bookmarkEnd w:id="2"/>
      <w:bookmarkEnd w:id="3"/>
    </w:p>
    <w:p w14:paraId="764FACF1" w14:textId="77777777" w:rsidR="00801BA5" w:rsidRDefault="00801BA5" w:rsidP="00801BA5"/>
    <w:p w14:paraId="69AA95EE" w14:textId="77777777" w:rsidR="00801BA5" w:rsidRDefault="00801BA5" w:rsidP="00801BA5">
      <w:pPr>
        <w:jc w:val="both"/>
      </w:pPr>
      <w:r>
        <w:t xml:space="preserve">There are three main pieces of information critical to the process. First, the satellite survey from which key points are selected. The satellite image is approximated in simulation by a 2D map, where each point is </w:t>
      </w:r>
      <w:r>
        <w:rPr>
          <w:b/>
        </w:rPr>
        <w:t>s</w:t>
      </w:r>
      <w:r>
        <w:t xml:space="preserve"> dimensional vector of intensities at each wavelength. Note, the satellite image can see </w:t>
      </w:r>
      <w:r>
        <w:rPr>
          <w:b/>
        </w:rPr>
        <w:t>s</w:t>
      </w:r>
      <w:r>
        <w:t xml:space="preserve"> wavelengths. Second, the data acquired by the rover upon using its more expensive and higher resolution spectrometer. This data is approximated by another 2D map, in which each point holds </w:t>
      </w:r>
      <w:r w:rsidR="003F1F59">
        <w:t>an</w:t>
      </w:r>
      <w:r>
        <w:t xml:space="preserve"> </w:t>
      </w:r>
      <w:r>
        <w:rPr>
          <w:b/>
        </w:rPr>
        <w:t>n</w:t>
      </w:r>
      <w:r>
        <w:t xml:space="preserve"> dimensional vector. Note, since the rover’s spectrometer is high resolution, </w:t>
      </w:r>
      <w:r>
        <w:rPr>
          <w:b/>
        </w:rPr>
        <w:t>n &gt; s.</w:t>
      </w:r>
      <w:r>
        <w:t xml:space="preserve"> When the rover samples, the sample is pulled from the second map. In simulation both </w:t>
      </w:r>
      <w:r w:rsidR="003F1F59">
        <w:t>maps are provided to the rover, t</w:t>
      </w:r>
      <w:r>
        <w:t xml:space="preserve">he first to plan in, </w:t>
      </w:r>
      <w:r w:rsidR="003F1F59">
        <w:t xml:space="preserve">and </w:t>
      </w:r>
      <w:r>
        <w:t xml:space="preserve">the second to pull samples from. </w:t>
      </w:r>
      <w:r w:rsidR="003F1F59">
        <w:t xml:space="preserve">Lastly, a true classification is also gleamed from the simulator, which isn’t used by the rover. We can choose the number of distinct rock classes present in the image and also a number of dominant and rare classes. Figure 1, shows the three maps. In this figure, only the first 3 channels of the second map are shown as an image. Observed values map is the satellite map, while the true values map is the second sample map. </w:t>
      </w:r>
    </w:p>
    <w:p w14:paraId="5046B961" w14:textId="77777777" w:rsidR="003F1F59" w:rsidRDefault="003F1F59" w:rsidP="003F1F59">
      <w:pPr>
        <w:keepNext/>
        <w:jc w:val="both"/>
      </w:pPr>
      <w:r w:rsidRPr="003F1F59">
        <w:rPr>
          <w:noProof/>
        </w:rPr>
        <w:drawing>
          <wp:inline distT="0" distB="0" distL="0" distR="0" wp14:anchorId="28C9EC1E" wp14:editId="657412A3">
            <wp:extent cx="5486400" cy="4114800"/>
            <wp:effectExtent l="0" t="0" r="0" b="0"/>
            <wp:docPr id="5" name="Picture 4" descr="simulationOu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imulationOuput.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442A9FC" w14:textId="77777777" w:rsidR="003F1F59" w:rsidRDefault="003F1F59" w:rsidP="003F1F59">
      <w:pPr>
        <w:pStyle w:val="Caption"/>
        <w:jc w:val="center"/>
      </w:pPr>
      <w:r>
        <w:t xml:space="preserve">Figure </w:t>
      </w:r>
      <w:fldSimple w:instr=" SEQ Figure \* ARABIC ">
        <w:r w:rsidR="000A2238">
          <w:rPr>
            <w:noProof/>
          </w:rPr>
          <w:t>1</w:t>
        </w:r>
      </w:fldSimple>
      <w:r>
        <w:t>: Simulation Maps (s = 3, n = 8, dominant classes = 8, rare classes = 2, total classes = 10)</w:t>
      </w:r>
    </w:p>
    <w:p w14:paraId="4C800A07" w14:textId="77777777" w:rsidR="003F1F59" w:rsidRPr="00801BA5" w:rsidRDefault="003F1F59" w:rsidP="00801BA5">
      <w:pPr>
        <w:jc w:val="both"/>
      </w:pPr>
    </w:p>
    <w:p w14:paraId="670D9472" w14:textId="77777777" w:rsidR="00801BA5" w:rsidRPr="00801BA5" w:rsidRDefault="00801BA5" w:rsidP="00801BA5"/>
    <w:p w14:paraId="0F04B475" w14:textId="77777777" w:rsidR="00F26035" w:rsidRDefault="00F26035" w:rsidP="00962584">
      <w:pPr>
        <w:pStyle w:val="Heading1"/>
      </w:pPr>
      <w:bookmarkStart w:id="4" w:name="_Toc324111570"/>
      <w:bookmarkStart w:id="5" w:name="_Toc324113798"/>
      <w:r>
        <w:t>Challenge 1: Where to Sample</w:t>
      </w:r>
      <w:bookmarkEnd w:id="4"/>
      <w:bookmarkEnd w:id="5"/>
    </w:p>
    <w:p w14:paraId="428B9437" w14:textId="77777777" w:rsidR="00F26035" w:rsidRDefault="00F26035" w:rsidP="00962584">
      <w:pPr>
        <w:pStyle w:val="Heading2"/>
      </w:pPr>
      <w:bookmarkStart w:id="6" w:name="_Toc324111571"/>
      <w:bookmarkStart w:id="7" w:name="_Toc324113799"/>
      <w:r>
        <w:t>Approach 1: Differential Entropy</w:t>
      </w:r>
      <w:bookmarkEnd w:id="6"/>
      <w:bookmarkEnd w:id="7"/>
    </w:p>
    <w:p w14:paraId="71E75069" w14:textId="77777777" w:rsidR="00036E7A" w:rsidRDefault="00036E7A">
      <w:pPr>
        <w:rPr>
          <w:rFonts w:asciiTheme="majorHAnsi" w:eastAsiaTheme="majorEastAsia" w:hAnsiTheme="majorHAnsi" w:cstheme="majorBidi"/>
          <w:b/>
          <w:bCs/>
          <w:color w:val="4F81BD" w:themeColor="accent1"/>
          <w:sz w:val="26"/>
          <w:szCs w:val="26"/>
        </w:rPr>
      </w:pPr>
      <w:bookmarkStart w:id="8" w:name="_Toc324111572"/>
      <w:bookmarkStart w:id="9" w:name="_Toc324113800"/>
      <w:r>
        <w:br w:type="page"/>
      </w:r>
    </w:p>
    <w:p w14:paraId="7FC1E628" w14:textId="1E81BAC8" w:rsidR="00F26035" w:rsidRDefault="00F26035" w:rsidP="00962584">
      <w:pPr>
        <w:pStyle w:val="Heading2"/>
      </w:pPr>
      <w:r>
        <w:t>Approach 2: Shannon’s Entropy via Clustering</w:t>
      </w:r>
      <w:bookmarkEnd w:id="8"/>
      <w:bookmarkEnd w:id="9"/>
    </w:p>
    <w:p w14:paraId="278C3CCA" w14:textId="77777777" w:rsidR="00F42F86" w:rsidRDefault="00F42F86" w:rsidP="00F42F86"/>
    <w:p w14:paraId="1BCA3278" w14:textId="38DFB5A8" w:rsidR="003F324D" w:rsidRDefault="00F42F86" w:rsidP="00F42F86">
      <w:pPr>
        <w:jc w:val="both"/>
      </w:pPr>
      <w:r>
        <w:t xml:space="preserve">The information theoretic approach to choosing a point to sample basically tries to optimize the amount of information gained by sampling, which is akin to decreasing “uncertainty” by the largest amount. To do this, we sample at the point that has the highest uncertainty. One way to formulate uncertainty was mentioned via differential entropy. Another way is using traditional Shannon’s entropy, which is the expected information of a probability distribution. We defined the probability distribution over a set of discrete classes. Each class was defined by clustering the satellite image in feature space. Each wavelength in the satellite spectroscopic map was taken to be a feature. </w:t>
      </w:r>
      <w:r w:rsidR="00145B1E">
        <w:t xml:space="preserve">The </w:t>
      </w:r>
      <w:r>
        <w:t>data seems to be pulled from a mixture of Gaussian</w:t>
      </w:r>
      <w:r w:rsidR="00145B1E">
        <w:t>. Finding the cluster centers</w:t>
      </w:r>
      <w:r>
        <w:t xml:space="preserve"> then is a Gaussian process. </w:t>
      </w:r>
    </w:p>
    <w:p w14:paraId="6CD13711" w14:textId="77777777" w:rsidR="003F324D" w:rsidRDefault="003F324D" w:rsidP="00F42F86">
      <w:pPr>
        <w:jc w:val="both"/>
      </w:pPr>
    </w:p>
    <w:p w14:paraId="4A04D651" w14:textId="7948AFF7" w:rsidR="00F42F86" w:rsidRDefault="00F42F86" w:rsidP="00F42F86">
      <w:pPr>
        <w:jc w:val="both"/>
      </w:pPr>
      <w:r>
        <w:t xml:space="preserve">We applied k-means and </w:t>
      </w:r>
      <w:proofErr w:type="spellStart"/>
      <w:r>
        <w:t>meanshift</w:t>
      </w:r>
      <w:proofErr w:type="spellEnd"/>
      <w:r>
        <w:t xml:space="preserve"> to find cluster centers. Since k-means is a parametric approach, we assumed the number of distinct classes of rocks in the map was known. On the other hand, </w:t>
      </w:r>
      <w:proofErr w:type="spellStart"/>
      <w:r>
        <w:t>meanshift</w:t>
      </w:r>
      <w:proofErr w:type="spellEnd"/>
      <w:r>
        <w:t xml:space="preserve"> doesn’t assume number of classes but requires a variable called ‘bandwidth’ to be defined, which is basically how big the clusters should be in feature space, a variable that can be optimized. </w:t>
      </w:r>
      <w:r w:rsidR="003F324D">
        <w:t xml:space="preserve">In a particular region, there exists two types of classes, dominant and rare classes. Since there are little points pulled from the rare classes, the classification via clustering will never find the rare class’ cluster center. </w:t>
      </w:r>
    </w:p>
    <w:p w14:paraId="749390F0" w14:textId="77777777" w:rsidR="00145B1E" w:rsidRDefault="00145B1E" w:rsidP="00F42F8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145B1E" w14:paraId="2F97E360" w14:textId="77777777" w:rsidTr="000A2238">
        <w:tc>
          <w:tcPr>
            <w:tcW w:w="4428" w:type="dxa"/>
          </w:tcPr>
          <w:p w14:paraId="4B3C1D64" w14:textId="00F1F44C" w:rsidR="00145B1E" w:rsidRDefault="00145B1E" w:rsidP="00145B1E">
            <w:pPr>
              <w:jc w:val="center"/>
            </w:pPr>
            <w:r>
              <w:t>Equation 1</w:t>
            </w:r>
          </w:p>
        </w:tc>
        <w:tc>
          <w:tcPr>
            <w:tcW w:w="4428" w:type="dxa"/>
          </w:tcPr>
          <w:p w14:paraId="0716FE33" w14:textId="3368EEC4" w:rsidR="00240167" w:rsidRPr="00240167" w:rsidRDefault="001F111D" w:rsidP="000A2238">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ij</m:t>
                    </m:r>
                  </m:sub>
                </m:sSub>
                <m:r>
                  <w:rPr>
                    <w:rFonts w:ascii="Cambria Math" w:hAnsi="Cambria Math"/>
                    <w:sz w:val="18"/>
                    <w:szCs w:val="18"/>
                  </w:rPr>
                  <m:t>=</m:t>
                </m:r>
                <m:f>
                  <m:fPr>
                    <m:ctrlPr>
                      <w:rPr>
                        <w:rFonts w:ascii="Cambria Math" w:hAnsi="Cambria Math"/>
                        <w:i/>
                        <w:sz w:val="18"/>
                        <w:szCs w:val="18"/>
                      </w:rPr>
                    </m:ctrlPr>
                  </m:fPr>
                  <m:num>
                    <m:f>
                      <m:fPr>
                        <m:type m:val="skw"/>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ij</m:t>
                            </m:r>
                          </m:sub>
                        </m:sSub>
                      </m:den>
                    </m:f>
                  </m:num>
                  <m:den>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J</m:t>
                        </m:r>
                      </m:sup>
                      <m:e>
                        <m:f>
                          <m:fPr>
                            <m:type m:val="skw"/>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ij</m:t>
                                </m:r>
                              </m:sub>
                            </m:sSub>
                          </m:den>
                        </m:f>
                      </m:e>
                    </m:nary>
                  </m:den>
                </m:f>
              </m:oMath>
            </m:oMathPara>
          </w:p>
          <w:p w14:paraId="5C407365" w14:textId="5B9C9DF5" w:rsidR="00145B1E" w:rsidRDefault="00145B1E" w:rsidP="000A2238">
            <w:pPr>
              <w:jc w:val="center"/>
            </w:pPr>
          </w:p>
        </w:tc>
      </w:tr>
      <w:tr w:rsidR="00145B1E" w14:paraId="57AF7395" w14:textId="77777777" w:rsidTr="000A2238">
        <w:tc>
          <w:tcPr>
            <w:tcW w:w="4428" w:type="dxa"/>
          </w:tcPr>
          <w:p w14:paraId="70FAB31D" w14:textId="5D35C0EE" w:rsidR="00145B1E" w:rsidRDefault="00145B1E" w:rsidP="00145B1E">
            <w:pPr>
              <w:jc w:val="center"/>
            </w:pPr>
            <w:r>
              <w:t>Equation 2</w:t>
            </w:r>
          </w:p>
        </w:tc>
        <w:tc>
          <w:tcPr>
            <w:tcW w:w="4428" w:type="dxa"/>
          </w:tcPr>
          <w:p w14:paraId="2264A828" w14:textId="6F34B6D4" w:rsidR="00240167" w:rsidRPr="00240167" w:rsidRDefault="00240167" w:rsidP="000A2238">
            <w:pPr>
              <w:jc w:val="center"/>
              <w:rPr>
                <w:sz w:val="18"/>
                <w:szCs w:val="18"/>
              </w:rPr>
            </w:pPr>
            <m:oMathPara>
              <m:oMath>
                <m:r>
                  <w:rPr>
                    <w:rFonts w:ascii="Cambria Math" w:hAnsi="Cambria Math"/>
                    <w:sz w:val="18"/>
                    <w:szCs w:val="18"/>
                  </w:rPr>
                  <m:t>H</m:t>
                </m:r>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J</m:t>
                    </m:r>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ij</m:t>
                            </m:r>
                          </m:sub>
                        </m:sSub>
                      </m:den>
                    </m:f>
                    <m:r>
                      <w:rPr>
                        <w:rFonts w:ascii="Cambria Math" w:hAnsi="Cambria Math"/>
                        <w:sz w:val="18"/>
                        <w:szCs w:val="18"/>
                      </w:rPr>
                      <m:t>)</m:t>
                    </m:r>
                  </m:e>
                </m:nary>
              </m:oMath>
            </m:oMathPara>
          </w:p>
          <w:p w14:paraId="5CB6462F" w14:textId="5456D581" w:rsidR="00145B1E" w:rsidRDefault="00145B1E" w:rsidP="000A2238">
            <w:pPr>
              <w:jc w:val="center"/>
            </w:pPr>
          </w:p>
        </w:tc>
      </w:tr>
    </w:tbl>
    <w:p w14:paraId="313A7925" w14:textId="77777777" w:rsidR="003F324D" w:rsidRDefault="003F324D" w:rsidP="00F42F86">
      <w:pPr>
        <w:jc w:val="both"/>
      </w:pPr>
    </w:p>
    <w:p w14:paraId="2C9B9B04" w14:textId="3820A408" w:rsidR="000A2238" w:rsidRDefault="003F324D" w:rsidP="00F42F86">
      <w:pPr>
        <w:jc w:val="both"/>
      </w:pPr>
      <w:r>
        <w:t xml:space="preserve">Once the cluster centers are found, equation </w:t>
      </w:r>
      <w:r w:rsidR="000A2238">
        <w:t>1</w:t>
      </w:r>
      <w:r>
        <w:t xml:space="preserve"> is used to define a probability a point ‘</w:t>
      </w:r>
      <w:proofErr w:type="spellStart"/>
      <w:r w:rsidRPr="003F324D">
        <w:rPr>
          <w:b/>
        </w:rPr>
        <w:t>i</w:t>
      </w:r>
      <w:proofErr w:type="spellEnd"/>
      <w:r>
        <w:t>’ falls within cluster ‘</w:t>
      </w:r>
      <w:r w:rsidRPr="003F324D">
        <w:rPr>
          <w:b/>
        </w:rPr>
        <w:t>j</w:t>
      </w:r>
      <w:r>
        <w:t xml:space="preserve">’ using the Euclidean distance, which ought to be modified to </w:t>
      </w:r>
      <w:proofErr w:type="spellStart"/>
      <w:r>
        <w:t>mahalnobis</w:t>
      </w:r>
      <w:proofErr w:type="spellEnd"/>
      <w:r>
        <w:t xml:space="preserve"> distance for appropriate use. Using this probability, </w:t>
      </w:r>
      <w:proofErr w:type="spellStart"/>
      <w:proofErr w:type="gramStart"/>
      <w:r>
        <w:t>shannon</w:t>
      </w:r>
      <w:proofErr w:type="gramEnd"/>
      <w:r w:rsidR="00F12599">
        <w:t>’</w:t>
      </w:r>
      <w:r>
        <w:t>s</w:t>
      </w:r>
      <w:proofErr w:type="spellEnd"/>
      <w:r>
        <w:t xml:space="preserve"> entropy is calculated using equation </w:t>
      </w:r>
      <w:r w:rsidR="000A2238">
        <w:t>2.</w:t>
      </w:r>
      <w:r w:rsidR="00F12599">
        <w:t xml:space="preserve"> Once the entropy is defined, the maximum entropy point is sampled. Sampling means pulling the spectrometer reading from the rover sample map (info 2 </w:t>
      </w:r>
      <w:r w:rsidR="004D4314">
        <w:t>described</w:t>
      </w:r>
      <w:r w:rsidR="00F12599">
        <w:t xml:space="preserve"> in the simulation environment section)</w:t>
      </w:r>
      <w:r w:rsidR="00C04D2E">
        <w:t xml:space="preserve">. This moves the </w:t>
      </w:r>
      <w:r w:rsidR="004D4314">
        <w:t xml:space="preserve">point in feature space because the true value of the point is now available. A Gaussian kernel is defined around the moved point to move nearby points. The standard deviation of the Gaussian kernel is proportional to the distance of the moved point to its cluster center. Basically, points that are very close to a cluster will create a larger Gaussian kernel. Without re-clustering, the equations are used to create an updated entropy map, from which a new sampling point is selected. </w:t>
      </w:r>
    </w:p>
    <w:p w14:paraId="687D5E68" w14:textId="77777777" w:rsidR="000A2238" w:rsidRDefault="000A2238" w:rsidP="00F42F86">
      <w:pPr>
        <w:jc w:val="both"/>
      </w:pPr>
    </w:p>
    <w:p w14:paraId="3949E0DD" w14:textId="25AD6D2C" w:rsidR="004D4314" w:rsidRDefault="004D4314" w:rsidP="00F42F86">
      <w:pPr>
        <w:jc w:val="both"/>
      </w:pPr>
      <w:r>
        <w:t xml:space="preserve">The algorithm was run on a test data of 10 different maps. The </w:t>
      </w:r>
      <w:r w:rsidR="00145B1E">
        <w:t>number of dominant and rare classes was</w:t>
      </w:r>
      <w:r>
        <w:t xml:space="preserve"> varied, while keeping the total number of classes constant. Additionally, the probability of being picked from rare classes is varied as well. The results shown are very unstable. </w:t>
      </w:r>
      <w:bookmarkStart w:id="10" w:name="_GoBack"/>
      <w:r>
        <w:t>Although</w:t>
      </w:r>
      <w:r w:rsidR="001F111D">
        <w:t xml:space="preserve"> the entropy decreases by 1.25% for k-means and 2.96</w:t>
      </w:r>
      <w:r w:rsidR="00145B1E">
        <w:t xml:space="preserve">% in </w:t>
      </w:r>
      <w:proofErr w:type="spellStart"/>
      <w:r w:rsidR="00145B1E">
        <w:t>meanshift</w:t>
      </w:r>
      <w:proofErr w:type="spellEnd"/>
      <w:r w:rsidR="001F111D">
        <w:t xml:space="preserve"> respectively</w:t>
      </w:r>
      <w:r w:rsidR="00145B1E">
        <w:t xml:space="preserve">, as seen in the figures, the drop is very erratic. </w:t>
      </w:r>
    </w:p>
    <w:bookmarkEnd w:id="10"/>
    <w:p w14:paraId="275FD11C" w14:textId="77777777" w:rsidR="000A2238" w:rsidRDefault="000A2238" w:rsidP="000A2238">
      <w:pPr>
        <w:keepNext/>
        <w:jc w:val="center"/>
      </w:pPr>
      <w:r>
        <w:rPr>
          <w:noProof/>
        </w:rPr>
        <w:drawing>
          <wp:inline distT="0" distB="0" distL="0" distR="0" wp14:anchorId="591B0E8B" wp14:editId="3C1C87B8">
            <wp:extent cx="4225583" cy="19269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06 at 1.12.29 PM.png"/>
                    <pic:cNvPicPr/>
                  </pic:nvPicPr>
                  <pic:blipFill>
                    <a:blip r:embed="rId8">
                      <a:extLst>
                        <a:ext uri="{28A0092B-C50C-407E-A947-70E740481C1C}">
                          <a14:useLocalDpi xmlns:a14="http://schemas.microsoft.com/office/drawing/2010/main" val="0"/>
                        </a:ext>
                      </a:extLst>
                    </a:blip>
                    <a:stretch>
                      <a:fillRect/>
                    </a:stretch>
                  </pic:blipFill>
                  <pic:spPr>
                    <a:xfrm>
                      <a:off x="0" y="0"/>
                      <a:ext cx="4225583" cy="1926944"/>
                    </a:xfrm>
                    <a:prstGeom prst="rect">
                      <a:avLst/>
                    </a:prstGeom>
                  </pic:spPr>
                </pic:pic>
              </a:graphicData>
            </a:graphic>
          </wp:inline>
        </w:drawing>
      </w:r>
    </w:p>
    <w:p w14:paraId="79E231D7" w14:textId="1608C629" w:rsidR="000A2238" w:rsidRPr="00F42F86" w:rsidRDefault="000A2238" w:rsidP="000A2238">
      <w:pPr>
        <w:pStyle w:val="Caption"/>
        <w:jc w:val="center"/>
      </w:pPr>
      <w:r>
        <w:t xml:space="preserve">Figure </w:t>
      </w:r>
      <w:fldSimple w:instr=" SEQ Figure \* ARABIC ">
        <w:r>
          <w:rPr>
            <w:noProof/>
          </w:rPr>
          <w:t>2</w:t>
        </w:r>
      </w:fldSimple>
      <w:r>
        <w:t>: Average entropy from 10 test maps</w:t>
      </w:r>
    </w:p>
    <w:p w14:paraId="4CA7871D" w14:textId="77777777" w:rsidR="00F26035" w:rsidRDefault="00F26035" w:rsidP="00962584">
      <w:pPr>
        <w:pStyle w:val="Heading1"/>
      </w:pPr>
      <w:bookmarkStart w:id="11" w:name="_Toc324111573"/>
      <w:bookmarkStart w:id="12" w:name="_Toc324113801"/>
      <w:r>
        <w:t>Challenge 2: Planning a Path to sampling point</w:t>
      </w:r>
      <w:bookmarkEnd w:id="11"/>
      <w:bookmarkEnd w:id="12"/>
    </w:p>
    <w:p w14:paraId="51F743AB" w14:textId="77777777" w:rsidR="00F26035" w:rsidRDefault="00F26035" w:rsidP="00962584">
      <w:pPr>
        <w:pStyle w:val="Heading2"/>
      </w:pPr>
      <w:bookmarkStart w:id="13" w:name="_Toc324111574"/>
      <w:bookmarkStart w:id="14" w:name="_Toc324113802"/>
      <w:r>
        <w:t>Approach 1: Dynamic Programming</w:t>
      </w:r>
      <w:bookmarkEnd w:id="13"/>
      <w:bookmarkEnd w:id="14"/>
    </w:p>
    <w:p w14:paraId="15EBD2B0" w14:textId="77777777" w:rsidR="00F26035" w:rsidRDefault="00F26035" w:rsidP="00962584">
      <w:pPr>
        <w:pStyle w:val="Heading2"/>
      </w:pPr>
      <w:bookmarkStart w:id="15" w:name="_Toc324111575"/>
      <w:bookmarkStart w:id="16" w:name="_Toc324113803"/>
      <w:r>
        <w:t>Approach 2: Multi-Heuristic A*</w:t>
      </w:r>
      <w:bookmarkEnd w:id="15"/>
      <w:bookmarkEnd w:id="16"/>
    </w:p>
    <w:p w14:paraId="12FE5C11" w14:textId="77777777" w:rsidR="00F26035" w:rsidRDefault="00F26035" w:rsidP="00962584">
      <w:pPr>
        <w:pStyle w:val="Heading1"/>
      </w:pPr>
      <w:bookmarkStart w:id="17" w:name="_Toc324111576"/>
      <w:bookmarkStart w:id="18" w:name="_Toc324113804"/>
      <w:r>
        <w:t>Conclusion</w:t>
      </w:r>
      <w:bookmarkEnd w:id="17"/>
      <w:bookmarkEnd w:id="18"/>
    </w:p>
    <w:sectPr w:rsidR="00F26035" w:rsidSect="00962584">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35"/>
    <w:rsid w:val="00036E7A"/>
    <w:rsid w:val="000A2238"/>
    <w:rsid w:val="00145B1E"/>
    <w:rsid w:val="001F111D"/>
    <w:rsid w:val="002107EC"/>
    <w:rsid w:val="00240167"/>
    <w:rsid w:val="002B3F7C"/>
    <w:rsid w:val="003F1F59"/>
    <w:rsid w:val="003F324D"/>
    <w:rsid w:val="00466EFE"/>
    <w:rsid w:val="004D4314"/>
    <w:rsid w:val="00713635"/>
    <w:rsid w:val="0071656E"/>
    <w:rsid w:val="00801BA5"/>
    <w:rsid w:val="00962584"/>
    <w:rsid w:val="00BF7645"/>
    <w:rsid w:val="00C04D2E"/>
    <w:rsid w:val="00E820A9"/>
    <w:rsid w:val="00F12599"/>
    <w:rsid w:val="00F26035"/>
    <w:rsid w:val="00F42F86"/>
    <w:rsid w:val="00F45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E8B6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25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25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6258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6258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62584"/>
    <w:pPr>
      <w:spacing w:before="240" w:after="120"/>
    </w:pPr>
    <w:rPr>
      <w:b/>
      <w:caps/>
      <w:sz w:val="22"/>
      <w:szCs w:val="22"/>
      <w:u w:val="single"/>
    </w:rPr>
  </w:style>
  <w:style w:type="paragraph" w:styleId="TOC2">
    <w:name w:val="toc 2"/>
    <w:basedOn w:val="Normal"/>
    <w:next w:val="Normal"/>
    <w:autoRedefine/>
    <w:uiPriority w:val="39"/>
    <w:unhideWhenUsed/>
    <w:rsid w:val="00962584"/>
    <w:rPr>
      <w:b/>
      <w:smallCaps/>
      <w:sz w:val="22"/>
      <w:szCs w:val="22"/>
    </w:rPr>
  </w:style>
  <w:style w:type="paragraph" w:styleId="BalloonText">
    <w:name w:val="Balloon Text"/>
    <w:basedOn w:val="Normal"/>
    <w:link w:val="BalloonTextChar"/>
    <w:uiPriority w:val="99"/>
    <w:semiHidden/>
    <w:unhideWhenUsed/>
    <w:rsid w:val="009625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2584"/>
    <w:rPr>
      <w:rFonts w:ascii="Lucida Grande" w:hAnsi="Lucida Grande" w:cs="Lucida Grande"/>
      <w:sz w:val="18"/>
      <w:szCs w:val="18"/>
    </w:rPr>
  </w:style>
  <w:style w:type="paragraph" w:styleId="TOC3">
    <w:name w:val="toc 3"/>
    <w:basedOn w:val="Normal"/>
    <w:next w:val="Normal"/>
    <w:autoRedefine/>
    <w:uiPriority w:val="39"/>
    <w:semiHidden/>
    <w:unhideWhenUsed/>
    <w:rsid w:val="00962584"/>
    <w:rPr>
      <w:smallCaps/>
      <w:sz w:val="22"/>
      <w:szCs w:val="22"/>
    </w:rPr>
  </w:style>
  <w:style w:type="paragraph" w:styleId="TOC4">
    <w:name w:val="toc 4"/>
    <w:basedOn w:val="Normal"/>
    <w:next w:val="Normal"/>
    <w:autoRedefine/>
    <w:uiPriority w:val="39"/>
    <w:semiHidden/>
    <w:unhideWhenUsed/>
    <w:rsid w:val="00962584"/>
    <w:rPr>
      <w:sz w:val="22"/>
      <w:szCs w:val="22"/>
    </w:rPr>
  </w:style>
  <w:style w:type="paragraph" w:styleId="TOC5">
    <w:name w:val="toc 5"/>
    <w:basedOn w:val="Normal"/>
    <w:next w:val="Normal"/>
    <w:autoRedefine/>
    <w:uiPriority w:val="39"/>
    <w:semiHidden/>
    <w:unhideWhenUsed/>
    <w:rsid w:val="00962584"/>
    <w:rPr>
      <w:sz w:val="22"/>
      <w:szCs w:val="22"/>
    </w:rPr>
  </w:style>
  <w:style w:type="paragraph" w:styleId="TOC6">
    <w:name w:val="toc 6"/>
    <w:basedOn w:val="Normal"/>
    <w:next w:val="Normal"/>
    <w:autoRedefine/>
    <w:uiPriority w:val="39"/>
    <w:semiHidden/>
    <w:unhideWhenUsed/>
    <w:rsid w:val="00962584"/>
    <w:rPr>
      <w:sz w:val="22"/>
      <w:szCs w:val="22"/>
    </w:rPr>
  </w:style>
  <w:style w:type="paragraph" w:styleId="TOC7">
    <w:name w:val="toc 7"/>
    <w:basedOn w:val="Normal"/>
    <w:next w:val="Normal"/>
    <w:autoRedefine/>
    <w:uiPriority w:val="39"/>
    <w:semiHidden/>
    <w:unhideWhenUsed/>
    <w:rsid w:val="00962584"/>
    <w:rPr>
      <w:sz w:val="22"/>
      <w:szCs w:val="22"/>
    </w:rPr>
  </w:style>
  <w:style w:type="paragraph" w:styleId="TOC8">
    <w:name w:val="toc 8"/>
    <w:basedOn w:val="Normal"/>
    <w:next w:val="Normal"/>
    <w:autoRedefine/>
    <w:uiPriority w:val="39"/>
    <w:semiHidden/>
    <w:unhideWhenUsed/>
    <w:rsid w:val="00962584"/>
    <w:rPr>
      <w:sz w:val="22"/>
      <w:szCs w:val="22"/>
    </w:rPr>
  </w:style>
  <w:style w:type="paragraph" w:styleId="TOC9">
    <w:name w:val="toc 9"/>
    <w:basedOn w:val="Normal"/>
    <w:next w:val="Normal"/>
    <w:autoRedefine/>
    <w:uiPriority w:val="39"/>
    <w:semiHidden/>
    <w:unhideWhenUsed/>
    <w:rsid w:val="00962584"/>
    <w:rPr>
      <w:sz w:val="22"/>
      <w:szCs w:val="22"/>
    </w:rPr>
  </w:style>
  <w:style w:type="paragraph" w:styleId="Caption">
    <w:name w:val="caption"/>
    <w:basedOn w:val="Normal"/>
    <w:next w:val="Normal"/>
    <w:uiPriority w:val="35"/>
    <w:unhideWhenUsed/>
    <w:qFormat/>
    <w:rsid w:val="003F1F59"/>
    <w:pPr>
      <w:spacing w:after="200"/>
    </w:pPr>
    <w:rPr>
      <w:b/>
      <w:bCs/>
      <w:color w:val="4F81BD" w:themeColor="accent1"/>
      <w:sz w:val="18"/>
      <w:szCs w:val="18"/>
    </w:rPr>
  </w:style>
  <w:style w:type="table" w:styleId="TableGrid">
    <w:name w:val="Table Grid"/>
    <w:basedOn w:val="TableNormal"/>
    <w:uiPriority w:val="59"/>
    <w:rsid w:val="00145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5B1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25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25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6258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6258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962584"/>
    <w:pPr>
      <w:spacing w:before="240" w:after="120"/>
    </w:pPr>
    <w:rPr>
      <w:b/>
      <w:caps/>
      <w:sz w:val="22"/>
      <w:szCs w:val="22"/>
      <w:u w:val="single"/>
    </w:rPr>
  </w:style>
  <w:style w:type="paragraph" w:styleId="TOC2">
    <w:name w:val="toc 2"/>
    <w:basedOn w:val="Normal"/>
    <w:next w:val="Normal"/>
    <w:autoRedefine/>
    <w:uiPriority w:val="39"/>
    <w:unhideWhenUsed/>
    <w:rsid w:val="00962584"/>
    <w:rPr>
      <w:b/>
      <w:smallCaps/>
      <w:sz w:val="22"/>
      <w:szCs w:val="22"/>
    </w:rPr>
  </w:style>
  <w:style w:type="paragraph" w:styleId="BalloonText">
    <w:name w:val="Balloon Text"/>
    <w:basedOn w:val="Normal"/>
    <w:link w:val="BalloonTextChar"/>
    <w:uiPriority w:val="99"/>
    <w:semiHidden/>
    <w:unhideWhenUsed/>
    <w:rsid w:val="009625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2584"/>
    <w:rPr>
      <w:rFonts w:ascii="Lucida Grande" w:hAnsi="Lucida Grande" w:cs="Lucida Grande"/>
      <w:sz w:val="18"/>
      <w:szCs w:val="18"/>
    </w:rPr>
  </w:style>
  <w:style w:type="paragraph" w:styleId="TOC3">
    <w:name w:val="toc 3"/>
    <w:basedOn w:val="Normal"/>
    <w:next w:val="Normal"/>
    <w:autoRedefine/>
    <w:uiPriority w:val="39"/>
    <w:semiHidden/>
    <w:unhideWhenUsed/>
    <w:rsid w:val="00962584"/>
    <w:rPr>
      <w:smallCaps/>
      <w:sz w:val="22"/>
      <w:szCs w:val="22"/>
    </w:rPr>
  </w:style>
  <w:style w:type="paragraph" w:styleId="TOC4">
    <w:name w:val="toc 4"/>
    <w:basedOn w:val="Normal"/>
    <w:next w:val="Normal"/>
    <w:autoRedefine/>
    <w:uiPriority w:val="39"/>
    <w:semiHidden/>
    <w:unhideWhenUsed/>
    <w:rsid w:val="00962584"/>
    <w:rPr>
      <w:sz w:val="22"/>
      <w:szCs w:val="22"/>
    </w:rPr>
  </w:style>
  <w:style w:type="paragraph" w:styleId="TOC5">
    <w:name w:val="toc 5"/>
    <w:basedOn w:val="Normal"/>
    <w:next w:val="Normal"/>
    <w:autoRedefine/>
    <w:uiPriority w:val="39"/>
    <w:semiHidden/>
    <w:unhideWhenUsed/>
    <w:rsid w:val="00962584"/>
    <w:rPr>
      <w:sz w:val="22"/>
      <w:szCs w:val="22"/>
    </w:rPr>
  </w:style>
  <w:style w:type="paragraph" w:styleId="TOC6">
    <w:name w:val="toc 6"/>
    <w:basedOn w:val="Normal"/>
    <w:next w:val="Normal"/>
    <w:autoRedefine/>
    <w:uiPriority w:val="39"/>
    <w:semiHidden/>
    <w:unhideWhenUsed/>
    <w:rsid w:val="00962584"/>
    <w:rPr>
      <w:sz w:val="22"/>
      <w:szCs w:val="22"/>
    </w:rPr>
  </w:style>
  <w:style w:type="paragraph" w:styleId="TOC7">
    <w:name w:val="toc 7"/>
    <w:basedOn w:val="Normal"/>
    <w:next w:val="Normal"/>
    <w:autoRedefine/>
    <w:uiPriority w:val="39"/>
    <w:semiHidden/>
    <w:unhideWhenUsed/>
    <w:rsid w:val="00962584"/>
    <w:rPr>
      <w:sz w:val="22"/>
      <w:szCs w:val="22"/>
    </w:rPr>
  </w:style>
  <w:style w:type="paragraph" w:styleId="TOC8">
    <w:name w:val="toc 8"/>
    <w:basedOn w:val="Normal"/>
    <w:next w:val="Normal"/>
    <w:autoRedefine/>
    <w:uiPriority w:val="39"/>
    <w:semiHidden/>
    <w:unhideWhenUsed/>
    <w:rsid w:val="00962584"/>
    <w:rPr>
      <w:sz w:val="22"/>
      <w:szCs w:val="22"/>
    </w:rPr>
  </w:style>
  <w:style w:type="paragraph" w:styleId="TOC9">
    <w:name w:val="toc 9"/>
    <w:basedOn w:val="Normal"/>
    <w:next w:val="Normal"/>
    <w:autoRedefine/>
    <w:uiPriority w:val="39"/>
    <w:semiHidden/>
    <w:unhideWhenUsed/>
    <w:rsid w:val="00962584"/>
    <w:rPr>
      <w:sz w:val="22"/>
      <w:szCs w:val="22"/>
    </w:rPr>
  </w:style>
  <w:style w:type="paragraph" w:styleId="Caption">
    <w:name w:val="caption"/>
    <w:basedOn w:val="Normal"/>
    <w:next w:val="Normal"/>
    <w:uiPriority w:val="35"/>
    <w:unhideWhenUsed/>
    <w:qFormat/>
    <w:rsid w:val="003F1F59"/>
    <w:pPr>
      <w:spacing w:after="200"/>
    </w:pPr>
    <w:rPr>
      <w:b/>
      <w:bCs/>
      <w:color w:val="4F81BD" w:themeColor="accent1"/>
      <w:sz w:val="18"/>
      <w:szCs w:val="18"/>
    </w:rPr>
  </w:style>
  <w:style w:type="table" w:styleId="TableGrid">
    <w:name w:val="Table Grid"/>
    <w:basedOn w:val="TableNormal"/>
    <w:uiPriority w:val="59"/>
    <w:rsid w:val="00145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45B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Mentors: Prof. David Wettergreen and Greydon Foil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9850CD-293E-EC4F-8F13-8EE0FE1C9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1063</Words>
  <Characters>6065</Characters>
  <Application>Microsoft Macintosh Word</Application>
  <DocSecurity>0</DocSecurity>
  <Lines>50</Lines>
  <Paragraphs>14</Paragraphs>
  <ScaleCrop>false</ScaleCrop>
  <Company/>
  <LinksUpToDate>false</LinksUpToDate>
  <CharactersWithSpaces>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Adaptive Exploration for Geological Classification Final Report</dc:title>
  <dc:subject/>
  <dc:creator>Team: Aishanou Osha Rait, Shivam Gautam, Tushar Agrawal, and Bishwamoy Sinha Roy</dc:creator>
  <cp:keywords/>
  <dc:description/>
  <cp:lastModifiedBy>Sanghamitra Sinha Roy</cp:lastModifiedBy>
  <cp:revision>10</cp:revision>
  <dcterms:created xsi:type="dcterms:W3CDTF">2016-05-06T03:17:00Z</dcterms:created>
  <dcterms:modified xsi:type="dcterms:W3CDTF">2016-05-06T21:00:00Z</dcterms:modified>
</cp:coreProperties>
</file>