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0" w:after="200"/>
        <w:jc w:val="center"/>
      </w:pPr>
      <w:r>
        <w:rPr>
          <w:rFonts w:ascii="Arial" w:hAnsi="Arial" w:eastAsia="Arial" w:cs="Arial"/>
          <w:b/>
          <w:i w:val="0"/>
          <w:sz w:val="20"/>
          <w:color w:val="5F5E5A"/>
          <w:spacing w:val="200"/>
        </w:rPr>
        <w:t>PRODUCT REQUIREMENTS DOCUMENT</w:t>
      </w:r>
    </w:p>
    <w:p>
      <w:pPr>
        <w:spacing w:after="200"/>
        <w:jc w:val="center"/>
      </w:pPr>
      <w:r>
        <w:rPr>
          <w:rFonts w:ascii="Arial" w:hAnsi="Arial" w:eastAsia="Arial" w:cs="Arial"/>
          <w:b/>
          <w:i w:val="0"/>
          <w:sz w:val="72"/>
          <w:color w:val="0D3D22"/>
        </w:rPr>
        <w:t>White Crane Training Collective Website</w:t>
      </w:r>
    </w:p>
    <w:p>
      <w:pPr>
        <w:spacing w:after="600"/>
        <w:jc w:val="center"/>
      </w:pPr>
      <w:r>
        <w:rPr>
          <w:rFonts w:ascii="Arial" w:hAnsi="Arial" w:eastAsia="Arial" w:cs="Arial"/>
          <w:b w:val="0"/>
          <w:i/>
          <w:sz w:val="28"/>
          <w:color w:val="5F5E5A"/>
        </w:rPr>
        <w:t>Including the DBT Clinical Directory</w:t>
      </w:r>
    </w:p>
    <w:p>
      <w:pPr>
        <w:pBdr>
          <w:bottom w:val="single" w:sz="12" w:space="4" w:color="1B6B3A"/>
        </w:pBdr>
        <w:spacing w:after="400"/>
      </w:pPr>
    </w:p>
    <w:p>
      <w:pPr>
        <w:spacing w:after="100"/>
        <w:jc w:val="center"/>
      </w:pPr>
    </w:p>
    <w:p>
      <w:pPr>
        <w:spacing w:after="100"/>
        <w:jc w:val="center"/>
      </w:pPr>
    </w:p>
    <w:p>
      <w:pPr>
        <w:spacing w:after="100"/>
        <w:jc w:val="center"/>
      </w:pPr>
    </w:p>
    <w:p>
      <w:pPr>
        <w:spacing w:after="100"/>
        <w:jc w:val="center"/>
      </w:pPr>
    </w:p>
    <w:p>
      <w:pPr>
        <w:spacing w:after="100"/>
        <w:jc w:val="center"/>
      </w:pPr>
    </w:p>
    <w:p>
      <w:pPr>
        <w:spacing w:after="100"/>
        <w:jc w:val="center"/>
      </w:pPr>
    </w:p>
    <w:p>
      <w:pPr>
        <w:spacing w:after="100"/>
        <w:jc w:val="center"/>
      </w:pPr>
      <w:r>
        <w:rPr>
          <w:rFonts w:ascii="Arial" w:hAnsi="Arial" w:eastAsia="Arial" w:cs="Arial"/>
          <w:b w:val="0"/>
          <w:i w:val="0"/>
          <w:sz w:val="18"/>
          <w:color w:val="5F5E5A"/>
        </w:rPr>
        <w:t>Prepared by</w:t>
      </w:r>
    </w:p>
    <w:p>
      <w:pPr>
        <w:spacing w:after="300"/>
        <w:jc w:val="center"/>
      </w:pPr>
      <w:r>
        <w:rPr>
          <w:rFonts w:ascii="Arial" w:hAnsi="Arial" w:eastAsia="Arial" w:cs="Arial"/>
          <w:b/>
          <w:i w:val="0"/>
          <w:sz w:val="24"/>
          <w:color w:val="0D3D22"/>
        </w:rPr>
        <w:t>Autolinium</w:t>
      </w:r>
    </w:p>
    <w:p>
      <w:pPr>
        <w:spacing w:after="100"/>
      </w:pPr>
    </w:p>
    <w:p>
      <w:pPr>
        <w:spacing w:after="100"/>
        <w:jc w:val="center"/>
      </w:pPr>
      <w:r>
        <w:rPr>
          <w:rFonts w:ascii="Arial" w:hAnsi="Arial" w:eastAsia="Arial" w:cs="Arial"/>
          <w:b w:val="0"/>
          <w:i/>
          <w:sz w:val="18"/>
          <w:color w:val="5F5E5A"/>
        </w:rPr>
        <w:t>Version 1.0, September 2026. Based on Proposal v6.0, August 2026.</w:t>
      </w:r>
    </w:p>
    <w:p>
      <w:r>
        <w:br w:type="page"/>
      </w:r>
    </w:p>
    <w:p>
      <w:pPr>
        <w:spacing w:before="320" w:after="160"/>
      </w:pPr>
      <w:r>
        <w:rPr>
          <w:rFonts w:ascii="Arial" w:hAnsi="Arial" w:eastAsia="Arial" w:cs="Arial"/>
          <w:b/>
          <w:i w:val="0"/>
          <w:sz w:val="30"/>
          <w:color w:val="1F4E79"/>
        </w:rPr>
        <w:t>Contents</w:t>
      </w:r>
    </w:p>
    <w:p>
      <w:pPr>
        <w:pStyle w:val="ListParagraph"/>
        <w:numPr>
          <w:ilvl w:val="0"/>
          <w:numId w:val="11"/>
        </w:numPr>
        <w:spacing w:after="80" w:line="276" w:lineRule="auto"/>
      </w:pPr>
      <w:r>
        <w:rPr>
          <w:rFonts w:ascii="Arial" w:hAnsi="Arial" w:eastAsia="Arial" w:cs="Arial"/>
          <w:b w:val="0"/>
          <w:i w:val="0"/>
          <w:sz w:val="22"/>
          <w:color w:val="000000"/>
        </w:rPr>
        <w:t>1. Overview</w:t>
      </w:r>
    </w:p>
    <w:p>
      <w:pPr>
        <w:pStyle w:val="ListParagraph"/>
        <w:numPr>
          <w:ilvl w:val="0"/>
          <w:numId w:val="11"/>
        </w:numPr>
        <w:spacing w:after="80" w:line="276" w:lineRule="auto"/>
      </w:pPr>
      <w:r>
        <w:rPr>
          <w:rFonts w:ascii="Arial" w:hAnsi="Arial" w:eastAsia="Arial" w:cs="Arial"/>
          <w:b w:val="0"/>
          <w:i w:val="0"/>
          <w:sz w:val="22"/>
          <w:color w:val="000000"/>
        </w:rPr>
        <w:t>2. What's Needed From the Client</w:t>
      </w:r>
    </w:p>
    <w:p>
      <w:pPr>
        <w:pStyle w:val="ListParagraph"/>
        <w:numPr>
          <w:ilvl w:val="0"/>
          <w:numId w:val="11"/>
        </w:numPr>
        <w:spacing w:after="80" w:line="276" w:lineRule="auto"/>
      </w:pPr>
      <w:r>
        <w:rPr>
          <w:rFonts w:ascii="Arial" w:hAnsi="Arial" w:eastAsia="Arial" w:cs="Arial"/>
          <w:b w:val="0"/>
          <w:i w:val="0"/>
          <w:sz w:val="22"/>
          <w:color w:val="000000"/>
        </w:rPr>
        <w:t>3. Decisions to Confirm at Kickoff</w:t>
      </w:r>
    </w:p>
    <w:p>
      <w:pPr>
        <w:pStyle w:val="ListParagraph"/>
        <w:numPr>
          <w:ilvl w:val="0"/>
          <w:numId w:val="11"/>
        </w:numPr>
        <w:spacing w:after="80" w:line="276" w:lineRule="auto"/>
      </w:pPr>
      <w:r>
        <w:rPr>
          <w:rFonts w:ascii="Arial" w:hAnsi="Arial" w:eastAsia="Arial" w:cs="Arial"/>
          <w:b w:val="0"/>
          <w:i w:val="0"/>
          <w:sz w:val="22"/>
          <w:color w:val="000000"/>
        </w:rPr>
        <w:t>4. Who Uses the Site</w:t>
      </w:r>
    </w:p>
    <w:p>
      <w:pPr>
        <w:pStyle w:val="ListParagraph"/>
        <w:numPr>
          <w:ilvl w:val="0"/>
          <w:numId w:val="11"/>
        </w:numPr>
        <w:spacing w:after="80" w:line="276" w:lineRule="auto"/>
      </w:pPr>
      <w:r>
        <w:rPr>
          <w:rFonts w:ascii="Arial" w:hAnsi="Arial" w:eastAsia="Arial" w:cs="Arial"/>
          <w:b w:val="0"/>
          <w:i w:val="0"/>
          <w:sz w:val="22"/>
          <w:color w:val="000000"/>
        </w:rPr>
        <w:t>5. Site Structure</w:t>
      </w:r>
    </w:p>
    <w:p>
      <w:pPr>
        <w:pStyle w:val="ListParagraph"/>
        <w:numPr>
          <w:ilvl w:val="0"/>
          <w:numId w:val="11"/>
        </w:numPr>
        <w:spacing w:after="80" w:line="276" w:lineRule="auto"/>
      </w:pPr>
      <w:r>
        <w:rPr>
          <w:rFonts w:ascii="Arial" w:hAnsi="Arial" w:eastAsia="Arial" w:cs="Arial"/>
          <w:b w:val="0"/>
          <w:i w:val="0"/>
          <w:sz w:val="22"/>
          <w:color w:val="000000"/>
        </w:rPr>
        <w:t>6. Build Timeline</w:t>
      </w:r>
    </w:p>
    <w:p>
      <w:pPr>
        <w:pStyle w:val="ListParagraph"/>
        <w:numPr>
          <w:ilvl w:val="0"/>
          <w:numId w:val="11"/>
        </w:numPr>
        <w:spacing w:after="80" w:line="276" w:lineRule="auto"/>
      </w:pPr>
      <w:r>
        <w:rPr>
          <w:rFonts w:ascii="Arial" w:hAnsi="Arial" w:eastAsia="Arial" w:cs="Arial"/>
          <w:b w:val="0"/>
          <w:i w:val="0"/>
          <w:sz w:val="22"/>
          <w:color w:val="000000"/>
        </w:rPr>
        <w:t>7. Running Costs After Launch</w:t>
      </w:r>
    </w:p>
    <w:p>
      <w:pPr>
        <w:pStyle w:val="ListParagraph"/>
        <w:numPr>
          <w:ilvl w:val="0"/>
          <w:numId w:val="11"/>
        </w:numPr>
        <w:spacing w:after="80" w:line="276" w:lineRule="auto"/>
      </w:pPr>
      <w:r>
        <w:rPr>
          <w:rFonts w:ascii="Arial" w:hAnsi="Arial" w:eastAsia="Arial" w:cs="Arial"/>
          <w:b w:val="0"/>
          <w:i w:val="0"/>
          <w:sz w:val="22"/>
          <w:color w:val="000000"/>
        </w:rPr>
        <w:t>8. After Launch: Updates and Future Phases</w:t>
      </w:r>
    </w:p>
    <w:p>
      <w:pPr>
        <w:pStyle w:val="ListParagraph"/>
        <w:numPr>
          <w:ilvl w:val="0"/>
          <w:numId w:val="11"/>
        </w:numPr>
        <w:spacing w:after="80" w:line="276" w:lineRule="auto"/>
      </w:pPr>
      <w:r>
        <w:rPr>
          <w:rFonts w:ascii="Arial" w:hAnsi="Arial" w:eastAsia="Arial" w:cs="Arial"/>
          <w:b w:val="0"/>
          <w:i w:val="0"/>
          <w:sz w:val="22"/>
          <w:color w:val="000000"/>
        </w:rPr>
        <w:t>9. Sign-off</w:t>
      </w:r>
    </w:p>
    <w:p>
      <w:pPr>
        <w:spacing w:before="320" w:after="160"/>
      </w:pPr>
      <w:r>
        <w:rPr>
          <w:rFonts w:ascii="Arial" w:hAnsi="Arial" w:eastAsia="Arial" w:cs="Arial"/>
          <w:b/>
          <w:i w:val="0"/>
          <w:sz w:val="30"/>
          <w:color w:val="1F4E79"/>
        </w:rPr>
        <w:t>1. Overview</w:t>
      </w:r>
    </w:p>
    <w:p>
      <w:pPr>
        <w:spacing w:after="160" w:line="276" w:lineRule="auto"/>
        <w:jc w:val="both"/>
      </w:pPr>
      <w:r>
        <w:rPr>
          <w:rFonts w:ascii="Arial" w:hAnsi="Arial" w:eastAsia="Arial" w:cs="Arial"/>
          <w:b w:val="0"/>
          <w:i w:val="0"/>
          <w:sz w:val="22"/>
          <w:color w:val="000000"/>
        </w:rPr>
        <w:t>This document confirms exactly what Autolinium will build for the White Crane Training Collective, what we need from you before work can proceed, and how the four-week build will run. It is the working reference for both sides during the project. Everything here follows Proposal v6.0; where this document is more specific than the proposal, this document applies.</w:t>
      </w:r>
    </w:p>
    <w:p>
      <w:pPr>
        <w:spacing w:after="160" w:line="276" w:lineRule="auto"/>
        <w:jc w:val="both"/>
      </w:pPr>
      <w:r>
        <w:rPr>
          <w:rFonts w:ascii="Arial" w:hAnsi="Arial" w:eastAsia="Arial" w:cs="Arial"/>
          <w:b/>
          <w:i w:val="0"/>
          <w:sz w:val="22"/>
          <w:color w:val="000000"/>
        </w:rPr>
        <w:t>What is being built</w:t>
      </w:r>
    </w:p>
    <w:p>
      <w:pPr>
        <w:spacing w:after="160" w:line="276" w:lineRule="auto"/>
        <w:jc w:val="both"/>
      </w:pPr>
      <w:r>
        <w:rPr>
          <w:rFonts w:ascii="Arial" w:hAnsi="Arial" w:eastAsia="Arial" w:cs="Arial"/>
          <w:b w:val="0"/>
          <w:i w:val="0"/>
          <w:sz w:val="22"/>
          <w:color w:val="000000"/>
        </w:rPr>
        <w:t>One website with a public side and a private dashboard, delivered in four weeks.</w:t>
      </w:r>
    </w:p>
    <w:p>
      <w:pPr>
        <w:pStyle w:val="ListParagraph"/>
        <w:numPr>
          <w:ilvl w:val="0"/>
          <w:numId w:val="11"/>
        </w:numPr>
        <w:spacing w:after="80" w:line="276" w:lineRule="auto"/>
        <w:jc w:val="both"/>
      </w:pPr>
      <w:r>
        <w:rPr>
          <w:rFonts w:ascii="Arial" w:hAnsi="Arial" w:eastAsia="Arial" w:cs="Arial"/>
          <w:b/>
          <w:i w:val="0"/>
          <w:sz w:val="22"/>
          <w:color w:val="000000"/>
        </w:rPr>
        <w:t>Landing page:</w:t>
      </w:r>
      <w:r>
        <w:rPr>
          <w:rFonts w:ascii="Arial" w:hAnsi="Arial" w:eastAsia="Arial" w:cs="Arial"/>
          <w:b w:val="0"/>
          <w:i w:val="0"/>
          <w:sz w:val="22"/>
          <w:color w:val="000000"/>
        </w:rPr>
        <w:t xml:space="preserve"> mission, vision and values, with optional Board member photos and bios.</w:t>
      </w:r>
    </w:p>
    <w:p>
      <w:pPr>
        <w:pStyle w:val="ListParagraph"/>
        <w:numPr>
          <w:ilvl w:val="0"/>
          <w:numId w:val="11"/>
        </w:numPr>
        <w:spacing w:after="80" w:line="276" w:lineRule="auto"/>
        <w:jc w:val="both"/>
      </w:pPr>
      <w:r>
        <w:rPr>
          <w:rFonts w:ascii="Arial" w:hAnsi="Arial" w:eastAsia="Arial" w:cs="Arial"/>
          <w:b/>
          <w:i w:val="0"/>
          <w:sz w:val="22"/>
          <w:color w:val="000000"/>
        </w:rPr>
        <w:t>Trainings:</w:t>
      </w:r>
      <w:r>
        <w:rPr>
          <w:rFonts w:ascii="Arial" w:hAnsi="Arial" w:eastAsia="Arial" w:cs="Arial"/>
          <w:b w:val="0"/>
          <w:i w:val="0"/>
          <w:sz w:val="22"/>
          <w:color w:val="000000"/>
        </w:rPr>
        <w:t xml:space="preserve"> a catalogue of trainings with a detail page for each (description, objectives, agenda, trainers) linking out to your external registration platform, plus a separate list of upcoming trainings not yet open.</w:t>
      </w:r>
    </w:p>
    <w:p>
      <w:pPr>
        <w:pStyle w:val="ListParagraph"/>
        <w:numPr>
          <w:ilvl w:val="0"/>
          <w:numId w:val="11"/>
        </w:numPr>
        <w:spacing w:after="80" w:line="276" w:lineRule="auto"/>
        <w:jc w:val="both"/>
      </w:pPr>
      <w:r>
        <w:rPr>
          <w:rFonts w:ascii="Arial" w:hAnsi="Arial" w:eastAsia="Arial" w:cs="Arial"/>
          <w:b/>
          <w:i w:val="0"/>
          <w:sz w:val="22"/>
          <w:color w:val="000000"/>
        </w:rPr>
        <w:t>Clinical Directory:</w:t>
      </w:r>
      <w:r>
        <w:rPr>
          <w:rFonts w:ascii="Arial" w:hAnsi="Arial" w:eastAsia="Arial" w:cs="Arial"/>
          <w:b w:val="0"/>
          <w:i w:val="0"/>
          <w:sz w:val="22"/>
          <w:color w:val="000000"/>
        </w:rPr>
        <w:t xml:space="preserve"> a team application form with attestation, reviewed by the Directorate (approve, decline or request more information), and a public searchable directory of approved teams showing agency name, location and website or contact.</w:t>
      </w:r>
    </w:p>
    <w:p>
      <w:pPr>
        <w:pStyle w:val="ListParagraph"/>
        <w:numPr>
          <w:ilvl w:val="0"/>
          <w:numId w:val="11"/>
        </w:numPr>
        <w:spacing w:after="80" w:line="276" w:lineRule="auto"/>
        <w:jc w:val="both"/>
      </w:pPr>
      <w:r>
        <w:rPr>
          <w:rFonts w:ascii="Arial" w:hAnsi="Arial" w:eastAsia="Arial" w:cs="Arial"/>
          <w:b/>
          <w:i w:val="0"/>
          <w:sz w:val="22"/>
          <w:color w:val="000000"/>
        </w:rPr>
        <w:t>Resources and distribution list:</w:t>
      </w:r>
      <w:r>
        <w:rPr>
          <w:rFonts w:ascii="Arial" w:hAnsi="Arial" w:eastAsia="Arial" w:cs="Arial"/>
          <w:b w:val="0"/>
          <w:i w:val="0"/>
          <w:sz w:val="22"/>
          <w:color w:val="000000"/>
        </w:rPr>
        <w:t xml:space="preserve"> a page for links, information and forms, plus a sign-up form for updates. Sign-ups are stored and can be exported by your Administrators at any time.</w:t>
      </w:r>
    </w:p>
    <w:p>
      <w:pPr>
        <w:spacing w:after="160" w:line="276" w:lineRule="auto"/>
        <w:jc w:val="both"/>
      </w:pPr>
      <w:r>
        <w:rPr>
          <w:rFonts w:ascii="Arial" w:hAnsi="Arial" w:eastAsia="Arial" w:cs="Arial"/>
          <w:b/>
          <w:i w:val="0"/>
          <w:sz w:val="22"/>
          <w:color w:val="000000"/>
        </w:rPr>
        <w:t>Not included in this version</w:t>
      </w:r>
    </w:p>
    <w:p>
      <w:pPr>
        <w:spacing w:after="160" w:line="276" w:lineRule="auto"/>
        <w:jc w:val="both"/>
      </w:pPr>
      <w:r>
        <w:rPr>
          <w:rFonts w:ascii="Arial" w:hAnsi="Arial" w:eastAsia="Arial" w:cs="Arial"/>
          <w:b w:val="0"/>
          <w:i w:val="0"/>
          <w:sz w:val="22"/>
          <w:color w:val="000000"/>
        </w:rPr>
        <w:t>The following are deliberately left out of v1 and can be added later as separately scoped phases (see Section 8): on-site payments and fee collection through Stripe, sending newsletters or bulk emails, individual clinician listings under a team, automated renewal reminder emails, and paid membership tiers.</w:t>
      </w:r>
    </w:p>
    <w:p>
      <w:pPr>
        <w:spacing w:before="320" w:after="160"/>
      </w:pPr>
      <w:r>
        <w:rPr>
          <w:rFonts w:ascii="Arial" w:hAnsi="Arial" w:eastAsia="Arial" w:cs="Arial"/>
          <w:b/>
          <w:i w:val="0"/>
          <w:sz w:val="30"/>
          <w:color w:val="1F4E79"/>
        </w:rPr>
        <w:t>2. What's Needed From the Client</w:t>
      </w:r>
    </w:p>
    <w:p>
      <w:pPr>
        <w:spacing w:after="160" w:line="276" w:lineRule="auto"/>
        <w:jc w:val="both"/>
      </w:pPr>
      <w:r>
        <w:rPr>
          <w:rFonts w:ascii="Arial" w:hAnsi="Arial" w:eastAsia="Arial" w:cs="Arial"/>
          <w:b w:val="0"/>
          <w:i w:val="0"/>
          <w:sz w:val="22"/>
          <w:color w:val="000000"/>
        </w:rPr>
        <w:t>The four-week timeline starts when this checklist is complete, not from signature, as set out in the proposal. Anything that arrives late moves the finish date back by the same number of days. Items marked Week 1 are needed before work starts; the rest can follow during the build but no later than the week shown.</w:t>
      </w:r>
    </w:p>
    <w:tbl>
      <w:tblPr>
        <w:tblW w:type="auto" w:w="0"/>
        <w:tblLayout w:type="fixed"/>
        <w:tblLook w:firstColumn="1" w:firstRow="1" w:lastColumn="0" w:lastRow="0" w:noHBand="0" w:noVBand="1" w:val="04A0"/>
      </w:tblPr>
      <w:tblGrid>
        <w:gridCol w:w="3120"/>
        <w:gridCol w:w="3120"/>
        <w:gridCol w:w="3120"/>
      </w:tblGrid>
      <w:tr>
        <w:trPr>
          <w:tblHeader/>
        </w:trPr>
        <w:tc>
          <w:tcPr>
            <w:tcW w:type="dxa" w:w="190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Item</w:t>
            </w:r>
          </w:p>
        </w:tc>
        <w:tc>
          <w:tcPr>
            <w:tcW w:type="dxa" w:w="596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What we need</w:t>
            </w:r>
          </w:p>
        </w:tc>
        <w:tc>
          <w:tcPr>
            <w:tcW w:type="dxa" w:w="150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Needed by</w:t>
            </w:r>
          </w:p>
        </w:tc>
      </w:tr>
      <w:tr>
        <w:tc>
          <w:tcPr>
            <w:tcW w:type="dxa" w:w="19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Domain name</w:t>
            </w:r>
          </w:p>
        </w:tc>
        <w:tc>
          <w:tcPr>
            <w:tcW w:type="dxa" w:w="59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The domain you want the site to live on, and access to manage it (registrar login, or the ability to update its DNS settings). Tell us if the domain is not yet registered.</w:t>
            </w:r>
          </w:p>
        </w:tc>
        <w:tc>
          <w:tcPr>
            <w:tcW w:type="dxa" w:w="15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Week 1</w:t>
            </w:r>
          </w:p>
        </w:tc>
      </w:tr>
      <w:tr>
        <w:tc>
          <w:tcPr>
            <w:tcW w:type="dxa" w:w="19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Branding</w:t>
            </w:r>
          </w:p>
        </w:tc>
        <w:tc>
          <w:tcPr>
            <w:tcW w:type="dxa" w:w="596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Logo (vector or SVG preferred), brand colours (hex codes if you have them) and preferred fonts. If no brand guide exists yet, tell us and we will propose a simple palette.</w:t>
            </w:r>
          </w:p>
        </w:tc>
        <w:tc>
          <w:tcPr>
            <w:tcW w:type="dxa" w:w="15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Week 1</w:t>
            </w:r>
          </w:p>
        </w:tc>
      </w:tr>
      <w:tr>
        <w:tc>
          <w:tcPr>
            <w:tcW w:type="dxa" w:w="19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Attestation wording</w:t>
            </w:r>
          </w:p>
        </w:tc>
        <w:tc>
          <w:tcPr>
            <w:tcW w:type="dxa" w:w="59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The final text of the DBT fidelity attestation that teams agree to on the application form. Ronda is drafting this.</w:t>
            </w:r>
          </w:p>
        </w:tc>
        <w:tc>
          <w:tcPr>
            <w:tcW w:type="dxa" w:w="15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Week 1</w:t>
            </w:r>
          </w:p>
        </w:tc>
      </w:tr>
      <w:tr>
        <w:tc>
          <w:tcPr>
            <w:tcW w:type="dxa" w:w="19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Logins</w:t>
            </w:r>
          </w:p>
        </w:tc>
        <w:tc>
          <w:tcPr>
            <w:tcW w:type="dxa" w:w="596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Names and email addresses for everyone who needs an Administrator login (White Crane staff) and everyone who needs a Directorate login (directory reviewers).</w:t>
            </w:r>
          </w:p>
        </w:tc>
        <w:tc>
          <w:tcPr>
            <w:tcW w:type="dxa" w:w="15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Week 1</w:t>
            </w:r>
          </w:p>
        </w:tc>
      </w:tr>
      <w:tr>
        <w:tc>
          <w:tcPr>
            <w:tcW w:type="dxa" w:w="19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Registration platform</w:t>
            </w:r>
          </w:p>
        </w:tc>
        <w:tc>
          <w:tcPr>
            <w:tcW w:type="dxa" w:w="59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Which external platform you use for training registration (for example Eventbrite), so registration buttons link correctly.</w:t>
            </w:r>
          </w:p>
        </w:tc>
        <w:tc>
          <w:tcPr>
            <w:tcW w:type="dxa" w:w="15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Week 1</w:t>
            </w:r>
          </w:p>
        </w:tc>
      </w:tr>
      <w:tr>
        <w:tc>
          <w:tcPr>
            <w:tcW w:type="dxa" w:w="19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Landing page content</w:t>
            </w:r>
          </w:p>
        </w:tc>
        <w:tc>
          <w:tcPr>
            <w:tcW w:type="dxa" w:w="596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Mission, vision and values text. If the Board bios page is wanted, each member's name, photo and short bio. Placeholder text is fine to start with if the Board is still finalising the statement.</w:t>
            </w:r>
          </w:p>
        </w:tc>
        <w:tc>
          <w:tcPr>
            <w:tcW w:type="dxa" w:w="15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Week 2</w:t>
            </w:r>
          </w:p>
        </w:tc>
      </w:tr>
      <w:tr>
        <w:tc>
          <w:tcPr>
            <w:tcW w:type="dxa" w:w="19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Training content</w:t>
            </w:r>
          </w:p>
        </w:tc>
        <w:tc>
          <w:tcPr>
            <w:tcW w:type="dxa" w:w="59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Each training's title, date and time, description, objectives, agenda, trainer names and registration link. Also the list of upcoming trainings not yet open for registration.</w:t>
            </w:r>
          </w:p>
        </w:tc>
        <w:tc>
          <w:tcPr>
            <w:tcW w:type="dxa" w:w="15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Week 2</w:t>
            </w:r>
          </w:p>
        </w:tc>
      </w:tr>
      <w:tr>
        <w:tc>
          <w:tcPr>
            <w:tcW w:type="dxa" w:w="19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Resources content</w:t>
            </w:r>
          </w:p>
        </w:tc>
        <w:tc>
          <w:tcPr>
            <w:tcW w:type="dxa" w:w="596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The links, documents and forms to appear on the Resources page.</w:t>
            </w:r>
          </w:p>
        </w:tc>
        <w:tc>
          <w:tcPr>
            <w:tcW w:type="dxa" w:w="15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Week 3</w:t>
            </w:r>
          </w:p>
        </w:tc>
      </w:tr>
      <w:tr>
        <w:tc>
          <w:tcPr>
            <w:tcW w:type="dxa" w:w="19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Sending email address</w:t>
            </w:r>
          </w:p>
        </w:tc>
        <w:tc>
          <w:tcPr>
            <w:tcW w:type="dxa" w:w="59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The address confirmation emails should come from (for example info@yourdomain). We will guide you through the short verification step on your domain so these emails are not marked as spam.</w:t>
            </w:r>
          </w:p>
        </w:tc>
        <w:tc>
          <w:tcPr>
            <w:tcW w:type="dxa" w:w="15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Week 3</w:t>
            </w:r>
          </w:p>
        </w:tc>
      </w:tr>
    </w:tbl>
    <w:p>
      <w:pPr>
        <w:spacing w:after="160"/>
      </w:pPr>
    </w:p>
    <w:p>
      <w:pPr>
        <w:spacing w:after="160" w:line="276" w:lineRule="auto"/>
        <w:jc w:val="both"/>
      </w:pPr>
      <w:r>
        <w:rPr>
          <w:rFonts w:ascii="Arial" w:hAnsi="Arial" w:eastAsia="Arial" w:cs="Arial"/>
          <w:b w:val="0"/>
          <w:i w:val="0"/>
          <w:sz w:val="22"/>
          <w:color w:val="000000"/>
        </w:rPr>
        <w:t>Send everything to Autolinium in one place (a shared folder or email thread). We will confirm receipt of each item and flag anything unclear within one working day.</w:t>
      </w:r>
    </w:p>
    <w:p>
      <w:pPr>
        <w:spacing w:before="320" w:after="160"/>
      </w:pPr>
      <w:r>
        <w:rPr>
          <w:rFonts w:ascii="Arial" w:hAnsi="Arial" w:eastAsia="Arial" w:cs="Arial"/>
          <w:b/>
          <w:i w:val="0"/>
          <w:sz w:val="30"/>
          <w:color w:val="1F4E79"/>
        </w:rPr>
        <w:t>3. Decisions to Confirm at Kickoff</w:t>
      </w:r>
    </w:p>
    <w:p>
      <w:pPr>
        <w:spacing w:after="160" w:line="276" w:lineRule="auto"/>
        <w:jc w:val="both"/>
      </w:pPr>
      <w:r>
        <w:rPr>
          <w:rFonts w:ascii="Arial" w:hAnsi="Arial" w:eastAsia="Arial" w:cs="Arial"/>
          <w:b w:val="0"/>
          <w:i w:val="0"/>
          <w:sz w:val="22"/>
          <w:color w:val="000000"/>
        </w:rPr>
        <w:t>These are small decisions we need agreed before the relevant part is built. None of them changes the cost.</w:t>
      </w:r>
    </w:p>
    <w:p>
      <w:pPr>
        <w:pStyle w:val="ListParagraph"/>
        <w:numPr>
          <w:ilvl w:val="0"/>
          <w:numId w:val="11"/>
        </w:numPr>
        <w:spacing w:after="80" w:line="276" w:lineRule="auto"/>
        <w:jc w:val="both"/>
      </w:pPr>
      <w:r>
        <w:rPr>
          <w:rFonts w:ascii="Arial" w:hAnsi="Arial" w:eastAsia="Arial" w:cs="Arial"/>
          <w:b/>
          <w:i w:val="0"/>
          <w:sz w:val="22"/>
          <w:color w:val="000000"/>
        </w:rPr>
        <w:t>Public directory fields:</w:t>
      </w:r>
      <w:r>
        <w:rPr>
          <w:rFonts w:ascii="Arial" w:hAnsi="Arial" w:eastAsia="Arial" w:cs="Arial"/>
          <w:b w:val="0"/>
          <w:i w:val="0"/>
          <w:sz w:val="22"/>
          <w:color w:val="000000"/>
        </w:rPr>
        <w:t xml:space="preserve"> confirm the public listing shows only agency name, location and website or contact, and nothing more.</w:t>
      </w:r>
    </w:p>
    <w:p>
      <w:pPr>
        <w:pStyle w:val="ListParagraph"/>
        <w:numPr>
          <w:ilvl w:val="0"/>
          <w:numId w:val="11"/>
        </w:numPr>
        <w:spacing w:after="80" w:line="276" w:lineRule="auto"/>
        <w:jc w:val="both"/>
      </w:pPr>
      <w:r>
        <w:rPr>
          <w:rFonts w:ascii="Arial" w:hAnsi="Arial" w:eastAsia="Arial" w:cs="Arial"/>
          <w:b/>
          <w:i w:val="0"/>
          <w:sz w:val="22"/>
          <w:color w:val="000000"/>
        </w:rPr>
        <w:t>Administrator seats:</w:t>
      </w:r>
      <w:r>
        <w:rPr>
          <w:rFonts w:ascii="Arial" w:hAnsi="Arial" w:eastAsia="Arial" w:cs="Arial"/>
          <w:b w:val="0"/>
          <w:i w:val="0"/>
          <w:sz w:val="22"/>
          <w:color w:val="000000"/>
        </w:rPr>
        <w:t xml:space="preserve"> how many Administrator logins are needed at launch, and whether all Administrators should have the same permissions.</w:t>
      </w:r>
    </w:p>
    <w:p>
      <w:pPr>
        <w:pStyle w:val="ListParagraph"/>
        <w:numPr>
          <w:ilvl w:val="0"/>
          <w:numId w:val="11"/>
        </w:numPr>
        <w:spacing w:after="80" w:line="276" w:lineRule="auto"/>
        <w:jc w:val="both"/>
      </w:pPr>
      <w:r>
        <w:rPr>
          <w:rFonts w:ascii="Arial" w:hAnsi="Arial" w:eastAsia="Arial" w:cs="Arial"/>
          <w:b/>
          <w:i w:val="0"/>
          <w:sz w:val="22"/>
          <w:color w:val="000000"/>
        </w:rPr>
        <w:t>Sign-up consent wording:</w:t>
      </w:r>
      <w:r>
        <w:rPr>
          <w:rFonts w:ascii="Arial" w:hAnsi="Arial" w:eastAsia="Arial" w:cs="Arial"/>
          <w:b w:val="0"/>
          <w:i w:val="0"/>
          <w:sz w:val="22"/>
          <w:color w:val="000000"/>
        </w:rPr>
        <w:t xml:space="preserve"> the short consent line shown under the distribution list form, so people know what they are signing up for. We can supply standard wording for you to approve.</w:t>
      </w:r>
    </w:p>
    <w:p>
      <w:pPr>
        <w:pStyle w:val="ListParagraph"/>
        <w:numPr>
          <w:ilvl w:val="0"/>
          <w:numId w:val="11"/>
        </w:numPr>
        <w:spacing w:after="80" w:line="276" w:lineRule="auto"/>
        <w:jc w:val="both"/>
      </w:pPr>
      <w:r>
        <w:rPr>
          <w:rFonts w:ascii="Arial" w:hAnsi="Arial" w:eastAsia="Arial" w:cs="Arial"/>
          <w:b/>
          <w:i w:val="0"/>
          <w:sz w:val="22"/>
          <w:color w:val="000000"/>
        </w:rPr>
        <w:t>Hosting preference:</w:t>
      </w:r>
      <w:r>
        <w:rPr>
          <w:rFonts w:ascii="Arial" w:hAnsi="Arial" w:eastAsia="Arial" w:cs="Arial"/>
          <w:b w:val="0"/>
          <w:i w:val="0"/>
          <w:sz w:val="22"/>
          <w:color w:val="000000"/>
        </w:rPr>
        <w:t xml:space="preserve"> we recommend managed cloud hosting for the lowest cost and least maintenance (see Section 7). Confirm this, or tell us if you have a reason to prefer a self-managed server.</w:t>
      </w:r>
    </w:p>
    <w:p>
      <w:r>
        <w:br w:type="page"/>
      </w:r>
    </w:p>
    <w:p>
      <w:pPr>
        <w:spacing w:before="320" w:after="160"/>
      </w:pPr>
      <w:r>
        <w:rPr>
          <w:rFonts w:ascii="Arial" w:hAnsi="Arial" w:eastAsia="Arial" w:cs="Arial"/>
          <w:b/>
          <w:i w:val="0"/>
          <w:sz w:val="30"/>
          <w:color w:val="1F4E79"/>
        </w:rPr>
        <w:t>4. Who Uses the Site</w:t>
      </w:r>
    </w:p>
    <w:tbl>
      <w:tblPr>
        <w:tblW w:type="auto" w:w="0"/>
        <w:tblLayout w:type="fixed"/>
        <w:tblLook w:firstColumn="1" w:firstRow="1" w:lastColumn="0" w:lastRow="0" w:noHBand="0" w:noVBand="1" w:val="04A0"/>
      </w:tblPr>
      <w:tblGrid>
        <w:gridCol w:w="3120"/>
        <w:gridCol w:w="3120"/>
        <w:gridCol w:w="3120"/>
      </w:tblGrid>
      <w:tr>
        <w:trPr>
          <w:tblHeader/>
        </w:trPr>
        <w:tc>
          <w:tcPr>
            <w:tcW w:type="dxa" w:w="230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Role</w:t>
            </w:r>
          </w:p>
        </w:tc>
        <w:tc>
          <w:tcPr>
            <w:tcW w:type="dxa" w:w="320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Access</w:t>
            </w:r>
          </w:p>
        </w:tc>
        <w:tc>
          <w:tcPr>
            <w:tcW w:type="dxa" w:w="386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What they can do</w:t>
            </w:r>
          </w:p>
        </w:tc>
      </w:tr>
      <w:tr>
        <w:tc>
          <w:tcPr>
            <w:tcW w:type="dxa" w:w="23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Board of Directors</w:t>
            </w:r>
          </w:p>
        </w:tc>
        <w:tc>
          <w:tcPr>
            <w:tcW w:type="dxa" w:w="32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Owns the site. Does not need a day-to-day login.</w:t>
            </w:r>
          </w:p>
        </w:tc>
        <w:tc>
          <w:tcPr>
            <w:tcW w:type="dxa" w:w="38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Approves scope, content and changes.</w:t>
            </w:r>
          </w:p>
        </w:tc>
      </w:tr>
      <w:tr>
        <w:tc>
          <w:tcPr>
            <w:tcW w:type="dxa" w:w="23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Administrator (White Crane staff, several seats)</w:t>
            </w:r>
          </w:p>
        </w:tc>
        <w:tc>
          <w:tcPr>
            <w:tcW w:type="dxa" w:w="32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Dashboard login. Sees landing, trainings, resources and the distribution list only.</w:t>
            </w:r>
          </w:p>
        </w:tc>
        <w:tc>
          <w:tcPr>
            <w:tcW w:type="dxa" w:w="386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Edit landing text and Board bios; add, edit and remove trainings; manage resources; view and export the distribution list.</w:t>
            </w:r>
          </w:p>
        </w:tc>
      </w:tr>
      <w:tr>
        <w:tc>
          <w:tcPr>
            <w:tcW w:type="dxa" w:w="23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Directorate (directory reviewers, several seats)</w:t>
            </w:r>
          </w:p>
        </w:tc>
        <w:tc>
          <w:tcPr>
            <w:tcW w:type="dxa" w:w="32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Dashboard login. Sees the Clinical Directory only.</w:t>
            </w:r>
          </w:p>
        </w:tc>
        <w:tc>
          <w:tcPr>
            <w:tcW w:type="dxa" w:w="38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Review team applications; approve, decline or request more information; see which listings are due for renewal; update a listing's status.</w:t>
            </w:r>
          </w:p>
        </w:tc>
      </w:tr>
      <w:tr>
        <w:tc>
          <w:tcPr>
            <w:tcW w:type="dxa" w:w="23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Public visitor</w:t>
            </w:r>
          </w:p>
        </w:tc>
        <w:tc>
          <w:tcPr>
            <w:tcW w:type="dxa" w:w="32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No login.</w:t>
            </w:r>
          </w:p>
        </w:tc>
        <w:tc>
          <w:tcPr>
            <w:tcW w:type="dxa" w:w="386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Browse the landing page, trainings, public directory and resources; submit a team application; sign up for updates.</w:t>
            </w:r>
          </w:p>
        </w:tc>
      </w:tr>
    </w:tbl>
    <w:p>
      <w:pPr>
        <w:spacing w:after="160"/>
      </w:pPr>
    </w:p>
    <w:p>
      <w:pPr>
        <w:spacing w:after="160" w:line="276" w:lineRule="auto"/>
        <w:jc w:val="both"/>
      </w:pPr>
      <w:r>
        <w:rPr>
          <w:rFonts w:ascii="Arial" w:hAnsi="Arial" w:eastAsia="Arial" w:cs="Arial"/>
          <w:b w:val="0"/>
          <w:i w:val="0"/>
          <w:sz w:val="22"/>
          <w:color w:val="000000"/>
        </w:rPr>
        <w:t>Administrators and the Directorate log in to the same dashboard, but each group only sees its own area. This matches the separate logins and separate areas agreed in the proposal. Logins use email and password with a password reset option. Accounts are created by Autolinium during the build and handed over at launch; there is no public sign-up for staff logins.</w:t>
      </w:r>
    </w:p>
    <w:p>
      <w:pPr>
        <w:spacing w:before="320" w:after="160"/>
      </w:pPr>
      <w:r>
        <w:rPr>
          <w:rFonts w:ascii="Arial" w:hAnsi="Arial" w:eastAsia="Arial" w:cs="Arial"/>
          <w:b/>
          <w:i w:val="0"/>
          <w:sz w:val="30"/>
          <w:color w:val="1F4E79"/>
        </w:rPr>
        <w:t>5. Site Structure</w:t>
      </w:r>
    </w:p>
    <w:p>
      <w:pPr>
        <w:spacing w:after="160" w:line="276" w:lineRule="auto"/>
        <w:jc w:val="both"/>
      </w:pPr>
      <w:r>
        <w:rPr>
          <w:rFonts w:ascii="Arial" w:hAnsi="Arial" w:eastAsia="Arial" w:cs="Arial"/>
          <w:b/>
          <w:i w:val="0"/>
          <w:sz w:val="22"/>
          <w:color w:val="000000"/>
        </w:rPr>
        <w:t>Public pages</w:t>
      </w:r>
    </w:p>
    <w:p>
      <w:pPr>
        <w:pStyle w:val="ListParagraph"/>
        <w:numPr>
          <w:ilvl w:val="0"/>
          <w:numId w:val="11"/>
        </w:numPr>
        <w:spacing w:after="80" w:line="276" w:lineRule="auto"/>
        <w:jc w:val="both"/>
      </w:pPr>
      <w:r>
        <w:rPr>
          <w:rFonts w:ascii="Arial" w:hAnsi="Arial" w:eastAsia="Arial" w:cs="Arial"/>
          <w:b/>
          <w:i w:val="0"/>
          <w:sz w:val="22"/>
          <w:color w:val="000000"/>
        </w:rPr>
        <w:t>Home:</w:t>
      </w:r>
      <w:r>
        <w:rPr>
          <w:rFonts w:ascii="Arial" w:hAnsi="Arial" w:eastAsia="Arial" w:cs="Arial"/>
          <w:b w:val="0"/>
          <w:i w:val="0"/>
          <w:sz w:val="22"/>
          <w:color w:val="000000"/>
        </w:rPr>
        <w:t xml:space="preserve"> landing page with mission, vision and values.</w:t>
      </w:r>
    </w:p>
    <w:p>
      <w:pPr>
        <w:pStyle w:val="ListParagraph"/>
        <w:numPr>
          <w:ilvl w:val="0"/>
          <w:numId w:val="11"/>
        </w:numPr>
        <w:spacing w:after="80" w:line="276" w:lineRule="auto"/>
        <w:jc w:val="both"/>
      </w:pPr>
      <w:r>
        <w:rPr>
          <w:rFonts w:ascii="Arial" w:hAnsi="Arial" w:eastAsia="Arial" w:cs="Arial"/>
          <w:b/>
          <w:i w:val="0"/>
          <w:sz w:val="22"/>
          <w:color w:val="000000"/>
        </w:rPr>
        <w:t>About:</w:t>
      </w:r>
      <w:r>
        <w:rPr>
          <w:rFonts w:ascii="Arial" w:hAnsi="Arial" w:eastAsia="Arial" w:cs="Arial"/>
          <w:b w:val="0"/>
          <w:i w:val="0"/>
          <w:sz w:val="22"/>
          <w:color w:val="000000"/>
        </w:rPr>
        <w:t xml:space="preserve"> Board member photos and bios (optional).</w:t>
      </w:r>
    </w:p>
    <w:p>
      <w:pPr>
        <w:pStyle w:val="ListParagraph"/>
        <w:numPr>
          <w:ilvl w:val="0"/>
          <w:numId w:val="11"/>
        </w:numPr>
        <w:spacing w:after="80" w:line="276" w:lineRule="auto"/>
        <w:jc w:val="both"/>
      </w:pPr>
      <w:r>
        <w:rPr>
          <w:rFonts w:ascii="Arial" w:hAnsi="Arial" w:eastAsia="Arial" w:cs="Arial"/>
          <w:b/>
          <w:i w:val="0"/>
          <w:sz w:val="22"/>
          <w:color w:val="000000"/>
        </w:rPr>
        <w:t>Trainings:</w:t>
      </w:r>
      <w:r>
        <w:rPr>
          <w:rFonts w:ascii="Arial" w:hAnsi="Arial" w:eastAsia="Arial" w:cs="Arial"/>
          <w:b w:val="0"/>
          <w:i w:val="0"/>
          <w:sz w:val="22"/>
          <w:color w:val="000000"/>
        </w:rPr>
        <w:t xml:space="preserve"> catalogue, one detail page per training, and a list of upcoming trainings not yet open.</w:t>
      </w:r>
    </w:p>
    <w:p>
      <w:pPr>
        <w:pStyle w:val="ListParagraph"/>
        <w:numPr>
          <w:ilvl w:val="0"/>
          <w:numId w:val="11"/>
        </w:numPr>
        <w:spacing w:after="80" w:line="276" w:lineRule="auto"/>
        <w:jc w:val="both"/>
      </w:pPr>
      <w:r>
        <w:rPr>
          <w:rFonts w:ascii="Arial" w:hAnsi="Arial" w:eastAsia="Arial" w:cs="Arial"/>
          <w:b/>
          <w:i w:val="0"/>
          <w:sz w:val="22"/>
          <w:color w:val="000000"/>
        </w:rPr>
        <w:t>Directory:</w:t>
      </w:r>
      <w:r>
        <w:rPr>
          <w:rFonts w:ascii="Arial" w:hAnsi="Arial" w:eastAsia="Arial" w:cs="Arial"/>
          <w:b w:val="0"/>
          <w:i w:val="0"/>
          <w:sz w:val="22"/>
          <w:color w:val="000000"/>
        </w:rPr>
        <w:t xml:space="preserve"> public searchable list of approved teams, plus the team application form.</w:t>
      </w:r>
    </w:p>
    <w:p>
      <w:pPr>
        <w:pStyle w:val="ListParagraph"/>
        <w:numPr>
          <w:ilvl w:val="0"/>
          <w:numId w:val="11"/>
        </w:numPr>
        <w:spacing w:after="80" w:line="276" w:lineRule="auto"/>
        <w:jc w:val="both"/>
      </w:pPr>
      <w:r>
        <w:rPr>
          <w:rFonts w:ascii="Arial" w:hAnsi="Arial" w:eastAsia="Arial" w:cs="Arial"/>
          <w:b/>
          <w:i w:val="0"/>
          <w:sz w:val="22"/>
          <w:color w:val="000000"/>
        </w:rPr>
        <w:t>Resources:</w:t>
      </w:r>
      <w:r>
        <w:rPr>
          <w:rFonts w:ascii="Arial" w:hAnsi="Arial" w:eastAsia="Arial" w:cs="Arial"/>
          <w:b w:val="0"/>
          <w:i w:val="0"/>
          <w:sz w:val="22"/>
          <w:color w:val="000000"/>
        </w:rPr>
        <w:t xml:space="preserve"> links, information and forms.</w:t>
      </w:r>
    </w:p>
    <w:p>
      <w:pPr>
        <w:pStyle w:val="ListParagraph"/>
        <w:numPr>
          <w:ilvl w:val="0"/>
          <w:numId w:val="11"/>
        </w:numPr>
        <w:spacing w:after="80" w:line="276" w:lineRule="auto"/>
        <w:jc w:val="both"/>
      </w:pPr>
      <w:r>
        <w:rPr>
          <w:rFonts w:ascii="Arial" w:hAnsi="Arial" w:eastAsia="Arial" w:cs="Arial"/>
          <w:b/>
          <w:i w:val="0"/>
          <w:sz w:val="22"/>
          <w:color w:val="000000"/>
        </w:rPr>
        <w:t>Sign up for updates:</w:t>
      </w:r>
      <w:r>
        <w:rPr>
          <w:rFonts w:ascii="Arial" w:hAnsi="Arial" w:eastAsia="Arial" w:cs="Arial"/>
          <w:b w:val="0"/>
          <w:i w:val="0"/>
          <w:sz w:val="22"/>
          <w:color w:val="000000"/>
        </w:rPr>
        <w:t xml:space="preserve"> distribution list form, shown on the site rather than as a separate page.</w:t>
      </w:r>
    </w:p>
    <w:p>
      <w:pPr>
        <w:spacing w:after="160" w:line="276" w:lineRule="auto"/>
        <w:jc w:val="both"/>
      </w:pPr>
      <w:r>
        <w:rPr>
          <w:rFonts w:ascii="Arial" w:hAnsi="Arial" w:eastAsia="Arial" w:cs="Arial"/>
          <w:b/>
          <w:i w:val="0"/>
          <w:sz w:val="22"/>
          <w:color w:val="000000"/>
        </w:rPr>
        <w:t>Dashboard (login required)</w:t>
      </w:r>
    </w:p>
    <w:p>
      <w:pPr>
        <w:pStyle w:val="ListParagraph"/>
        <w:numPr>
          <w:ilvl w:val="0"/>
          <w:numId w:val="11"/>
        </w:numPr>
        <w:spacing w:after="80" w:line="276" w:lineRule="auto"/>
        <w:jc w:val="both"/>
      </w:pPr>
      <w:r>
        <w:rPr>
          <w:rFonts w:ascii="Arial" w:hAnsi="Arial" w:eastAsia="Arial" w:cs="Arial"/>
          <w:b/>
          <w:i w:val="0"/>
          <w:sz w:val="22"/>
          <w:color w:val="000000"/>
        </w:rPr>
        <w:t>Administrator area:</w:t>
      </w:r>
      <w:r>
        <w:rPr>
          <w:rFonts w:ascii="Arial" w:hAnsi="Arial" w:eastAsia="Arial" w:cs="Arial"/>
          <w:b w:val="0"/>
          <w:i w:val="0"/>
          <w:sz w:val="22"/>
          <w:color w:val="000000"/>
        </w:rPr>
        <w:t xml:space="preserve"> edit landing content and bios; manage trainings; manage resources; view and export the distribution list.</w:t>
      </w:r>
    </w:p>
    <w:p>
      <w:pPr>
        <w:pStyle w:val="ListParagraph"/>
        <w:numPr>
          <w:ilvl w:val="0"/>
          <w:numId w:val="11"/>
        </w:numPr>
        <w:spacing w:after="80" w:line="276" w:lineRule="auto"/>
        <w:jc w:val="both"/>
      </w:pPr>
      <w:r>
        <w:rPr>
          <w:rFonts w:ascii="Arial" w:hAnsi="Arial" w:eastAsia="Arial" w:cs="Arial"/>
          <w:b/>
          <w:i w:val="0"/>
          <w:sz w:val="22"/>
          <w:color w:val="000000"/>
        </w:rPr>
        <w:t>Directorate area:</w:t>
      </w:r>
      <w:r>
        <w:rPr>
          <w:rFonts w:ascii="Arial" w:hAnsi="Arial" w:eastAsia="Arial" w:cs="Arial"/>
          <w:b w:val="0"/>
          <w:i w:val="0"/>
          <w:sz w:val="22"/>
          <w:color w:val="000000"/>
        </w:rPr>
        <w:t xml:space="preserve"> application queue (pending, approved, declined, information requested); review page for each application; published listings with a renewal-due view.</w:t>
      </w:r>
    </w:p>
    <w:p>
      <w:pPr>
        <w:spacing w:before="320" w:after="160"/>
      </w:pPr>
      <w:r>
        <w:rPr>
          <w:rFonts w:ascii="Arial" w:hAnsi="Arial" w:eastAsia="Arial" w:cs="Arial"/>
          <w:b/>
          <w:i w:val="0"/>
          <w:sz w:val="30"/>
          <w:color w:val="1F4E79"/>
        </w:rPr>
        <w:t>6. Build Timeline</w:t>
      </w:r>
    </w:p>
    <w:p>
      <w:pPr>
        <w:spacing w:after="160" w:line="276" w:lineRule="auto"/>
        <w:jc w:val="both"/>
      </w:pPr>
      <w:r>
        <w:rPr>
          <w:rFonts w:ascii="Arial" w:hAnsi="Arial" w:eastAsia="Arial" w:cs="Arial"/>
          <w:b w:val="0"/>
          <w:i w:val="0"/>
          <w:sz w:val="22"/>
          <w:color w:val="000000"/>
        </w:rPr>
        <w:t>Four weeks from the date the Section 2 checklist is complete.</w:t>
      </w:r>
    </w:p>
    <w:tbl>
      <w:tblPr>
        <w:tblW w:type="auto" w:w="0"/>
        <w:tblLayout w:type="fixed"/>
        <w:tblLook w:firstColumn="1" w:firstRow="1" w:lastColumn="0" w:lastRow="0" w:noHBand="0" w:noVBand="1" w:val="04A0"/>
      </w:tblPr>
      <w:tblGrid>
        <w:gridCol w:w="3120"/>
        <w:gridCol w:w="3120"/>
        <w:gridCol w:w="3120"/>
      </w:tblGrid>
      <w:tr>
        <w:trPr>
          <w:tblHeader/>
        </w:trPr>
        <w:tc>
          <w:tcPr>
            <w:tcW w:type="dxa" w:w="110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Week</w:t>
            </w:r>
          </w:p>
        </w:tc>
        <w:tc>
          <w:tcPr>
            <w:tcW w:type="dxa" w:w="506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What Autolinium delivers</w:t>
            </w:r>
          </w:p>
        </w:tc>
        <w:tc>
          <w:tcPr>
            <w:tcW w:type="dxa" w:w="320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What we need from you</w:t>
            </w:r>
          </w:p>
        </w:tc>
      </w:tr>
      <w:tr>
        <w:tc>
          <w:tcPr>
            <w:tcW w:type="dxa" w:w="11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Week 1</w:t>
            </w:r>
          </w:p>
        </w:tc>
        <w:tc>
          <w:tcPr>
            <w:tcW w:type="dxa" w:w="50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Project set up; logins and roles working; your branding applied; landing page built with editable content; team application form built with the attestation.</w:t>
            </w:r>
          </w:p>
        </w:tc>
        <w:tc>
          <w:tcPr>
            <w:tcW w:type="dxa" w:w="32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All Week 1 checklist items.</w:t>
            </w:r>
          </w:p>
        </w:tc>
      </w:tr>
      <w:tr>
        <w:tc>
          <w:tcPr>
            <w:tcW w:type="dxa" w:w="11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Week 2</w:t>
            </w:r>
          </w:p>
        </w:tc>
        <w:tc>
          <w:tcPr>
            <w:tcW w:type="dxa" w:w="506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Directorate dashboard and full review workflow with status emails to applicants; public searchable directory; trainings management, detail pages and upcoming list; resources management.</w:t>
            </w:r>
          </w:p>
        </w:tc>
        <w:tc>
          <w:tcPr>
            <w:tcW w:type="dxa" w:w="32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Landing and training content.</w:t>
            </w:r>
          </w:p>
        </w:tc>
      </w:tr>
      <w:tr>
        <w:tc>
          <w:tcPr>
            <w:tcW w:type="dxa" w:w="11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Week 3</w:t>
            </w:r>
          </w:p>
        </w:tc>
        <w:tc>
          <w:tcPr>
            <w:tcW w:type="dxa" w:w="50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Distribution list sign-up, storage and export; confirmation and notification emails working; all your content loaded; testing of every role; your review of the full site; fixes.</w:t>
            </w:r>
          </w:p>
        </w:tc>
        <w:tc>
          <w:tcPr>
            <w:tcW w:type="dxa" w:w="32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Resources content, sending email address, and your review feedback.</w:t>
            </w:r>
          </w:p>
        </w:tc>
      </w:tr>
      <w:tr>
        <w:tc>
          <w:tcPr>
            <w:tcW w:type="dxa" w:w="11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Week 4</w:t>
            </w:r>
          </w:p>
        </w:tc>
        <w:tc>
          <w:tcPr>
            <w:tcW w:type="dxa" w:w="506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Final walkthrough with the Board, Administrators and Directorate; logins handed over; domain switched to the new site; go-live.</w:t>
            </w:r>
          </w:p>
        </w:tc>
        <w:tc>
          <w:tcPr>
            <w:tcW w:type="dxa" w:w="32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Sign-off.</w:t>
            </w:r>
          </w:p>
        </w:tc>
      </w:tr>
    </w:tbl>
    <w:p>
      <w:pPr>
        <w:spacing w:after="160"/>
      </w:pPr>
    </w:p>
    <w:p>
      <w:pPr>
        <w:spacing w:after="160" w:line="276" w:lineRule="auto"/>
        <w:jc w:val="both"/>
      </w:pPr>
      <w:r>
        <w:rPr>
          <w:rFonts w:ascii="Arial" w:hAnsi="Arial" w:eastAsia="Arial" w:cs="Arial"/>
          <w:b w:val="0"/>
          <w:i w:val="0"/>
          <w:sz w:val="22"/>
          <w:color w:val="000000"/>
        </w:rPr>
        <w:t>Payment milestones follow the proposal: first payment before work begins (received), second payment at the end of Week 2, final payment at sign-off.</w:t>
      </w:r>
    </w:p>
    <w:p>
      <w:r>
        <w:br w:type="page"/>
      </w:r>
    </w:p>
    <w:p>
      <w:pPr>
        <w:spacing w:before="320" w:after="160"/>
      </w:pPr>
      <w:r>
        <w:rPr>
          <w:rFonts w:ascii="Arial" w:hAnsi="Arial" w:eastAsia="Arial" w:cs="Arial"/>
          <w:b/>
          <w:i w:val="0"/>
          <w:sz w:val="30"/>
          <w:color w:val="1F4E79"/>
        </w:rPr>
        <w:t>7. Running Costs After Launch</w:t>
      </w:r>
    </w:p>
    <w:p>
      <w:pPr>
        <w:spacing w:after="160" w:line="276" w:lineRule="auto"/>
        <w:jc w:val="both"/>
      </w:pPr>
      <w:r>
        <w:rPr>
          <w:rFonts w:ascii="Arial" w:hAnsi="Arial" w:eastAsia="Arial" w:cs="Arial"/>
          <w:b w:val="0"/>
          <w:i w:val="0"/>
          <w:sz w:val="22"/>
          <w:color w:val="000000"/>
        </w:rPr>
        <w:t>Autolinium's build fee covers development only. Keeping the site online involves a small number of third-party services billed directly to White Crane. The figures below are estimates for the recommended managed hosting setup at your expected traffic level; actual amounts depend on the plan tiers chosen.</w:t>
      </w:r>
    </w:p>
    <w:tbl>
      <w:tblPr>
        <w:tblW w:type="auto" w:w="0"/>
        <w:tblLayout w:type="fixed"/>
        <w:tblLook w:firstColumn="1" w:firstRow="1" w:lastColumn="0" w:lastRow="0" w:noHBand="0" w:noVBand="1" w:val="04A0"/>
      </w:tblPr>
      <w:tblGrid>
        <w:gridCol w:w="3120"/>
        <w:gridCol w:w="3120"/>
        <w:gridCol w:w="3120"/>
      </w:tblGrid>
      <w:tr>
        <w:trPr>
          <w:tblHeader/>
        </w:trPr>
        <w:tc>
          <w:tcPr>
            <w:tcW w:type="dxa" w:w="220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Service</w:t>
            </w:r>
          </w:p>
        </w:tc>
        <w:tc>
          <w:tcPr>
            <w:tcW w:type="dxa" w:w="506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What it is for</w:t>
            </w:r>
          </w:p>
        </w:tc>
        <w:tc>
          <w:tcPr>
            <w:tcW w:type="dxa" w:w="210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Approx. monthly (USD)</w:t>
            </w:r>
          </w:p>
        </w:tc>
      </w:tr>
      <w:tr>
        <w:tc>
          <w:tcPr>
            <w:tcW w:type="dxa" w:w="22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Domain renewal</w:t>
            </w:r>
          </w:p>
        </w:tc>
        <w:tc>
          <w:tcPr>
            <w:tcW w:type="dxa" w:w="50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Your website address (usually billed yearly).</w:t>
            </w:r>
          </w:p>
        </w:tc>
        <w:tc>
          <w:tcPr>
            <w:tcW w:type="dxa" w:w="21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1 to 2</w:t>
            </w:r>
          </w:p>
        </w:tc>
      </w:tr>
      <w:tr>
        <w:tc>
          <w:tcPr>
            <w:tcW w:type="dxa" w:w="22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Website hosting</w:t>
            </w:r>
          </w:p>
        </w:tc>
        <w:tc>
          <w:tcPr>
            <w:tcW w:type="dxa" w:w="506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Keeps the site online, fast and secure (SSL included).</w:t>
            </w:r>
          </w:p>
        </w:tc>
        <w:tc>
          <w:tcPr>
            <w:tcW w:type="dxa" w:w="21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0 to 20</w:t>
            </w:r>
          </w:p>
        </w:tc>
      </w:tr>
      <w:tr>
        <w:tc>
          <w:tcPr>
            <w:tcW w:type="dxa" w:w="22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Database hosting</w:t>
            </w:r>
          </w:p>
        </w:tc>
        <w:tc>
          <w:tcPr>
            <w:tcW w:type="dxa" w:w="50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Stores trainings, applications, listings and sign-ups.</w:t>
            </w:r>
          </w:p>
        </w:tc>
        <w:tc>
          <w:tcPr>
            <w:tcW w:type="dxa" w:w="21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0 to 25</w:t>
            </w:r>
          </w:p>
        </w:tc>
      </w:tr>
      <w:tr>
        <w:tc>
          <w:tcPr>
            <w:tcW w:type="dxa" w:w="22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File storage</w:t>
            </w:r>
          </w:p>
        </w:tc>
        <w:tc>
          <w:tcPr>
            <w:tcW w:type="dxa" w:w="506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Logos, photos and downloadable resources.</w:t>
            </w:r>
          </w:p>
        </w:tc>
        <w:tc>
          <w:tcPr>
            <w:tcW w:type="dxa" w:w="21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0 to 5</w:t>
            </w:r>
          </w:p>
        </w:tc>
      </w:tr>
      <w:tr>
        <w:tc>
          <w:tcPr>
            <w:tcW w:type="dxa" w:w="22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Email service</w:t>
            </w:r>
          </w:p>
        </w:tc>
        <w:tc>
          <w:tcPr>
            <w:tcW w:type="dxa" w:w="50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Sends application and sign-up confirmation emails.</w:t>
            </w:r>
          </w:p>
        </w:tc>
        <w:tc>
          <w:tcPr>
            <w:tcW w:type="dxa" w:w="21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0 to 15</w:t>
            </w:r>
          </w:p>
        </w:tc>
      </w:tr>
      <w:tr>
        <w:tc>
          <w:tcPr>
            <w:tcW w:type="dxa" w:w="22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Backups</w:t>
            </w:r>
          </w:p>
        </w:tc>
        <w:tc>
          <w:tcPr>
            <w:tcW w:type="dxa" w:w="506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Regular copies of your data, if not included in the database plan.</w:t>
            </w:r>
          </w:p>
        </w:tc>
        <w:tc>
          <w:tcPr>
            <w:tcW w:type="dxa" w:w="21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0 to 5</w:t>
            </w:r>
          </w:p>
        </w:tc>
      </w:tr>
      <w:tr>
        <w:tc>
          <w:tcPr>
            <w:tcW w:type="dxa" w:w="22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i w:val="0"/>
                <w:sz w:val="22"/>
                <w:color w:val="000000"/>
              </w:rPr>
              <w:t>Estimated total</w:t>
            </w:r>
          </w:p>
        </w:tc>
        <w:tc>
          <w:tcPr>
            <w:tcW w:type="dxa" w:w="50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i w:val="0"/>
                <w:sz w:val="22"/>
                <w:color w:val="000000"/>
              </w:rPr>
            </w:r>
          </w:p>
        </w:tc>
        <w:tc>
          <w:tcPr>
            <w:tcW w:type="dxa" w:w="21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i w:val="0"/>
                <w:sz w:val="22"/>
                <w:color w:val="000000"/>
              </w:rPr>
              <w:t>20 to 70</w:t>
            </w:r>
          </w:p>
        </w:tc>
      </w:tr>
    </w:tbl>
    <w:p>
      <w:pPr>
        <w:spacing w:after="160"/>
      </w:pPr>
    </w:p>
    <w:p>
      <w:pPr>
        <w:spacing w:after="160" w:line="276" w:lineRule="auto"/>
        <w:jc w:val="both"/>
      </w:pPr>
      <w:r>
        <w:rPr>
          <w:rFonts w:ascii="Arial" w:hAnsi="Arial" w:eastAsia="Arial" w:cs="Arial"/>
          <w:b w:val="0"/>
          <w:i w:val="0"/>
          <w:sz w:val="22"/>
          <w:color w:val="000000"/>
        </w:rPr>
        <w:t>Free tiers cover most of these at launch, so the realistic starting cost is at the low end of the range. We will set these accounts up in White Crane's name so you own them outright. A single self-managed server is possible instead at roughly 10 to 20 USD a month, but it needs someone to apply updates and security patches, so we do not recommend it for a small team.</w:t>
      </w:r>
    </w:p>
    <w:p>
      <w:pPr>
        <w:spacing w:before="320" w:after="160"/>
      </w:pPr>
      <w:r>
        <w:rPr>
          <w:rFonts w:ascii="Arial" w:hAnsi="Arial" w:eastAsia="Arial" w:cs="Arial"/>
          <w:b/>
          <w:i w:val="0"/>
          <w:sz w:val="30"/>
          <w:color w:val="1F4E79"/>
        </w:rPr>
        <w:t>8. After Launch: Updates and Future Phases</w:t>
      </w:r>
    </w:p>
    <w:p>
      <w:pPr>
        <w:spacing w:after="160" w:line="276" w:lineRule="auto"/>
        <w:jc w:val="both"/>
      </w:pPr>
      <w:r>
        <w:rPr>
          <w:rFonts w:ascii="Arial" w:hAnsi="Arial" w:eastAsia="Arial" w:cs="Arial"/>
          <w:b/>
          <w:i w:val="0"/>
          <w:sz w:val="22"/>
          <w:color w:val="000000"/>
        </w:rPr>
        <w:t>How changes are made</w:t>
      </w:r>
    </w:p>
    <w:p>
      <w:pPr>
        <w:pStyle w:val="ListParagraph"/>
        <w:numPr>
          <w:ilvl w:val="0"/>
          <w:numId w:val="11"/>
        </w:numPr>
        <w:spacing w:after="80" w:line="276" w:lineRule="auto"/>
        <w:jc w:val="both"/>
      </w:pPr>
      <w:r>
        <w:rPr>
          <w:rFonts w:ascii="Arial" w:hAnsi="Arial" w:eastAsia="Arial" w:cs="Arial"/>
          <w:b w:val="0"/>
          <w:i w:val="0"/>
          <w:sz w:val="22"/>
          <w:color w:val="000000"/>
        </w:rPr>
        <w:t>Day-to-day content (trainings, resources, landing text, bios, listings) is managed by your Administrators and Directorate through the dashboard. No developer is needed for this.</w:t>
      </w:r>
    </w:p>
    <w:p>
      <w:pPr>
        <w:pStyle w:val="ListParagraph"/>
        <w:numPr>
          <w:ilvl w:val="0"/>
          <w:numId w:val="11"/>
        </w:numPr>
        <w:spacing w:after="80" w:line="276" w:lineRule="auto"/>
        <w:jc w:val="both"/>
      </w:pPr>
      <w:r>
        <w:rPr>
          <w:rFonts w:ascii="Arial" w:hAnsi="Arial" w:eastAsia="Arial" w:cs="Arial"/>
          <w:b w:val="0"/>
          <w:i w:val="0"/>
          <w:sz w:val="22"/>
          <w:color w:val="000000"/>
        </w:rPr>
        <w:t>Code changes are tested on a preview copy of the site first, so your team can check them before they go live.</w:t>
      </w:r>
    </w:p>
    <w:p>
      <w:pPr>
        <w:pStyle w:val="ListParagraph"/>
        <w:numPr>
          <w:ilvl w:val="0"/>
          <w:numId w:val="11"/>
        </w:numPr>
        <w:spacing w:after="80" w:line="276" w:lineRule="auto"/>
        <w:jc w:val="both"/>
      </w:pPr>
      <w:r>
        <w:rPr>
          <w:rFonts w:ascii="Arial" w:hAnsi="Arial" w:eastAsia="Arial" w:cs="Arial"/>
          <w:b w:val="0"/>
          <w:i w:val="0"/>
          <w:sz w:val="22"/>
          <w:color w:val="000000"/>
        </w:rPr>
        <w:t>The site is monitored so that outages or errors are noticed before a visitor reports them.</w:t>
      </w:r>
    </w:p>
    <w:p>
      <w:pPr>
        <w:pStyle w:val="ListParagraph"/>
        <w:numPr>
          <w:ilvl w:val="0"/>
          <w:numId w:val="11"/>
        </w:numPr>
        <w:spacing w:after="80" w:line="276" w:lineRule="auto"/>
        <w:jc w:val="both"/>
      </w:pPr>
      <w:r>
        <w:rPr>
          <w:rFonts w:ascii="Arial" w:hAnsi="Arial" w:eastAsia="Arial" w:cs="Arial"/>
          <w:b w:val="0"/>
          <w:i w:val="0"/>
          <w:sz w:val="22"/>
          <w:color w:val="000000"/>
        </w:rPr>
        <w:t>Ongoing support is covered by the monthly service retainer as set out in the proposal.</w:t>
      </w:r>
    </w:p>
    <w:p>
      <w:pPr>
        <w:spacing w:after="160" w:line="276" w:lineRule="auto"/>
        <w:jc w:val="both"/>
      </w:pPr>
      <w:r>
        <w:rPr>
          <w:rFonts w:ascii="Arial" w:hAnsi="Arial" w:eastAsia="Arial" w:cs="Arial"/>
          <w:b/>
          <w:i w:val="0"/>
          <w:sz w:val="22"/>
          <w:color w:val="000000"/>
        </w:rPr>
        <w:t>Future phases (quoted separately when you are ready)</w:t>
      </w:r>
    </w:p>
    <w:p>
      <w:pPr>
        <w:spacing w:after="160" w:line="276" w:lineRule="auto"/>
        <w:jc w:val="both"/>
      </w:pPr>
      <w:r>
        <w:rPr>
          <w:rFonts w:ascii="Arial" w:hAnsi="Arial" w:eastAsia="Arial" w:cs="Arial"/>
          <w:b w:val="0"/>
          <w:i w:val="0"/>
          <w:sz w:val="22"/>
          <w:color w:val="000000"/>
        </w:rPr>
        <w:t>The site is built so each of these can be added without rebuilding what exists:</w:t>
      </w:r>
    </w:p>
    <w:p>
      <w:pPr>
        <w:pStyle w:val="ListParagraph"/>
        <w:numPr>
          <w:ilvl w:val="0"/>
          <w:numId w:val="11"/>
        </w:numPr>
        <w:spacing w:after="80" w:line="276" w:lineRule="auto"/>
        <w:jc w:val="both"/>
      </w:pPr>
      <w:r>
        <w:rPr>
          <w:rFonts w:ascii="Arial" w:hAnsi="Arial" w:eastAsia="Arial" w:cs="Arial"/>
          <w:b/>
          <w:i w:val="0"/>
          <w:sz w:val="22"/>
          <w:color w:val="000000"/>
        </w:rPr>
        <w:t>On-site payments:</w:t>
      </w:r>
      <w:r>
        <w:rPr>
          <w:rFonts w:ascii="Arial" w:hAnsi="Arial" w:eastAsia="Arial" w:cs="Arial"/>
          <w:b w:val="0"/>
          <w:i w:val="0"/>
          <w:sz w:val="22"/>
          <w:color w:val="000000"/>
        </w:rPr>
        <w:t xml:space="preserve"> Stripe self-registration and fee collection, once the White Crane bank account is in place.</w:t>
      </w:r>
    </w:p>
    <w:p>
      <w:pPr>
        <w:pStyle w:val="ListParagraph"/>
        <w:numPr>
          <w:ilvl w:val="0"/>
          <w:numId w:val="11"/>
        </w:numPr>
        <w:spacing w:after="80" w:line="276" w:lineRule="auto"/>
        <w:jc w:val="both"/>
      </w:pPr>
      <w:r>
        <w:rPr>
          <w:rFonts w:ascii="Arial" w:hAnsi="Arial" w:eastAsia="Arial" w:cs="Arial"/>
          <w:b/>
          <w:i w:val="0"/>
          <w:sz w:val="22"/>
          <w:color w:val="000000"/>
        </w:rPr>
        <w:t>Automated renewal reminders:</w:t>
      </w:r>
      <w:r>
        <w:rPr>
          <w:rFonts w:ascii="Arial" w:hAnsi="Arial" w:eastAsia="Arial" w:cs="Arial"/>
          <w:b w:val="0"/>
          <w:i w:val="0"/>
          <w:sz w:val="22"/>
          <w:color w:val="000000"/>
        </w:rPr>
        <w:t xml:space="preserve"> scheduled emails to teams whose listing is due for renewal, replacing the manual renewal-due view.</w:t>
      </w:r>
    </w:p>
    <w:p>
      <w:pPr>
        <w:pStyle w:val="ListParagraph"/>
        <w:numPr>
          <w:ilvl w:val="0"/>
          <w:numId w:val="11"/>
        </w:numPr>
        <w:spacing w:after="80" w:line="276" w:lineRule="auto"/>
        <w:jc w:val="both"/>
      </w:pPr>
      <w:r>
        <w:rPr>
          <w:rFonts w:ascii="Arial" w:hAnsi="Arial" w:eastAsia="Arial" w:cs="Arial"/>
          <w:b/>
          <w:i w:val="0"/>
          <w:sz w:val="22"/>
          <w:color w:val="000000"/>
        </w:rPr>
        <w:t>Newsletter sending:</w:t>
      </w:r>
      <w:r>
        <w:rPr>
          <w:rFonts w:ascii="Arial" w:hAnsi="Arial" w:eastAsia="Arial" w:cs="Arial"/>
          <w:b w:val="0"/>
          <w:i w:val="0"/>
          <w:sz w:val="22"/>
          <w:color w:val="000000"/>
        </w:rPr>
        <w:t xml:space="preserve"> sending updates and training announcements to the distribution list from within the site.</w:t>
      </w:r>
    </w:p>
    <w:p>
      <w:pPr>
        <w:pStyle w:val="ListParagraph"/>
        <w:numPr>
          <w:ilvl w:val="0"/>
          <w:numId w:val="11"/>
        </w:numPr>
        <w:spacing w:after="80" w:line="276" w:lineRule="auto"/>
        <w:jc w:val="both"/>
      </w:pPr>
      <w:r>
        <w:rPr>
          <w:rFonts w:ascii="Arial" w:hAnsi="Arial" w:eastAsia="Arial" w:cs="Arial"/>
          <w:b/>
          <w:i w:val="0"/>
          <w:sz w:val="22"/>
          <w:color w:val="000000"/>
        </w:rPr>
        <w:t>Individual clinician listings:</w:t>
      </w:r>
      <w:r>
        <w:rPr>
          <w:rFonts w:ascii="Arial" w:hAnsi="Arial" w:eastAsia="Arial" w:cs="Arial"/>
          <w:b w:val="0"/>
          <w:i w:val="0"/>
          <w:sz w:val="22"/>
          <w:color w:val="000000"/>
        </w:rPr>
        <w:t xml:space="preserve"> named clinicians under each approved team.</w:t>
      </w:r>
    </w:p>
    <w:p>
      <w:pPr>
        <w:pStyle w:val="ListParagraph"/>
        <w:numPr>
          <w:ilvl w:val="0"/>
          <w:numId w:val="11"/>
        </w:numPr>
        <w:spacing w:after="80" w:line="276" w:lineRule="auto"/>
        <w:jc w:val="both"/>
      </w:pPr>
      <w:r>
        <w:rPr>
          <w:rFonts w:ascii="Arial" w:hAnsi="Arial" w:eastAsia="Arial" w:cs="Arial"/>
          <w:b/>
          <w:i w:val="0"/>
          <w:sz w:val="22"/>
          <w:color w:val="000000"/>
        </w:rPr>
        <w:t>Paid membership tiers:</w:t>
      </w:r>
      <w:r>
        <w:rPr>
          <w:rFonts w:ascii="Arial" w:hAnsi="Arial" w:eastAsia="Arial" w:cs="Arial"/>
          <w:b w:val="0"/>
          <w:i w:val="0"/>
          <w:sz w:val="22"/>
          <w:color w:val="000000"/>
        </w:rPr>
        <w:t xml:space="preserve"> if the Board later decides to monetise the directory.</w:t>
      </w:r>
    </w:p>
    <w:p>
      <w:pPr>
        <w:spacing w:before="320" w:after="160"/>
      </w:pPr>
      <w:r>
        <w:rPr>
          <w:rFonts w:ascii="Arial" w:hAnsi="Arial" w:eastAsia="Arial" w:cs="Arial"/>
          <w:b/>
          <w:i w:val="0"/>
          <w:sz w:val="30"/>
          <w:color w:val="1F4E79"/>
        </w:rPr>
        <w:t>9. Sign-off</w:t>
      </w:r>
    </w:p>
    <w:p>
      <w:pPr>
        <w:spacing w:after="160" w:line="276" w:lineRule="auto"/>
        <w:jc w:val="both"/>
      </w:pPr>
      <w:r>
        <w:rPr>
          <w:rFonts w:ascii="Arial" w:hAnsi="Arial" w:eastAsia="Arial" w:cs="Arial"/>
          <w:b w:val="0"/>
          <w:i w:val="0"/>
          <w:sz w:val="22"/>
          <w:color w:val="000000"/>
        </w:rPr>
        <w:t>Signing below confirms that this document reflects the agreed scope and that the checklist in Section 2 will be supplied on the dates shown.</w:t>
      </w:r>
    </w:p>
    <w:tbl>
      <w:tblPr>
        <w:tblW w:type="auto" w:w="0"/>
        <w:tblLayout w:type="fixed"/>
        <w:tblLook w:firstColumn="1" w:firstRow="1" w:lastColumn="0" w:lastRow="0" w:noHBand="0" w:noVBand="1" w:val="04A0"/>
      </w:tblPr>
      <w:tblGrid>
        <w:gridCol w:w="2340"/>
        <w:gridCol w:w="2340"/>
        <w:gridCol w:w="2340"/>
        <w:gridCol w:w="2340"/>
      </w:tblGrid>
      <w:tr>
        <w:trPr>
          <w:tblHeader/>
        </w:trPr>
        <w:tc>
          <w:tcPr>
            <w:tcW w:type="dxa" w:w="180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Role</w:t>
            </w:r>
          </w:p>
        </w:tc>
        <w:tc>
          <w:tcPr>
            <w:tcW w:type="dxa" w:w="306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Name</w:t>
            </w:r>
          </w:p>
        </w:tc>
        <w:tc>
          <w:tcPr>
            <w:tcW w:type="dxa" w:w="250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Signature</w:t>
            </w:r>
          </w:p>
        </w:tc>
        <w:tc>
          <w:tcPr>
            <w:tcW w:type="dxa" w:w="2000"/>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r>
              <w:rPr>
                <w:rFonts w:ascii="Arial" w:hAnsi="Arial" w:eastAsia="Arial" w:cs="Arial"/>
                <w:b/>
                <w:i w:val="0"/>
                <w:sz w:val="22"/>
                <w:color w:val="FFFFFF"/>
              </w:rPr>
              <w:t>Date</w:t>
            </w:r>
          </w:p>
        </w:tc>
      </w:tr>
      <w:tr>
        <w:tc>
          <w:tcPr>
            <w:tcW w:type="dxa" w:w="18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White Crane Training Collective</w:t>
            </w:r>
          </w:p>
        </w:tc>
        <w:tc>
          <w:tcPr>
            <w:tcW w:type="dxa" w:w="306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t>Ronda Oswalt Reitz, PhD</w:t>
            </w:r>
          </w:p>
        </w:tc>
        <w:tc>
          <w:tcPr>
            <w:tcW w:type="dxa" w:w="25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r>
          </w:p>
        </w:tc>
        <w:tc>
          <w:tcPr>
            <w:tcW w:type="dxa" w:w="2000"/>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r>
              <w:rPr>
                <w:rFonts w:ascii="Arial" w:hAnsi="Arial" w:eastAsia="Arial" w:cs="Arial"/>
                <w:b w:val="0"/>
                <w:i w:val="0"/>
                <w:sz w:val="22"/>
                <w:color w:val="000000"/>
              </w:rPr>
            </w:r>
          </w:p>
        </w:tc>
      </w:tr>
      <w:tr>
        <w:tc>
          <w:tcPr>
            <w:tcW w:type="dxa" w:w="18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Autolinium</w:t>
            </w:r>
          </w:p>
        </w:tc>
        <w:tc>
          <w:tcPr>
            <w:tcW w:type="dxa" w:w="306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t>Md. Minhaz Uddin</w:t>
            </w:r>
          </w:p>
        </w:tc>
        <w:tc>
          <w:tcPr>
            <w:tcW w:type="dxa" w:w="25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r>
          </w:p>
        </w:tc>
        <w:tc>
          <w:tcPr>
            <w:tcW w:type="dxa" w:w="2000"/>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r>
              <w:rPr>
                <w:rFonts w:ascii="Arial" w:hAnsi="Arial" w:eastAsia="Arial" w:cs="Arial"/>
                <w:b w:val="0"/>
                <w:i w:val="0"/>
                <w:sz w:val="22"/>
                <w:color w:val="000000"/>
              </w:rPr>
            </w:r>
          </w:p>
        </w:tc>
      </w:tr>
    </w:tbl>
    <w:p>
      <w:pPr>
        <w:spacing w:after="160"/>
      </w:pPr>
    </w:p>
    <w:p>
      <w:pPr>
        <w:spacing w:before="320" w:after="160"/>
      </w:pPr>
      <w:r>
        <w:rPr>
          <w:rFonts w:ascii="Arial" w:hAnsi="Arial" w:eastAsia="Arial" w:cs="Arial"/>
          <w:b w:val="0"/>
          <w:i w:val="0"/>
          <w:sz w:val="22"/>
          <w:color w:val="000000"/>
        </w:rPr>
        <w:t>Warm regards,</w:t>
      </w:r>
    </w:p>
    <w:p>
      <w:r>
        <w:rPr>
          <w:rFonts w:ascii="Arial" w:hAnsi="Arial" w:eastAsia="Arial" w:cs="Arial"/>
          <w:b w:val="0"/>
          <w:i w:val="0"/>
          <w:sz w:val="22"/>
          <w:color w:val="000000"/>
        </w:rPr>
        <w:t>Md. Minhaz Uddin</w:t>
      </w:r>
    </w:p>
    <w:p>
      <w:r>
        <w:rPr>
          <w:rFonts w:ascii="Arial" w:hAnsi="Arial" w:eastAsia="Arial" w:cs="Arial"/>
          <w:b w:val="0"/>
          <w:i/>
          <w:sz w:val="22"/>
          <w:color w:val="595959"/>
        </w:rPr>
        <w:t>Founder &amp; CEO,</w:t>
      </w:r>
    </w:p>
    <w:p>
      <w:r>
        <w:rPr>
          <w:rFonts w:ascii="Arial" w:hAnsi="Arial" w:eastAsia="Arial" w:cs="Arial"/>
          <w:b w:val="0"/>
          <w:i/>
          <w:sz w:val="22"/>
          <w:color w:val="595959"/>
        </w:rPr>
        <w:t>Autolinium</w:t>
      </w:r>
    </w:p>
    <w:sectPr w:rsidR="001E1263" w:rsidRPr="00D17981">
      <w:headerReference w:type="even" r:id="rId14"/>
      <w:headerReference w:type="default" r:id="rId15"/>
      <w:footerReference w:type="even" r:id="rId16"/>
      <w:footerReference w:type="default" r:id="rId17"/>
      <w:headerReference w:type="first" r:id="rId18"/>
      <w:footerReference w:type="first" r:id="rId19"/>
      <w:pgSz w:w="12240" w:h="15840"/>
      <w:pgMar w:top="2200" w:right="1440" w:bottom="1700" w:left="1440" w:header="720" w:footer="89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5BB43" w14:textId="77777777" w:rsidR="00514F20" w:rsidRDefault="00514F20">
      <w:r>
        <w:separator/>
      </w:r>
    </w:p>
  </w:endnote>
  <w:endnote w:type="continuationSeparator" w:id="0">
    <w:p w14:paraId="0F5B69B0" w14:textId="77777777" w:rsidR="00514F20" w:rsidRDefault="00514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03FD3" w14:textId="77777777" w:rsidR="00724CBB" w:rsidRDefault="00724C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42A3" w14:textId="77777777" w:rsidR="001E1263" w:rsidRDefault="00000000">
    <w:pPr>
      <w:tabs>
        <w:tab w:val="right" w:pos="9360"/>
      </w:tabs>
    </w:pPr>
    <w:r>
      <w:rPr>
        <w:color w:val="6B7684"/>
        <w:sz w:val="15"/>
        <w:szCs w:val="15"/>
      </w:rPr>
      <w:t>10th Floor, Chattogram Software Technology Park, Agrabad, Chattogram</w:t>
    </w:r>
    <w:r>
      <w:rPr>
        <w:sz w:val="15"/>
        <w:szCs w:val="15"/>
      </w:rPr>
      <w:tab/>
    </w:r>
    <w:r>
      <w:rPr>
        <w:b/>
        <w:bCs/>
        <w:color w:val="001F3F"/>
        <w:sz w:val="18"/>
        <w:szCs w:val="18"/>
      </w:rPr>
      <w:fldChar w:fldCharType="begin"/>
    </w:r>
    <w:r>
      <w:rPr>
        <w:b/>
        <w:bCs/>
        <w:color w:val="001F3F"/>
        <w:sz w:val="18"/>
        <w:szCs w:val="18"/>
      </w:rPr>
      <w:instrText>PAGE</w:instrText>
    </w:r>
    <w:r>
      <w:rPr>
        <w:b/>
        <w:bCs/>
        <w:color w:val="001F3F"/>
        <w:sz w:val="18"/>
        <w:szCs w:val="18"/>
      </w:rPr>
      <w:fldChar w:fldCharType="separate"/>
    </w:r>
    <w:r w:rsidR="00CA6638">
      <w:rPr>
        <w:b/>
        <w:bCs/>
        <w:noProof/>
        <w:color w:val="001F3F"/>
        <w:sz w:val="18"/>
        <w:szCs w:val="18"/>
      </w:rPr>
      <w:t>2</w:t>
    </w:r>
    <w:r>
      <w:rPr>
        <w:b/>
        <w:bCs/>
        <w:color w:val="001F3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D88C" w14:textId="77777777" w:rsidR="001E1263" w:rsidRDefault="00000000">
    <w:pPr>
      <w:tabs>
        <w:tab w:val="right" w:pos="9360"/>
      </w:tabs>
    </w:pPr>
    <w:r>
      <w:rPr>
        <w:color w:val="6B7684"/>
        <w:sz w:val="15"/>
        <w:szCs w:val="15"/>
      </w:rPr>
      <w:t>10th Floor, Chattogram Software Technology Park, Agrabad, Chattogram</w:t>
    </w:r>
    <w:r>
      <w:rPr>
        <w:sz w:val="15"/>
        <w:szCs w:val="15"/>
      </w:rPr>
      <w:tab/>
    </w:r>
    <w:r>
      <w:rPr>
        <w:b/>
        <w:bCs/>
        <w:color w:val="001F3F"/>
        <w:sz w:val="18"/>
        <w:szCs w:val="18"/>
      </w:rPr>
      <w:fldChar w:fldCharType="begin"/>
    </w:r>
    <w:r>
      <w:rPr>
        <w:b/>
        <w:bCs/>
        <w:color w:val="001F3F"/>
        <w:sz w:val="18"/>
        <w:szCs w:val="18"/>
      </w:rPr>
      <w:instrText>PAGE</w:instrText>
    </w:r>
    <w:r>
      <w:rPr>
        <w:b/>
        <w:bCs/>
        <w:color w:val="001F3F"/>
        <w:sz w:val="18"/>
        <w:szCs w:val="18"/>
      </w:rPr>
      <w:fldChar w:fldCharType="separate"/>
    </w:r>
    <w:r w:rsidR="00CA6638">
      <w:rPr>
        <w:b/>
        <w:bCs/>
        <w:noProof/>
        <w:color w:val="001F3F"/>
        <w:sz w:val="18"/>
        <w:szCs w:val="18"/>
      </w:rPr>
      <w:t>1</w:t>
    </w:r>
    <w:r>
      <w:rPr>
        <w:b/>
        <w:bCs/>
        <w:color w:val="001F3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EAA61" w14:textId="77777777" w:rsidR="00514F20" w:rsidRDefault="00514F20">
      <w:r>
        <w:separator/>
      </w:r>
    </w:p>
  </w:footnote>
  <w:footnote w:type="continuationSeparator" w:id="0">
    <w:p w14:paraId="6416D0E2" w14:textId="77777777" w:rsidR="00514F20" w:rsidRDefault="00514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1E79" w14:textId="77777777" w:rsidR="00724CBB" w:rsidRDefault="00724C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E969" w14:textId="77777777" w:rsidR="001E1263" w:rsidRDefault="00000000">
    <w:pPr>
      <w:spacing w:line="20" w:lineRule="auto"/>
    </w:pPr>
    <w:r>
      <w:rPr>
        <w:noProof/>
      </w:rPr>
      <w:drawing>
        <wp:anchor distT="0" distB="0" distL="0" distR="0" simplePos="0" relativeHeight="251657216" behindDoc="1" locked="0" layoutInCell="1" allowOverlap="1" wp14:anchorId="2F14B014" wp14:editId="47B3C6C8">
          <wp:simplePos x="0" y="0"/>
          <wp:positionH relativeFrom="page">
            <wp:posOffset>0</wp:posOffset>
          </wp:positionH>
          <wp:positionV relativeFrom="page">
            <wp:posOffset>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72400" cy="10058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79747" w14:textId="77777777" w:rsidR="001E1263" w:rsidRDefault="00000000">
    <w:pPr>
      <w:spacing w:line="20" w:lineRule="auto"/>
    </w:pPr>
    <w:r>
      <w:rPr>
        <w:noProof/>
      </w:rPr>
      <w:drawing>
        <wp:anchor distT="0" distB="0" distL="0" distR="0" simplePos="0" relativeHeight="251658240" behindDoc="1" locked="0" layoutInCell="1" allowOverlap="1" wp14:anchorId="56DDC67D" wp14:editId="58BD6611">
          <wp:simplePos x="0" y="0"/>
          <wp:positionH relativeFrom="page">
            <wp:posOffset>15240</wp:posOffset>
          </wp:positionH>
          <wp:positionV relativeFrom="page">
            <wp:align>bottom</wp:align>
          </wp:positionV>
          <wp:extent cx="7772400" cy="10058400"/>
          <wp:effectExtent l="0" t="0" r="0" b="0"/>
          <wp:wrapNone/>
          <wp:docPr id="656066980" name="Picture 65606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72400" cy="10058400"/>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586D"/>
    <w:multiLevelType w:val="hybridMultilevel"/>
    <w:tmpl w:val="47D661B8"/>
    <w:lvl w:ilvl="0" w:tplc="4000CEF2">
      <w:start w:val="1"/>
      <w:numFmt w:val="bullet"/>
      <w:lvlText w:val="•"/>
      <w:lvlJc w:val="left"/>
      <w:pPr>
        <w:ind w:left="360" w:hanging="260"/>
      </w:pPr>
    </w:lvl>
    <w:lvl w:ilvl="1" w:tplc="929ABB50">
      <w:numFmt w:val="decimal"/>
      <w:lvlText w:val=""/>
      <w:lvlJc w:val="left"/>
    </w:lvl>
    <w:lvl w:ilvl="2" w:tplc="95C05ABA">
      <w:numFmt w:val="decimal"/>
      <w:lvlText w:val=""/>
      <w:lvlJc w:val="left"/>
    </w:lvl>
    <w:lvl w:ilvl="3" w:tplc="00D8A370">
      <w:numFmt w:val="decimal"/>
      <w:lvlText w:val=""/>
      <w:lvlJc w:val="left"/>
    </w:lvl>
    <w:lvl w:ilvl="4" w:tplc="74AA2A7E">
      <w:numFmt w:val="decimal"/>
      <w:lvlText w:val=""/>
      <w:lvlJc w:val="left"/>
    </w:lvl>
    <w:lvl w:ilvl="5" w:tplc="A86259D8">
      <w:numFmt w:val="decimal"/>
      <w:lvlText w:val=""/>
      <w:lvlJc w:val="left"/>
    </w:lvl>
    <w:lvl w:ilvl="6" w:tplc="2EDC19E0">
      <w:numFmt w:val="decimal"/>
      <w:lvlText w:val=""/>
      <w:lvlJc w:val="left"/>
    </w:lvl>
    <w:lvl w:ilvl="7" w:tplc="06962BAE">
      <w:numFmt w:val="decimal"/>
      <w:lvlText w:val=""/>
      <w:lvlJc w:val="left"/>
    </w:lvl>
    <w:lvl w:ilvl="8" w:tplc="0FBE5836">
      <w:numFmt w:val="decimal"/>
      <w:lvlText w:val=""/>
      <w:lvlJc w:val="left"/>
    </w:lvl>
  </w:abstractNum>
  <w:abstractNum w:abstractNumId="1" w15:restartNumberingAfterBreak="0">
    <w:nsid w:val="08637ABA"/>
    <w:multiLevelType w:val="hybridMultilevel"/>
    <w:tmpl w:val="298AF1AC"/>
    <w:lvl w:ilvl="0" w:tplc="0BA2C3B8">
      <w:start w:val="1"/>
      <w:numFmt w:val="decimal"/>
      <w:lvlText w:val="%1."/>
      <w:lvlJc w:val="left"/>
      <w:pPr>
        <w:ind w:left="600" w:hanging="320"/>
      </w:pPr>
      <w:rPr>
        <w:rFonts w:ascii="Arial" w:eastAsia="Arial" w:hAnsi="Arial" w:cs="Arial"/>
        <w:color w:val="000000"/>
      </w:rPr>
    </w:lvl>
    <w:lvl w:ilvl="1" w:tplc="22D215E0">
      <w:numFmt w:val="decimal"/>
      <w:lvlText w:val=""/>
      <w:lvlJc w:val="left"/>
    </w:lvl>
    <w:lvl w:ilvl="2" w:tplc="938257C2">
      <w:numFmt w:val="decimal"/>
      <w:lvlText w:val=""/>
      <w:lvlJc w:val="left"/>
    </w:lvl>
    <w:lvl w:ilvl="3" w:tplc="45AC5E26">
      <w:numFmt w:val="decimal"/>
      <w:lvlText w:val=""/>
      <w:lvlJc w:val="left"/>
    </w:lvl>
    <w:lvl w:ilvl="4" w:tplc="4D74B544">
      <w:numFmt w:val="decimal"/>
      <w:lvlText w:val=""/>
      <w:lvlJc w:val="left"/>
    </w:lvl>
    <w:lvl w:ilvl="5" w:tplc="6F4401FC">
      <w:numFmt w:val="decimal"/>
      <w:lvlText w:val=""/>
      <w:lvlJc w:val="left"/>
    </w:lvl>
    <w:lvl w:ilvl="6" w:tplc="780498C4">
      <w:numFmt w:val="decimal"/>
      <w:lvlText w:val=""/>
      <w:lvlJc w:val="left"/>
    </w:lvl>
    <w:lvl w:ilvl="7" w:tplc="FF88AC4A">
      <w:numFmt w:val="decimal"/>
      <w:lvlText w:val=""/>
      <w:lvlJc w:val="left"/>
    </w:lvl>
    <w:lvl w:ilvl="8" w:tplc="1FA0916C">
      <w:numFmt w:val="decimal"/>
      <w:lvlText w:val=""/>
      <w:lvlJc w:val="left"/>
    </w:lvl>
  </w:abstractNum>
  <w:abstractNum w:abstractNumId="2" w15:restartNumberingAfterBreak="0">
    <w:nsid w:val="0A383CCC"/>
    <w:multiLevelType w:val="hybridMultilevel"/>
    <w:tmpl w:val="600C0218"/>
    <w:lvl w:ilvl="0" w:tplc="B2C8249E">
      <w:start w:val="1"/>
      <w:numFmt w:val="bullet"/>
      <w:lvlText w:val="●"/>
      <w:lvlJc w:val="left"/>
      <w:pPr>
        <w:ind w:left="720" w:hanging="360"/>
      </w:pPr>
    </w:lvl>
    <w:lvl w:ilvl="1" w:tplc="246A6E68">
      <w:start w:val="1"/>
      <w:numFmt w:val="bullet"/>
      <w:lvlText w:val="○"/>
      <w:lvlJc w:val="left"/>
      <w:pPr>
        <w:ind w:left="1440" w:hanging="360"/>
      </w:pPr>
    </w:lvl>
    <w:lvl w:ilvl="2" w:tplc="0F6AA190">
      <w:start w:val="1"/>
      <w:numFmt w:val="bullet"/>
      <w:lvlText w:val="■"/>
      <w:lvlJc w:val="left"/>
      <w:pPr>
        <w:ind w:left="2160" w:hanging="360"/>
      </w:pPr>
    </w:lvl>
    <w:lvl w:ilvl="3" w:tplc="7E609E9E">
      <w:start w:val="1"/>
      <w:numFmt w:val="bullet"/>
      <w:lvlText w:val="●"/>
      <w:lvlJc w:val="left"/>
      <w:pPr>
        <w:ind w:left="2880" w:hanging="360"/>
      </w:pPr>
    </w:lvl>
    <w:lvl w:ilvl="4" w:tplc="90C695E2">
      <w:start w:val="1"/>
      <w:numFmt w:val="bullet"/>
      <w:lvlText w:val="○"/>
      <w:lvlJc w:val="left"/>
      <w:pPr>
        <w:ind w:left="3600" w:hanging="360"/>
      </w:pPr>
    </w:lvl>
    <w:lvl w:ilvl="5" w:tplc="80DE44C0">
      <w:start w:val="1"/>
      <w:numFmt w:val="bullet"/>
      <w:lvlText w:val="■"/>
      <w:lvlJc w:val="left"/>
      <w:pPr>
        <w:ind w:left="4320" w:hanging="360"/>
      </w:pPr>
    </w:lvl>
    <w:lvl w:ilvl="6" w:tplc="C784A554">
      <w:start w:val="1"/>
      <w:numFmt w:val="bullet"/>
      <w:lvlText w:val="●"/>
      <w:lvlJc w:val="left"/>
      <w:pPr>
        <w:ind w:left="5040" w:hanging="360"/>
      </w:pPr>
    </w:lvl>
    <w:lvl w:ilvl="7" w:tplc="0088DAC6">
      <w:start w:val="1"/>
      <w:numFmt w:val="bullet"/>
      <w:lvlText w:val="●"/>
      <w:lvlJc w:val="left"/>
      <w:pPr>
        <w:ind w:left="5760" w:hanging="360"/>
      </w:pPr>
    </w:lvl>
    <w:lvl w:ilvl="8" w:tplc="667AE798">
      <w:start w:val="1"/>
      <w:numFmt w:val="bullet"/>
      <w:lvlText w:val="●"/>
      <w:lvlJc w:val="left"/>
      <w:pPr>
        <w:ind w:left="6480" w:hanging="360"/>
      </w:pPr>
    </w:lvl>
  </w:abstractNum>
  <w:abstractNum w:abstractNumId="3" w15:restartNumberingAfterBreak="0">
    <w:nsid w:val="0E7F424E"/>
    <w:multiLevelType w:val="hybridMultilevel"/>
    <w:tmpl w:val="EBB2BB50"/>
    <w:lvl w:ilvl="0" w:tplc="698E0A00">
      <w:start w:val="1"/>
      <w:numFmt w:val="decimal"/>
      <w:lvlText w:val="%1."/>
      <w:lvlJc w:val="left"/>
      <w:pPr>
        <w:ind w:left="600" w:hanging="320"/>
      </w:pPr>
      <w:rPr>
        <w:rFonts w:ascii="Arial" w:eastAsia="Arial" w:hAnsi="Arial" w:cs="Arial"/>
        <w:color w:val="000000"/>
      </w:rPr>
    </w:lvl>
    <w:lvl w:ilvl="1" w:tplc="097AC868">
      <w:numFmt w:val="decimal"/>
      <w:lvlText w:val=""/>
      <w:lvlJc w:val="left"/>
    </w:lvl>
    <w:lvl w:ilvl="2" w:tplc="E3E6AD6E">
      <w:numFmt w:val="decimal"/>
      <w:lvlText w:val=""/>
      <w:lvlJc w:val="left"/>
    </w:lvl>
    <w:lvl w:ilvl="3" w:tplc="E8489FD0">
      <w:numFmt w:val="decimal"/>
      <w:lvlText w:val=""/>
      <w:lvlJc w:val="left"/>
    </w:lvl>
    <w:lvl w:ilvl="4" w:tplc="9CE2FDEA">
      <w:numFmt w:val="decimal"/>
      <w:lvlText w:val=""/>
      <w:lvlJc w:val="left"/>
    </w:lvl>
    <w:lvl w:ilvl="5" w:tplc="AB845C52">
      <w:numFmt w:val="decimal"/>
      <w:lvlText w:val=""/>
      <w:lvlJc w:val="left"/>
    </w:lvl>
    <w:lvl w:ilvl="6" w:tplc="41A6F294">
      <w:numFmt w:val="decimal"/>
      <w:lvlText w:val=""/>
      <w:lvlJc w:val="left"/>
    </w:lvl>
    <w:lvl w:ilvl="7" w:tplc="D9308F70">
      <w:numFmt w:val="decimal"/>
      <w:lvlText w:val=""/>
      <w:lvlJc w:val="left"/>
    </w:lvl>
    <w:lvl w:ilvl="8" w:tplc="276CACBE">
      <w:numFmt w:val="decimal"/>
      <w:lvlText w:val=""/>
      <w:lvlJc w:val="left"/>
    </w:lvl>
  </w:abstractNum>
  <w:abstractNum w:abstractNumId="4" w15:restartNumberingAfterBreak="0">
    <w:nsid w:val="2D1E1EBF"/>
    <w:multiLevelType w:val="hybridMultilevel"/>
    <w:tmpl w:val="8EC824B6"/>
    <w:lvl w:ilvl="0" w:tplc="C6380CAC">
      <w:start w:val="1"/>
      <w:numFmt w:val="bullet"/>
      <w:lvlText w:val="◆"/>
      <w:lvlJc w:val="left"/>
      <w:pPr>
        <w:ind w:left="600" w:hanging="280"/>
      </w:pPr>
      <w:rPr>
        <w:rFonts w:ascii="Arial" w:eastAsia="Arial" w:hAnsi="Arial" w:cs="Arial"/>
        <w:color w:val="2D75B6"/>
        <w:sz w:val="18"/>
        <w:szCs w:val="18"/>
      </w:rPr>
    </w:lvl>
    <w:lvl w:ilvl="1" w:tplc="66AE836C">
      <w:numFmt w:val="decimal"/>
      <w:lvlText w:val=""/>
      <w:lvlJc w:val="left"/>
    </w:lvl>
    <w:lvl w:ilvl="2" w:tplc="6010C0F2">
      <w:numFmt w:val="decimal"/>
      <w:lvlText w:val=""/>
      <w:lvlJc w:val="left"/>
    </w:lvl>
    <w:lvl w:ilvl="3" w:tplc="7B96856C">
      <w:numFmt w:val="decimal"/>
      <w:lvlText w:val=""/>
      <w:lvlJc w:val="left"/>
    </w:lvl>
    <w:lvl w:ilvl="4" w:tplc="1E867D7A">
      <w:numFmt w:val="decimal"/>
      <w:lvlText w:val=""/>
      <w:lvlJc w:val="left"/>
    </w:lvl>
    <w:lvl w:ilvl="5" w:tplc="1872101A">
      <w:numFmt w:val="decimal"/>
      <w:lvlText w:val=""/>
      <w:lvlJc w:val="left"/>
    </w:lvl>
    <w:lvl w:ilvl="6" w:tplc="F1FE3DF6">
      <w:numFmt w:val="decimal"/>
      <w:lvlText w:val=""/>
      <w:lvlJc w:val="left"/>
    </w:lvl>
    <w:lvl w:ilvl="7" w:tplc="5AB2B5AE">
      <w:numFmt w:val="decimal"/>
      <w:lvlText w:val=""/>
      <w:lvlJc w:val="left"/>
    </w:lvl>
    <w:lvl w:ilvl="8" w:tplc="43940DD2">
      <w:numFmt w:val="decimal"/>
      <w:lvlText w:val=""/>
      <w:lvlJc w:val="left"/>
    </w:lvl>
  </w:abstractNum>
  <w:abstractNum w:abstractNumId="5" w15:restartNumberingAfterBreak="0">
    <w:nsid w:val="3C832C54"/>
    <w:multiLevelType w:val="hybridMultilevel"/>
    <w:tmpl w:val="876830EC"/>
    <w:lvl w:ilvl="0" w:tplc="16C833B6">
      <w:start w:val="1"/>
      <w:numFmt w:val="decimal"/>
      <w:lvlText w:val="%1."/>
      <w:lvlJc w:val="left"/>
      <w:pPr>
        <w:ind w:left="400" w:hanging="260"/>
      </w:pPr>
      <w:rPr>
        <w:rFonts w:ascii="IBM Plex Sans" w:eastAsia="IBM Plex Sans" w:hAnsi="IBM Plex Sans" w:cs="IBM Plex Sans"/>
        <w:b/>
        <w:bCs/>
        <w:color w:val="001F3F"/>
        <w:sz w:val="21"/>
        <w:szCs w:val="21"/>
      </w:rPr>
    </w:lvl>
    <w:lvl w:ilvl="1" w:tplc="2CDC404A">
      <w:numFmt w:val="decimal"/>
      <w:lvlText w:val=""/>
      <w:lvlJc w:val="left"/>
    </w:lvl>
    <w:lvl w:ilvl="2" w:tplc="D478A27A">
      <w:numFmt w:val="decimal"/>
      <w:lvlText w:val=""/>
      <w:lvlJc w:val="left"/>
    </w:lvl>
    <w:lvl w:ilvl="3" w:tplc="C6649D7C">
      <w:numFmt w:val="decimal"/>
      <w:lvlText w:val=""/>
      <w:lvlJc w:val="left"/>
    </w:lvl>
    <w:lvl w:ilvl="4" w:tplc="4C2CAF92">
      <w:numFmt w:val="decimal"/>
      <w:lvlText w:val=""/>
      <w:lvlJc w:val="left"/>
    </w:lvl>
    <w:lvl w:ilvl="5" w:tplc="06DEBDCE">
      <w:numFmt w:val="decimal"/>
      <w:lvlText w:val=""/>
      <w:lvlJc w:val="left"/>
    </w:lvl>
    <w:lvl w:ilvl="6" w:tplc="3E7ED0C6">
      <w:numFmt w:val="decimal"/>
      <w:lvlText w:val=""/>
      <w:lvlJc w:val="left"/>
    </w:lvl>
    <w:lvl w:ilvl="7" w:tplc="D8D05B68">
      <w:numFmt w:val="decimal"/>
      <w:lvlText w:val=""/>
      <w:lvlJc w:val="left"/>
    </w:lvl>
    <w:lvl w:ilvl="8" w:tplc="F7A2A072">
      <w:numFmt w:val="decimal"/>
      <w:lvlText w:val=""/>
      <w:lvlJc w:val="left"/>
    </w:lvl>
  </w:abstractNum>
  <w:abstractNum w:abstractNumId="6" w15:restartNumberingAfterBreak="0">
    <w:nsid w:val="3CCD3F42"/>
    <w:multiLevelType w:val="hybridMultilevel"/>
    <w:tmpl w:val="34EEE80E"/>
    <w:lvl w:ilvl="0" w:tplc="EE2E0A58">
      <w:start w:val="1"/>
      <w:numFmt w:val="bullet"/>
      <w:lvlText w:val="◆"/>
      <w:lvlJc w:val="left"/>
      <w:pPr>
        <w:ind w:left="400" w:hanging="240"/>
      </w:pPr>
      <w:rPr>
        <w:rFonts w:ascii="Arial" w:eastAsia="Arial" w:hAnsi="Arial" w:cs="Arial"/>
        <w:color w:val="0074D9"/>
        <w:sz w:val="16"/>
        <w:szCs w:val="16"/>
      </w:rPr>
    </w:lvl>
    <w:lvl w:ilvl="1" w:tplc="15386096">
      <w:numFmt w:val="decimal"/>
      <w:lvlText w:val=""/>
      <w:lvlJc w:val="left"/>
    </w:lvl>
    <w:lvl w:ilvl="2" w:tplc="EAE60218">
      <w:numFmt w:val="decimal"/>
      <w:lvlText w:val=""/>
      <w:lvlJc w:val="left"/>
    </w:lvl>
    <w:lvl w:ilvl="3" w:tplc="D3E2FC32">
      <w:numFmt w:val="decimal"/>
      <w:lvlText w:val=""/>
      <w:lvlJc w:val="left"/>
    </w:lvl>
    <w:lvl w:ilvl="4" w:tplc="A30ED34C">
      <w:numFmt w:val="decimal"/>
      <w:lvlText w:val=""/>
      <w:lvlJc w:val="left"/>
    </w:lvl>
    <w:lvl w:ilvl="5" w:tplc="CA42C48E">
      <w:numFmt w:val="decimal"/>
      <w:lvlText w:val=""/>
      <w:lvlJc w:val="left"/>
    </w:lvl>
    <w:lvl w:ilvl="6" w:tplc="36B4E56C">
      <w:numFmt w:val="decimal"/>
      <w:lvlText w:val=""/>
      <w:lvlJc w:val="left"/>
    </w:lvl>
    <w:lvl w:ilvl="7" w:tplc="152A4B7C">
      <w:numFmt w:val="decimal"/>
      <w:lvlText w:val=""/>
      <w:lvlJc w:val="left"/>
    </w:lvl>
    <w:lvl w:ilvl="8" w:tplc="574460D4">
      <w:numFmt w:val="decimal"/>
      <w:lvlText w:val=""/>
      <w:lvlJc w:val="left"/>
    </w:lvl>
  </w:abstractNum>
  <w:abstractNum w:abstractNumId="7" w15:restartNumberingAfterBreak="0">
    <w:nsid w:val="4D487BEB"/>
    <w:multiLevelType w:val="hybridMultilevel"/>
    <w:tmpl w:val="7EE0DC48"/>
    <w:lvl w:ilvl="0" w:tplc="47727252">
      <w:start w:val="1"/>
      <w:numFmt w:val="bullet"/>
      <w:lvlText w:val="☐"/>
      <w:lvlJc w:val="left"/>
      <w:pPr>
        <w:ind w:left="600" w:hanging="320"/>
      </w:pPr>
      <w:rPr>
        <w:rFonts w:ascii="Arial" w:eastAsia="Arial" w:hAnsi="Arial" w:cs="Arial"/>
        <w:color w:val="000000"/>
        <w:sz w:val="22"/>
        <w:szCs w:val="22"/>
      </w:rPr>
    </w:lvl>
    <w:lvl w:ilvl="1" w:tplc="3EAE1EAC">
      <w:numFmt w:val="decimal"/>
      <w:lvlText w:val=""/>
      <w:lvlJc w:val="left"/>
    </w:lvl>
    <w:lvl w:ilvl="2" w:tplc="1A3CEED0">
      <w:numFmt w:val="decimal"/>
      <w:lvlText w:val=""/>
      <w:lvlJc w:val="left"/>
    </w:lvl>
    <w:lvl w:ilvl="3" w:tplc="51189556">
      <w:numFmt w:val="decimal"/>
      <w:lvlText w:val=""/>
      <w:lvlJc w:val="left"/>
    </w:lvl>
    <w:lvl w:ilvl="4" w:tplc="8D28AAAA">
      <w:numFmt w:val="decimal"/>
      <w:lvlText w:val=""/>
      <w:lvlJc w:val="left"/>
    </w:lvl>
    <w:lvl w:ilvl="5" w:tplc="B058A162">
      <w:numFmt w:val="decimal"/>
      <w:lvlText w:val=""/>
      <w:lvlJc w:val="left"/>
    </w:lvl>
    <w:lvl w:ilvl="6" w:tplc="C5221D1C">
      <w:numFmt w:val="decimal"/>
      <w:lvlText w:val=""/>
      <w:lvlJc w:val="left"/>
    </w:lvl>
    <w:lvl w:ilvl="7" w:tplc="40BCF0AA">
      <w:numFmt w:val="decimal"/>
      <w:lvlText w:val=""/>
      <w:lvlJc w:val="left"/>
    </w:lvl>
    <w:lvl w:ilvl="8" w:tplc="36748DFC">
      <w:numFmt w:val="decimal"/>
      <w:lvlText w:val=""/>
      <w:lvlJc w:val="left"/>
    </w:lvl>
  </w:abstractNum>
  <w:abstractNum w:abstractNumId="8" w15:restartNumberingAfterBreak="0">
    <w:nsid w:val="6B100519"/>
    <w:multiLevelType w:val="hybridMultilevel"/>
    <w:tmpl w:val="8572D536"/>
    <w:lvl w:ilvl="0" w:tplc="25C2E0DA">
      <w:start w:val="1"/>
      <w:numFmt w:val="bullet"/>
      <w:lvlText w:val="☐"/>
      <w:lvlJc w:val="left"/>
      <w:pPr>
        <w:ind w:left="400" w:hanging="260"/>
      </w:pPr>
      <w:rPr>
        <w:rFonts w:ascii="Arial" w:eastAsia="Arial" w:hAnsi="Arial" w:cs="Arial"/>
        <w:color w:val="001F3F"/>
        <w:sz w:val="20"/>
        <w:szCs w:val="20"/>
      </w:rPr>
    </w:lvl>
    <w:lvl w:ilvl="1" w:tplc="8D24307C">
      <w:numFmt w:val="decimal"/>
      <w:lvlText w:val=""/>
      <w:lvlJc w:val="left"/>
    </w:lvl>
    <w:lvl w:ilvl="2" w:tplc="673244A6">
      <w:numFmt w:val="decimal"/>
      <w:lvlText w:val=""/>
      <w:lvlJc w:val="left"/>
    </w:lvl>
    <w:lvl w:ilvl="3" w:tplc="02D051DA">
      <w:numFmt w:val="decimal"/>
      <w:lvlText w:val=""/>
      <w:lvlJc w:val="left"/>
    </w:lvl>
    <w:lvl w:ilvl="4" w:tplc="7AFEED0E">
      <w:numFmt w:val="decimal"/>
      <w:lvlText w:val=""/>
      <w:lvlJc w:val="left"/>
    </w:lvl>
    <w:lvl w:ilvl="5" w:tplc="B1BAAC28">
      <w:numFmt w:val="decimal"/>
      <w:lvlText w:val=""/>
      <w:lvlJc w:val="left"/>
    </w:lvl>
    <w:lvl w:ilvl="6" w:tplc="007CD32A">
      <w:numFmt w:val="decimal"/>
      <w:lvlText w:val=""/>
      <w:lvlJc w:val="left"/>
    </w:lvl>
    <w:lvl w:ilvl="7" w:tplc="A7A63E50">
      <w:numFmt w:val="decimal"/>
      <w:lvlText w:val=""/>
      <w:lvlJc w:val="left"/>
    </w:lvl>
    <w:lvl w:ilvl="8" w:tplc="E69CB4CA">
      <w:numFmt w:val="decimal"/>
      <w:lvlText w:val=""/>
      <w:lvlJc w:val="left"/>
    </w:lvl>
  </w:abstractNum>
  <w:abstractNum w:abstractNumId="9" w15:restartNumberingAfterBreak="0">
    <w:nsid w:val="6FF014CD"/>
    <w:multiLevelType w:val="hybridMultilevel"/>
    <w:tmpl w:val="6D04BEE2"/>
    <w:lvl w:ilvl="0" w:tplc="931ABD9C">
      <w:start w:val="1"/>
      <w:numFmt w:val="bullet"/>
      <w:lvlText w:val="●"/>
      <w:lvlJc w:val="left"/>
      <w:pPr>
        <w:ind w:left="720" w:hanging="360"/>
      </w:pPr>
    </w:lvl>
    <w:lvl w:ilvl="1" w:tplc="79D2D5D2">
      <w:start w:val="1"/>
      <w:numFmt w:val="bullet"/>
      <w:lvlText w:val="○"/>
      <w:lvlJc w:val="left"/>
      <w:pPr>
        <w:ind w:left="1440" w:hanging="360"/>
      </w:pPr>
    </w:lvl>
    <w:lvl w:ilvl="2" w:tplc="75AA61C0">
      <w:start w:val="1"/>
      <w:numFmt w:val="bullet"/>
      <w:lvlText w:val="■"/>
      <w:lvlJc w:val="left"/>
      <w:pPr>
        <w:ind w:left="2160" w:hanging="360"/>
      </w:pPr>
    </w:lvl>
    <w:lvl w:ilvl="3" w:tplc="9966807E">
      <w:start w:val="1"/>
      <w:numFmt w:val="bullet"/>
      <w:lvlText w:val="●"/>
      <w:lvlJc w:val="left"/>
      <w:pPr>
        <w:ind w:left="2880" w:hanging="360"/>
      </w:pPr>
    </w:lvl>
    <w:lvl w:ilvl="4" w:tplc="F3FA4D36">
      <w:start w:val="1"/>
      <w:numFmt w:val="bullet"/>
      <w:lvlText w:val="○"/>
      <w:lvlJc w:val="left"/>
      <w:pPr>
        <w:ind w:left="3600" w:hanging="360"/>
      </w:pPr>
    </w:lvl>
    <w:lvl w:ilvl="5" w:tplc="6ACEEF38">
      <w:start w:val="1"/>
      <w:numFmt w:val="bullet"/>
      <w:lvlText w:val="■"/>
      <w:lvlJc w:val="left"/>
      <w:pPr>
        <w:ind w:left="4320" w:hanging="360"/>
      </w:pPr>
    </w:lvl>
    <w:lvl w:ilvl="6" w:tplc="E0DCE5D0">
      <w:start w:val="1"/>
      <w:numFmt w:val="bullet"/>
      <w:lvlText w:val="●"/>
      <w:lvlJc w:val="left"/>
      <w:pPr>
        <w:ind w:left="5040" w:hanging="360"/>
      </w:pPr>
    </w:lvl>
    <w:lvl w:ilvl="7" w:tplc="0676393C">
      <w:start w:val="1"/>
      <w:numFmt w:val="bullet"/>
      <w:lvlText w:val="●"/>
      <w:lvlJc w:val="left"/>
      <w:pPr>
        <w:ind w:left="5760" w:hanging="360"/>
      </w:pPr>
    </w:lvl>
    <w:lvl w:ilvl="8" w:tplc="396E83EC">
      <w:start w:val="1"/>
      <w:numFmt w:val="bullet"/>
      <w:lvlText w:val="●"/>
      <w:lvlJc w:val="left"/>
      <w:pPr>
        <w:ind w:left="6480" w:hanging="360"/>
      </w:pPr>
    </w:lvl>
  </w:abstractNum>
  <w:abstractNum w:abstractNumId="10" w15:restartNumberingAfterBreak="0">
    <w:nsid w:val="71470415"/>
    <w:multiLevelType w:val="hybridMultilevel"/>
    <w:tmpl w:val="6BFE5730"/>
    <w:lvl w:ilvl="0" w:tplc="2F2C30B0">
      <w:start w:val="1"/>
      <w:numFmt w:val="bullet"/>
      <w:lvlText w:val="◆"/>
      <w:lvlJc w:val="left"/>
      <w:pPr>
        <w:ind w:left="600" w:hanging="280"/>
      </w:pPr>
      <w:rPr>
        <w:rFonts w:ascii="Arial" w:eastAsia="Arial" w:hAnsi="Arial" w:cs="Arial"/>
        <w:color w:val="2D75B6"/>
        <w:sz w:val="18"/>
        <w:szCs w:val="18"/>
      </w:rPr>
    </w:lvl>
    <w:lvl w:ilvl="1" w:tplc="3C944A4E">
      <w:numFmt w:val="decimal"/>
      <w:lvlText w:val=""/>
      <w:lvlJc w:val="left"/>
    </w:lvl>
    <w:lvl w:ilvl="2" w:tplc="1C6CD108">
      <w:numFmt w:val="decimal"/>
      <w:lvlText w:val=""/>
      <w:lvlJc w:val="left"/>
    </w:lvl>
    <w:lvl w:ilvl="3" w:tplc="DABE3E1C">
      <w:numFmt w:val="decimal"/>
      <w:lvlText w:val=""/>
      <w:lvlJc w:val="left"/>
    </w:lvl>
    <w:lvl w:ilvl="4" w:tplc="1D209548">
      <w:numFmt w:val="decimal"/>
      <w:lvlText w:val=""/>
      <w:lvlJc w:val="left"/>
    </w:lvl>
    <w:lvl w:ilvl="5" w:tplc="74380F24">
      <w:numFmt w:val="decimal"/>
      <w:lvlText w:val=""/>
      <w:lvlJc w:val="left"/>
    </w:lvl>
    <w:lvl w:ilvl="6" w:tplc="44222664">
      <w:numFmt w:val="decimal"/>
      <w:lvlText w:val=""/>
      <w:lvlJc w:val="left"/>
    </w:lvl>
    <w:lvl w:ilvl="7" w:tplc="53567D48">
      <w:numFmt w:val="decimal"/>
      <w:lvlText w:val=""/>
      <w:lvlJc w:val="left"/>
    </w:lvl>
    <w:lvl w:ilvl="8" w:tplc="A13CFAEE">
      <w:numFmt w:val="decimal"/>
      <w:lvlText w:val=""/>
      <w:lvlJc w:val="left"/>
    </w:lvl>
  </w:abstractNum>
  <w:num w:numId="1" w16cid:durableId="63797474">
    <w:abstractNumId w:val="9"/>
    <w:lvlOverride w:ilvl="0">
      <w:startOverride w:val="1"/>
    </w:lvlOverride>
  </w:num>
  <w:num w:numId="2" w16cid:durableId="2101832001">
    <w:abstractNumId w:val="6"/>
    <w:lvlOverride w:ilvl="0">
      <w:startOverride w:val="1"/>
    </w:lvlOverride>
  </w:num>
  <w:num w:numId="3" w16cid:durableId="1806777353">
    <w:abstractNumId w:val="5"/>
    <w:lvlOverride w:ilvl="0">
      <w:startOverride w:val="1"/>
    </w:lvlOverride>
  </w:num>
  <w:num w:numId="4" w16cid:durableId="671875920">
    <w:abstractNumId w:val="8"/>
    <w:lvlOverride w:ilvl="0">
      <w:startOverride w:val="1"/>
    </w:lvlOverride>
  </w:num>
  <w:num w:numId="5" w16cid:durableId="1176842880">
    <w:abstractNumId w:val="0"/>
    <w:lvlOverride w:ilvl="0">
      <w:startOverride w:val="1"/>
    </w:lvlOverride>
  </w:num>
  <w:num w:numId="6" w16cid:durableId="1715738059">
    <w:abstractNumId w:val="10"/>
    <w:lvlOverride w:ilvl="0">
      <w:startOverride w:val="1"/>
    </w:lvlOverride>
  </w:num>
  <w:num w:numId="7" w16cid:durableId="1955012076">
    <w:abstractNumId w:val="1"/>
    <w:lvlOverride w:ilvl="0">
      <w:startOverride w:val="1"/>
    </w:lvlOverride>
  </w:num>
  <w:num w:numId="8" w16cid:durableId="1425036293">
    <w:abstractNumId w:val="7"/>
    <w:lvlOverride w:ilvl="0">
      <w:startOverride w:val="1"/>
    </w:lvlOverride>
  </w:num>
  <w:num w:numId="9" w16cid:durableId="851186706">
    <w:abstractNumId w:val="2"/>
    <w:lvlOverride w:ilvl="0">
      <w:startOverride w:val="1"/>
    </w:lvlOverride>
  </w:num>
  <w:num w:numId="10" w16cid:durableId="420301152">
    <w:abstractNumId w:val="3"/>
    <w:lvlOverride w:ilvl="0">
      <w:startOverride w:val="1"/>
    </w:lvlOverride>
  </w:num>
  <w:num w:numId="11" w16cid:durableId="82964100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263"/>
    <w:rsid w:val="00046C0F"/>
    <w:rsid w:val="00133367"/>
    <w:rsid w:val="001C5D12"/>
    <w:rsid w:val="001E1263"/>
    <w:rsid w:val="002F4039"/>
    <w:rsid w:val="00514F20"/>
    <w:rsid w:val="006D377B"/>
    <w:rsid w:val="00724CBB"/>
    <w:rsid w:val="008A7658"/>
    <w:rsid w:val="008F29D8"/>
    <w:rsid w:val="00921A38"/>
    <w:rsid w:val="00B4539E"/>
    <w:rsid w:val="00BA5009"/>
    <w:rsid w:val="00CA6638"/>
    <w:rsid w:val="00D1418F"/>
    <w:rsid w:val="00D17981"/>
    <w:rsid w:val="00DC2D25"/>
    <w:rsid w:val="00DD0220"/>
    <w:rsid w:val="00F42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B464D"/>
  <w15:docId w15:val="{304D9059-9A3F-4E79-989B-63F8075F9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eastAsia="IBM Plex Sans" w:hAnsi="IBM Plex Sans" w:cs="IBM Plex Sans"/>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24CBB"/>
    <w:rPr>
      <w:color w:val="605E5C"/>
      <w:shd w:val="clear" w:color="auto" w:fill="E1DFDD"/>
    </w:rPr>
  </w:style>
  <w:style w:type="paragraph" w:styleId="Header">
    <w:name w:val="header"/>
    <w:basedOn w:val="Normal"/>
    <w:link w:val="HeaderChar"/>
    <w:uiPriority w:val="99"/>
    <w:unhideWhenUsed/>
    <w:rsid w:val="00724CBB"/>
    <w:pPr>
      <w:tabs>
        <w:tab w:val="center" w:pos="4680"/>
        <w:tab w:val="right" w:pos="9360"/>
      </w:tabs>
    </w:pPr>
  </w:style>
  <w:style w:type="character" w:customStyle="1" w:styleId="HeaderChar">
    <w:name w:val="Header Char"/>
    <w:basedOn w:val="DefaultParagraphFont"/>
    <w:link w:val="Header"/>
    <w:uiPriority w:val="99"/>
    <w:rsid w:val="00724CBB"/>
  </w:style>
  <w:style w:type="paragraph" w:styleId="Footer">
    <w:name w:val="footer"/>
    <w:basedOn w:val="Normal"/>
    <w:link w:val="FooterChar"/>
    <w:uiPriority w:val="99"/>
    <w:unhideWhenUsed/>
    <w:rsid w:val="00724CBB"/>
    <w:pPr>
      <w:tabs>
        <w:tab w:val="center" w:pos="4680"/>
        <w:tab w:val="right" w:pos="9360"/>
      </w:tabs>
    </w:pPr>
  </w:style>
  <w:style w:type="character" w:customStyle="1" w:styleId="FooterChar">
    <w:name w:val="Footer Char"/>
    <w:basedOn w:val="DefaultParagraphFont"/>
    <w:link w:val="Footer"/>
    <w:uiPriority w:val="99"/>
    <w:rsid w:val="00724CBB"/>
  </w:style>
  <w:style w:type="character" w:customStyle="1" w:styleId="Heading1Char">
    <w:name w:val="Heading 1 Char"/>
    <w:basedOn w:val="DefaultParagraphFont"/>
    <w:link w:val="Heading1"/>
    <w:uiPriority w:val="9"/>
    <w:rsid w:val="00D17981"/>
    <w:rPr>
      <w:color w:val="2E74B5"/>
      <w:sz w:val="32"/>
      <w:szCs w:val="32"/>
    </w:rPr>
  </w:style>
  <w:style w:type="character" w:customStyle="1" w:styleId="Heading2Char">
    <w:name w:val="Heading 2 Char"/>
    <w:basedOn w:val="DefaultParagraphFont"/>
    <w:link w:val="Heading2"/>
    <w:uiPriority w:val="9"/>
    <w:rsid w:val="00D17981"/>
    <w:rPr>
      <w:color w:val="2E74B5"/>
      <w:sz w:val="26"/>
      <w:szCs w:val="26"/>
    </w:rPr>
  </w:style>
  <w:style w:type="character" w:customStyle="1" w:styleId="Heading3Char">
    <w:name w:val="Heading 3 Char"/>
    <w:basedOn w:val="DefaultParagraphFont"/>
    <w:link w:val="Heading3"/>
    <w:uiPriority w:val="9"/>
    <w:rsid w:val="00D17981"/>
    <w:rPr>
      <w:color w:val="1F4D78"/>
      <w:sz w:val="24"/>
      <w:szCs w:val="24"/>
    </w:rPr>
  </w:style>
  <w:style w:type="character" w:customStyle="1" w:styleId="Heading4Char">
    <w:name w:val="Heading 4 Char"/>
    <w:basedOn w:val="DefaultParagraphFont"/>
    <w:link w:val="Heading4"/>
    <w:uiPriority w:val="9"/>
    <w:semiHidden/>
    <w:rsid w:val="00D17981"/>
    <w:rPr>
      <w:i/>
      <w:iCs/>
      <w:color w:val="2E74B5"/>
    </w:rPr>
  </w:style>
  <w:style w:type="character" w:customStyle="1" w:styleId="Heading5Char">
    <w:name w:val="Heading 5 Char"/>
    <w:basedOn w:val="DefaultParagraphFont"/>
    <w:link w:val="Heading5"/>
    <w:uiPriority w:val="9"/>
    <w:semiHidden/>
    <w:rsid w:val="00D17981"/>
    <w:rPr>
      <w:color w:val="2E74B5"/>
    </w:rPr>
  </w:style>
  <w:style w:type="character" w:customStyle="1" w:styleId="Heading6Char">
    <w:name w:val="Heading 6 Char"/>
    <w:basedOn w:val="DefaultParagraphFont"/>
    <w:link w:val="Heading6"/>
    <w:uiPriority w:val="9"/>
    <w:semiHidden/>
    <w:rsid w:val="00D17981"/>
    <w:rPr>
      <w:color w:val="1F4D78"/>
    </w:rPr>
  </w:style>
  <w:style w:type="character" w:customStyle="1" w:styleId="TitleChar">
    <w:name w:val="Title Char"/>
    <w:basedOn w:val="DefaultParagraphFont"/>
    <w:link w:val="Title"/>
    <w:uiPriority w:val="10"/>
    <w:rsid w:val="00D17981"/>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44022-7EEB-4D11-A5CA-1B6CACD06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33</Pages>
  <Words>6202</Words>
  <Characters>35353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
  <dc:creator>Autolinium</dc:creator>
  <cp:keywords/>
  <dc:description/>
  <cp:lastModifiedBy>Minhaz Uddin</cp:lastModifiedBy>
  <cp:revision>1</cp:revision>
  <cp:lastPrinted>2026-08-04T06:32:00Z</cp:lastPrinted>
  <dcterms:created xsi:type="dcterms:W3CDTF">2026-07-27T12:52:00Z</dcterms:created>
  <dcterms:modified xsi:type="dcterms:W3CDTF">2026-08-04T13:40:00Z</dcterms:modified>
</cp:coreProperties>
</file>