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0F1AEC" w14:textId="77777777" w:rsidR="00824E69" w:rsidRDefault="00000000">
      <w:pPr>
        <w:pStyle w:val="Heading1"/>
      </w:pPr>
      <w:r>
        <w:t>Units 1–6 Cumulative Study Guide &amp; Worksheet</w:t>
      </w:r>
    </w:p>
    <w:p w14:paraId="1988D8B5" w14:textId="77777777" w:rsidR="00824E69" w:rsidRDefault="00000000">
      <w:r>
        <w:t>Oct 12, 2026 · @Diane Allen-Gipson</w:t>
      </w:r>
    </w:p>
    <w:p w14:paraId="31EE4CBB" w14:textId="77777777" w:rsidR="00824E69" w:rsidRDefault="00000000">
      <w:r>
        <w:t>This worksheet is a non-graded study aid covering Units 1–6 of the PA Pharmacology course (Introduction to Pharmacology; Musculoskeletal; GI &amp; Nutrition; Endocrine; Renal Pharmacotherapeutics; Genitourinary &amp; Reproductive Pharmacology). Every question is pulled directly from the topics covered in each unit's lecture deck. Work through it on your own or, better, with classmates — talk through the matching exercises and clinical scenarios out loud; disagreement is often where the real learning happens. Each unit section ends with one clinical scenario asking you to reason through an appropriate drug choice, the same way you'll be expected to on rotations. An answer key for self-checking is at the end — try each section before you look.</w:t>
      </w:r>
    </w:p>
    <w:p w14:paraId="1E026585" w14:textId="77777777" w:rsidR="00824E69" w:rsidRDefault="00000000">
      <w:pPr>
        <w:pStyle w:val="Heading2"/>
      </w:pPr>
      <w:r>
        <w:t>Unit 1 — Introduction to Pharmacology</w:t>
      </w:r>
    </w:p>
    <w:p w14:paraId="5CFD7303" w14:textId="77777777" w:rsidR="00824E69" w:rsidRDefault="00000000">
      <w:r>
        <w:t>From Molecular Targets to Clinical Decision-Making: the language of pharmacology, drug development, pharmacodynamics, dose-response, ADME, metabolism, excretion, PK calculations, and pharmacogenomics.</w:t>
      </w:r>
    </w:p>
    <w:p w14:paraId="02320FD0" w14:textId="77777777" w:rsidR="00824E69" w:rsidRDefault="00000000">
      <w:pPr>
        <w:pStyle w:val="Heading3"/>
      </w:pPr>
      <w:r>
        <w:t>Key Concept Recall</w:t>
      </w:r>
    </w:p>
    <w:p w14:paraId="55954A3F" w14:textId="77777777" w:rsidR="00824E69" w:rsidRDefault="00000000">
      <w:r>
        <w:t>Define pharmacokinetics and pharmacodynamics in one sentence each. Which one is "what the body does to the drug," and which is "what the drug does to the body"?</w:t>
      </w:r>
    </w:p>
    <w:p w14:paraId="5B4E28C1" w14:textId="77777777" w:rsidR="00824E69" w:rsidRDefault="00000000">
      <w:r>
        <w:t>Why do PAs default to prescribing and counseling patients using a drug's generic name rather than its brand name?</w:t>
      </w:r>
    </w:p>
    <w:p w14:paraId="607E6B19" w14:textId="77777777" w:rsidR="00824E69" w:rsidRDefault="00000000">
      <w:r>
        <w:t>List the four clinical trial phases in order and state the primary purpose and typical study population of each.</w:t>
      </w:r>
    </w:p>
    <w:p w14:paraId="6CDF8901" w14:textId="77777777" w:rsidR="00824E69" w:rsidRDefault="00000000">
      <w:r>
        <w:t>Define efficacy and effectiveness. Why might a drug with strong trial efficacy still underperform in everyday practice?</w:t>
      </w:r>
    </w:p>
    <w:p w14:paraId="5697CCEB" w14:textId="77777777" w:rsidR="00824E69" w:rsidRDefault="00000000">
      <w:r>
        <w:t>Name the five major drug target classes drugs can act on.</w:t>
      </w:r>
    </w:p>
    <w:p w14:paraId="189D403F" w14:textId="77777777" w:rsidR="00824E69" w:rsidRDefault="00000000">
      <w:r>
        <w:t>Define potency and efficacy (Emax). If Drug X needs a lower dose than Drug Y to produce the same effect, but both reach the same Emax, which drug is more potent, and which is more efficacious?</w:t>
      </w:r>
    </w:p>
    <w:p w14:paraId="63B66170" w14:textId="77777777" w:rsidR="00824E69" w:rsidRDefault="00000000">
      <w:r>
        <w:t>Write the formula for Therapeutic Index (TI). What does a narrow TI mean for how a drug must be dosed and monitored? Name two classic narrow-TI drugs.</w:t>
      </w:r>
    </w:p>
    <w:p w14:paraId="66C4FA80" w14:textId="77777777" w:rsidR="00824E69" w:rsidRDefault="00000000">
      <w:r>
        <w:t>Define bioavailability (F). Why is an IV dose's bioavailability always 100%?</w:t>
      </w:r>
    </w:p>
    <w:p w14:paraId="2DCAE129" w14:textId="77777777" w:rsidR="00824E69" w:rsidRDefault="00000000">
      <w:r>
        <w:t xml:space="preserve">What is the first-pass effect? Name two drugs significantly affected by </w:t>
      </w:r>
      <w:proofErr w:type="gramStart"/>
      <w:r>
        <w:t>it, and</w:t>
      </w:r>
      <w:proofErr w:type="gramEnd"/>
      <w:r>
        <w:t xml:space="preserve"> explain why sublingual or IV dosing avoids it.</w:t>
      </w:r>
    </w:p>
    <w:p w14:paraId="5B2CA182" w14:textId="77777777" w:rsidR="00824E69" w:rsidRDefault="00000000">
      <w:r>
        <w:t>Define CYP450 enzyme induction and enzyme inhibition. If Drug A is a strong CYP3A4 inhibitor and Drug B is a CYP3A4 substrate, what happens to Drug B's blood level?</w:t>
      </w:r>
    </w:p>
    <w:p w14:paraId="5A3CDA3B" w14:textId="77777777" w:rsidR="00824E69" w:rsidRDefault="00000000">
      <w:r>
        <w:lastRenderedPageBreak/>
        <w:t>About how many half-lives does it take to reach steady state with regular dosing? About how many half-lives until a drug is roughly 97% eliminated?</w:t>
      </w:r>
    </w:p>
    <w:p w14:paraId="6B8CF9C0" w14:textId="77777777" w:rsidR="00824E69" w:rsidRDefault="00000000">
      <w:r>
        <w:t>Give one example of a pharmacogenomic variant that changes drug response or risk (CYP2D6, CYP2C19, TPMT, or an HLA allele) and explain why it matters clinically.</w:t>
      </w:r>
    </w:p>
    <w:p w14:paraId="1A561F4E" w14:textId="77777777" w:rsidR="00824E69" w:rsidRDefault="00000000">
      <w:pPr>
        <w:pStyle w:val="Heading3"/>
      </w:pPr>
      <w:r>
        <w:t>Matching Exercise — Agonism &amp; Antagonism</w:t>
      </w:r>
    </w:p>
    <w:p w14:paraId="74FBC408" w14:textId="77777777" w:rsidR="00824E69" w:rsidRDefault="00000000">
      <w:r>
        <w:t>Match each term in Column A to its definition in Column B. Write the matching letter next to each term (one definition is used only once; there is one extra distractor).</w:t>
      </w:r>
    </w:p>
    <w:tbl>
      <w:tblPr>
        <w:tblStyle w:val="TableGrid"/>
        <w:tblW w:w="0" w:type="auto"/>
        <w:tblLayout w:type="fixed"/>
        <w:tblLook w:val="0420" w:firstRow="1" w:lastRow="0" w:firstColumn="0" w:lastColumn="0" w:noHBand="0" w:noVBand="1"/>
      </w:tblPr>
      <w:tblGrid>
        <w:gridCol w:w="4680"/>
        <w:gridCol w:w="4680"/>
      </w:tblGrid>
      <w:tr w:rsidR="00824E69" w14:paraId="7D1C2CD0" w14:textId="77777777">
        <w:trPr>
          <w:tblHeader/>
        </w:trPr>
        <w:tc>
          <w:tcPr>
            <w:tcW w:w="4680" w:type="dxa"/>
            <w:shd w:val="clear" w:color="auto" w:fill="F2F2F2"/>
          </w:tcPr>
          <w:p w14:paraId="799C58CB" w14:textId="77777777" w:rsidR="00824E69" w:rsidRDefault="00000000">
            <w:r>
              <w:t>Column A — Term</w:t>
            </w:r>
          </w:p>
        </w:tc>
        <w:tc>
          <w:tcPr>
            <w:tcW w:w="4680" w:type="dxa"/>
            <w:shd w:val="clear" w:color="auto" w:fill="F2F2F2"/>
          </w:tcPr>
          <w:p w14:paraId="7E07678B" w14:textId="77777777" w:rsidR="00824E69" w:rsidRDefault="00000000">
            <w:r>
              <w:t>Your Answer</w:t>
            </w:r>
          </w:p>
        </w:tc>
      </w:tr>
      <w:tr w:rsidR="00824E69" w14:paraId="6D31A8C2" w14:textId="77777777">
        <w:tc>
          <w:tcPr>
            <w:tcW w:w="4680" w:type="dxa"/>
          </w:tcPr>
          <w:p w14:paraId="3CF0285D" w14:textId="77777777" w:rsidR="00824E69" w:rsidRDefault="00000000">
            <w:r>
              <w:t>1. Full agonist</w:t>
            </w:r>
          </w:p>
        </w:tc>
        <w:tc>
          <w:tcPr>
            <w:tcW w:w="4680" w:type="dxa"/>
          </w:tcPr>
          <w:p w14:paraId="64495AEA" w14:textId="77777777" w:rsidR="00824E69" w:rsidRDefault="00824E69"/>
        </w:tc>
      </w:tr>
      <w:tr w:rsidR="00824E69" w14:paraId="39F283F3" w14:textId="77777777">
        <w:tc>
          <w:tcPr>
            <w:tcW w:w="4680" w:type="dxa"/>
          </w:tcPr>
          <w:p w14:paraId="25240DF1" w14:textId="77777777" w:rsidR="00824E69" w:rsidRDefault="00000000">
            <w:r>
              <w:t>2. Partial agonist</w:t>
            </w:r>
          </w:p>
        </w:tc>
        <w:tc>
          <w:tcPr>
            <w:tcW w:w="4680" w:type="dxa"/>
          </w:tcPr>
          <w:p w14:paraId="7337ACF1" w14:textId="77777777" w:rsidR="00824E69" w:rsidRDefault="00824E69"/>
        </w:tc>
      </w:tr>
      <w:tr w:rsidR="00824E69" w14:paraId="065CD95E" w14:textId="77777777">
        <w:tc>
          <w:tcPr>
            <w:tcW w:w="4680" w:type="dxa"/>
          </w:tcPr>
          <w:p w14:paraId="27BCD86C" w14:textId="77777777" w:rsidR="00824E69" w:rsidRDefault="00000000">
            <w:r>
              <w:t>3. Inverse agonist</w:t>
            </w:r>
          </w:p>
        </w:tc>
        <w:tc>
          <w:tcPr>
            <w:tcW w:w="4680" w:type="dxa"/>
          </w:tcPr>
          <w:p w14:paraId="12C7643B" w14:textId="77777777" w:rsidR="00824E69" w:rsidRDefault="00824E69"/>
        </w:tc>
      </w:tr>
      <w:tr w:rsidR="00824E69" w14:paraId="361F6F26" w14:textId="77777777">
        <w:tc>
          <w:tcPr>
            <w:tcW w:w="4680" w:type="dxa"/>
          </w:tcPr>
          <w:p w14:paraId="330BABE3" w14:textId="77777777" w:rsidR="00824E69" w:rsidRDefault="00000000">
            <w:r>
              <w:t>4. Competitive antagonist</w:t>
            </w:r>
          </w:p>
        </w:tc>
        <w:tc>
          <w:tcPr>
            <w:tcW w:w="4680" w:type="dxa"/>
          </w:tcPr>
          <w:p w14:paraId="61CDFAE8" w14:textId="77777777" w:rsidR="00824E69" w:rsidRDefault="00824E69"/>
        </w:tc>
      </w:tr>
      <w:tr w:rsidR="00824E69" w14:paraId="270F9192" w14:textId="77777777">
        <w:tc>
          <w:tcPr>
            <w:tcW w:w="4680" w:type="dxa"/>
          </w:tcPr>
          <w:p w14:paraId="6EF7C89D" w14:textId="77777777" w:rsidR="00824E69" w:rsidRDefault="00000000">
            <w:r>
              <w:t>5. Noncompetitive antagonist</w:t>
            </w:r>
          </w:p>
        </w:tc>
        <w:tc>
          <w:tcPr>
            <w:tcW w:w="4680" w:type="dxa"/>
          </w:tcPr>
          <w:p w14:paraId="32D817A3" w14:textId="77777777" w:rsidR="00824E69" w:rsidRDefault="00824E69"/>
        </w:tc>
      </w:tr>
      <w:tr w:rsidR="00824E69" w14:paraId="340B6944" w14:textId="77777777">
        <w:tc>
          <w:tcPr>
            <w:tcW w:w="4680" w:type="dxa"/>
          </w:tcPr>
          <w:p w14:paraId="1B506136" w14:textId="77777777" w:rsidR="00824E69" w:rsidRDefault="00000000">
            <w:r>
              <w:t>6. Irreversible antagonist</w:t>
            </w:r>
          </w:p>
        </w:tc>
        <w:tc>
          <w:tcPr>
            <w:tcW w:w="4680" w:type="dxa"/>
          </w:tcPr>
          <w:p w14:paraId="75AE1FEB" w14:textId="77777777" w:rsidR="00824E69" w:rsidRDefault="00824E69"/>
        </w:tc>
      </w:tr>
    </w:tbl>
    <w:p w14:paraId="34D228F3" w14:textId="77777777" w:rsidR="00824E69" w:rsidRDefault="00000000">
      <w:r>
        <w:t>Column B — Definitions a. Reversibly competes with the agonist at the same binding site; its effect can be overcome by increasing the agonist dose b. Produces maximal receptor activation c. Permanently inactivates the receptor until new receptor is synthesized d. Produces submaximal activation even at full receptor occupancy e. Reduces baseline (constitutive) receptor activity below normal, without any agonist present f. Binds at a different site, or irreversibly, to reduce the maximal effect (Emax) that can be achieved g. Has no effect on receptor activity whatsoever</w:t>
      </w:r>
    </w:p>
    <w:p w14:paraId="7D79C48C" w14:textId="77777777" w:rsidR="00824E69" w:rsidRDefault="00000000">
      <w:pPr>
        <w:pStyle w:val="Heading3"/>
      </w:pPr>
      <w:r>
        <w:t>Clinical Scenario — Critical Thinking</w:t>
      </w:r>
    </w:p>
    <w:p w14:paraId="437619A2" w14:textId="77777777" w:rsidR="00824E69" w:rsidRDefault="00000000">
      <w:r>
        <w:t>Your patient is a 68-year-old woman with newly diagnosed stage 4 chronic kidney disease (eGFR 24 mL/min). She is about to be started on a new oral antiarrhythmic that is both (a) a narrow-therapeutic-index drug and (b) eliminated primarily unchanged by the kidney. Reviewing her chart, you notice she started a strong CYP3A4 inhibitor, prescribed by another provider, about three weeks ago.</w:t>
      </w:r>
    </w:p>
    <w:p w14:paraId="24C22F8C" w14:textId="77777777" w:rsidR="00824E69" w:rsidRDefault="00000000">
      <w:r>
        <w:t>What two separate pharmacokinetic concerns does this combination raise for the new antiarrhythmic? Which parameters — clearance, half-life, plasma concentration — would you expect to shift, and in which direction?</w:t>
      </w:r>
    </w:p>
    <w:p w14:paraId="48A6E394" w14:textId="77777777" w:rsidR="00824E69" w:rsidRDefault="00000000">
      <w:r>
        <w:t>What would you do differently before this prescription is filled, and what would you monitor going forward?</w:t>
      </w:r>
    </w:p>
    <w:p w14:paraId="457576D0" w14:textId="77777777" w:rsidR="00824E69" w:rsidRDefault="00000000">
      <w:r>
        <w:t>Suppose the new antiarrhythmic were instead cleared primarily by the liver via CYP3A4 itself, rather than by the kidney. Which of your two concerns from above would still apply, and which would change? Talk through your reasoning with a classmate.</w:t>
      </w:r>
    </w:p>
    <w:p w14:paraId="465BDF6E" w14:textId="77777777" w:rsidR="00824E69" w:rsidRDefault="00000000">
      <w:pPr>
        <w:pStyle w:val="Heading2"/>
      </w:pPr>
      <w:r>
        <w:lastRenderedPageBreak/>
        <w:t>Unit 2 — Musculoskeletal Pharmacology</w:t>
      </w:r>
    </w:p>
    <w:p w14:paraId="4D975EF2" w14:textId="77777777" w:rsidR="00824E69" w:rsidRDefault="00000000">
      <w:r>
        <w:t>Session 1: pain pathways, acetaminophen, NSAIDs, osteoarthritis/rheumatoid arthritis. Session 2: gout, skeletal muscle relaxants, bone pharmacology.</w:t>
      </w:r>
    </w:p>
    <w:p w14:paraId="4322378A" w14:textId="77777777" w:rsidR="00824E69" w:rsidRDefault="00000000">
      <w:pPr>
        <w:pStyle w:val="Heading3"/>
      </w:pPr>
      <w:r>
        <w:t>Key Concept Recall</w:t>
      </w:r>
    </w:p>
    <w:p w14:paraId="12B989DE" w14:textId="77777777" w:rsidR="00824E69" w:rsidRDefault="00000000">
      <w:r>
        <w:t>Name the four key inflammatory mediators that sensitize nociceptors and drive musculoskeletal pain.</w:t>
      </w:r>
    </w:p>
    <w:p w14:paraId="72EAD03A" w14:textId="13DF332B" w:rsidR="00824E69" w:rsidRDefault="00000000">
      <w:r>
        <w:t xml:space="preserve">Where in the arachidonic acid pathway do </w:t>
      </w:r>
      <w:r w:rsidR="008E61B4">
        <w:t>corticosteroids,</w:t>
      </w:r>
      <w:r>
        <w:t xml:space="preserve"> act compared to NSAIDs? Why does that positioning let corticosteroids suppress a broader range of mediators?</w:t>
      </w:r>
    </w:p>
    <w:p w14:paraId="35434552" w14:textId="77777777" w:rsidR="00824E69" w:rsidRDefault="00000000">
      <w:r>
        <w:t>What is the toxic metabolite responsible for acetaminophen overdose hepatotoxicity, and what is the antidote? Why does the antidote work?</w:t>
      </w:r>
    </w:p>
    <w:p w14:paraId="70C72531" w14:textId="77777777" w:rsidR="00824E69" w:rsidRDefault="00000000">
      <w:r>
        <w:t>Compare COX-1 and COX-2: which one is the "housekeeping" enzyme, and which is the primary source of inflammatory prostaglandins?</w:t>
      </w:r>
    </w:p>
    <w:p w14:paraId="22EAB0CE" w14:textId="77777777" w:rsidR="00824E69" w:rsidRDefault="00000000">
      <w:r>
        <w:t>What trade-off does celecoxib (a COX-2 selective inhibitor) make compared to nonselective NSAIDs?</w:t>
      </w:r>
    </w:p>
    <w:p w14:paraId="208D86CF" w14:textId="77777777" w:rsidR="00824E69" w:rsidRDefault="00000000">
      <w:r>
        <w:t>What single feature distinguishes a DMARD from an NSAID in rheumatoid arthritis management?</w:t>
      </w:r>
    </w:p>
    <w:p w14:paraId="707980F9" w14:textId="77777777" w:rsidR="00824E69" w:rsidRDefault="00000000">
      <w:r>
        <w:t>Why is methotrexate dosed weekly rather than daily, and what is routinely co-prescribed to reduce its toxicity?</w:t>
      </w:r>
    </w:p>
    <w:p w14:paraId="0055BF21" w14:textId="77777777" w:rsidR="00824E69" w:rsidRDefault="00000000">
      <w:r>
        <w:t>Name one biologic DMARD from each of these categories: TNF inhibitor, IL-6 inhibitor, B-cell targeted therapy, T-cell costimulation modulator. What is the shared major safety risk across all DMARDs (conventional and biologic)?</w:t>
      </w:r>
    </w:p>
    <w:p w14:paraId="74921367" w14:textId="77777777" w:rsidR="00824E69" w:rsidRDefault="00000000">
      <w:r>
        <w:t>Explain the mechanistic difference between how allopurinol and probenecid each lower serum uric acid.</w:t>
      </w:r>
    </w:p>
    <w:p w14:paraId="22FF3C06" w14:textId="77777777" w:rsidR="00824E69" w:rsidRDefault="00000000">
      <w:r>
        <w:t>Why should urate-lowering therapy never be started or adjusted during an acute gout flare?</w:t>
      </w:r>
    </w:p>
    <w:p w14:paraId="34AE7FBB" w14:textId="77777777" w:rsidR="00824E69" w:rsidRDefault="00000000">
      <w:r>
        <w:t>What distinguishes a centrally-acting skeletal muscle relaxant from a peripherally-acting one? Which agent is the emergency treatment for malignant hyperthermia, and why?</w:t>
      </w:r>
    </w:p>
    <w:p w14:paraId="256702B3" w14:textId="77777777" w:rsidR="00824E69" w:rsidRDefault="00000000">
      <w:r>
        <w:t>Describe the basic PTH feedback loop in calcium homeostasis: what triggers PTH release, and what three actions does PTH take to raise serum calcium?</w:t>
      </w:r>
    </w:p>
    <w:p w14:paraId="7BDF57BA" w14:textId="77777777" w:rsidR="00824E69" w:rsidRDefault="00000000">
      <w:r>
        <w:t>What patient counseling point reduces the risk of esophageal irritation with oral bisphosphonates?</w:t>
      </w:r>
    </w:p>
    <w:p w14:paraId="42357E72" w14:textId="77777777" w:rsidR="00824E69" w:rsidRDefault="00000000">
      <w:pPr>
        <w:pStyle w:val="Heading3"/>
      </w:pPr>
      <w:r>
        <w:t>Matching Exercise — Drug to Mechanism</w:t>
      </w:r>
    </w:p>
    <w:p w14:paraId="1940A944" w14:textId="77777777" w:rsidR="00824E69" w:rsidRDefault="00000000">
      <w:r>
        <w:t>For each drug, write its primary mechanism of action.</w:t>
      </w:r>
    </w:p>
    <w:tbl>
      <w:tblPr>
        <w:tblStyle w:val="TableGrid"/>
        <w:tblW w:w="0" w:type="auto"/>
        <w:tblLayout w:type="fixed"/>
        <w:tblLook w:val="0420" w:firstRow="1" w:lastRow="0" w:firstColumn="0" w:lastColumn="0" w:noHBand="0" w:noVBand="1"/>
      </w:tblPr>
      <w:tblGrid>
        <w:gridCol w:w="4680"/>
        <w:gridCol w:w="4680"/>
      </w:tblGrid>
      <w:tr w:rsidR="00824E69" w14:paraId="42EC6D6D" w14:textId="77777777">
        <w:trPr>
          <w:tblHeader/>
        </w:trPr>
        <w:tc>
          <w:tcPr>
            <w:tcW w:w="4680" w:type="dxa"/>
            <w:shd w:val="clear" w:color="auto" w:fill="F2F2F2"/>
          </w:tcPr>
          <w:p w14:paraId="60AA64FA" w14:textId="77777777" w:rsidR="00824E69" w:rsidRDefault="00000000">
            <w:r>
              <w:t>Drug</w:t>
            </w:r>
          </w:p>
        </w:tc>
        <w:tc>
          <w:tcPr>
            <w:tcW w:w="4680" w:type="dxa"/>
            <w:shd w:val="clear" w:color="auto" w:fill="F2F2F2"/>
          </w:tcPr>
          <w:p w14:paraId="03F0AB68" w14:textId="77777777" w:rsidR="00824E69" w:rsidRDefault="00000000">
            <w:r>
              <w:t>Mechanism (your answer)</w:t>
            </w:r>
          </w:p>
        </w:tc>
      </w:tr>
      <w:tr w:rsidR="00824E69" w14:paraId="403672E2" w14:textId="77777777">
        <w:tc>
          <w:tcPr>
            <w:tcW w:w="4680" w:type="dxa"/>
          </w:tcPr>
          <w:p w14:paraId="032ED4BB" w14:textId="77777777" w:rsidR="00824E69" w:rsidRDefault="00000000">
            <w:r>
              <w:t>Methotrexate</w:t>
            </w:r>
          </w:p>
        </w:tc>
        <w:tc>
          <w:tcPr>
            <w:tcW w:w="4680" w:type="dxa"/>
          </w:tcPr>
          <w:p w14:paraId="36A3AD27" w14:textId="77777777" w:rsidR="00824E69" w:rsidRDefault="00824E69"/>
        </w:tc>
      </w:tr>
      <w:tr w:rsidR="00824E69" w14:paraId="76F19DC7" w14:textId="77777777">
        <w:tc>
          <w:tcPr>
            <w:tcW w:w="4680" w:type="dxa"/>
          </w:tcPr>
          <w:p w14:paraId="03E21E0C" w14:textId="77777777" w:rsidR="00824E69" w:rsidRDefault="00000000">
            <w:r>
              <w:t>Colchicine</w:t>
            </w:r>
          </w:p>
        </w:tc>
        <w:tc>
          <w:tcPr>
            <w:tcW w:w="4680" w:type="dxa"/>
          </w:tcPr>
          <w:p w14:paraId="14A772F3" w14:textId="77777777" w:rsidR="00824E69" w:rsidRDefault="00824E69"/>
        </w:tc>
      </w:tr>
      <w:tr w:rsidR="00824E69" w14:paraId="14AAC5FC" w14:textId="77777777">
        <w:tc>
          <w:tcPr>
            <w:tcW w:w="4680" w:type="dxa"/>
          </w:tcPr>
          <w:p w14:paraId="2E3EE2C4" w14:textId="77777777" w:rsidR="00824E69" w:rsidRDefault="00000000">
            <w:r>
              <w:t>Dantrolene</w:t>
            </w:r>
          </w:p>
        </w:tc>
        <w:tc>
          <w:tcPr>
            <w:tcW w:w="4680" w:type="dxa"/>
          </w:tcPr>
          <w:p w14:paraId="3D8E3C44" w14:textId="77777777" w:rsidR="00824E69" w:rsidRDefault="00824E69"/>
        </w:tc>
      </w:tr>
      <w:tr w:rsidR="00824E69" w14:paraId="34CFC781" w14:textId="77777777">
        <w:tc>
          <w:tcPr>
            <w:tcW w:w="4680" w:type="dxa"/>
          </w:tcPr>
          <w:p w14:paraId="767A20BF" w14:textId="77777777" w:rsidR="00824E69" w:rsidRDefault="00000000">
            <w:r>
              <w:lastRenderedPageBreak/>
              <w:t>Baclofen</w:t>
            </w:r>
          </w:p>
        </w:tc>
        <w:tc>
          <w:tcPr>
            <w:tcW w:w="4680" w:type="dxa"/>
          </w:tcPr>
          <w:p w14:paraId="4647352D" w14:textId="77777777" w:rsidR="00824E69" w:rsidRDefault="00824E69"/>
        </w:tc>
      </w:tr>
      <w:tr w:rsidR="00824E69" w14:paraId="782009AF" w14:textId="77777777">
        <w:tc>
          <w:tcPr>
            <w:tcW w:w="4680" w:type="dxa"/>
          </w:tcPr>
          <w:p w14:paraId="222576A2" w14:textId="77777777" w:rsidR="00824E69" w:rsidRDefault="00000000">
            <w:r>
              <w:t>Teriparatide</w:t>
            </w:r>
          </w:p>
        </w:tc>
        <w:tc>
          <w:tcPr>
            <w:tcW w:w="4680" w:type="dxa"/>
          </w:tcPr>
          <w:p w14:paraId="1244E55E" w14:textId="77777777" w:rsidR="00824E69" w:rsidRDefault="00824E69"/>
        </w:tc>
      </w:tr>
      <w:tr w:rsidR="00824E69" w14:paraId="5367F95A" w14:textId="77777777">
        <w:tc>
          <w:tcPr>
            <w:tcW w:w="4680" w:type="dxa"/>
          </w:tcPr>
          <w:p w14:paraId="002063CE" w14:textId="77777777" w:rsidR="00824E69" w:rsidRDefault="00000000">
            <w:r>
              <w:t>Denosumab</w:t>
            </w:r>
          </w:p>
        </w:tc>
        <w:tc>
          <w:tcPr>
            <w:tcW w:w="4680" w:type="dxa"/>
          </w:tcPr>
          <w:p w14:paraId="75A19898" w14:textId="77777777" w:rsidR="00824E69" w:rsidRDefault="00824E69"/>
        </w:tc>
      </w:tr>
      <w:tr w:rsidR="00824E69" w14:paraId="766FA34A" w14:textId="77777777">
        <w:tc>
          <w:tcPr>
            <w:tcW w:w="4680" w:type="dxa"/>
          </w:tcPr>
          <w:p w14:paraId="56D5DCC4" w14:textId="77777777" w:rsidR="00824E69" w:rsidRDefault="00000000">
            <w:r>
              <w:t>Abatacept</w:t>
            </w:r>
          </w:p>
        </w:tc>
        <w:tc>
          <w:tcPr>
            <w:tcW w:w="4680" w:type="dxa"/>
          </w:tcPr>
          <w:p w14:paraId="65833AB2" w14:textId="77777777" w:rsidR="00824E69" w:rsidRDefault="00824E69"/>
        </w:tc>
      </w:tr>
      <w:tr w:rsidR="00824E69" w14:paraId="6EC01B51" w14:textId="77777777">
        <w:tc>
          <w:tcPr>
            <w:tcW w:w="4680" w:type="dxa"/>
          </w:tcPr>
          <w:p w14:paraId="33D84BEA" w14:textId="77777777" w:rsidR="00824E69" w:rsidRDefault="00000000">
            <w:r>
              <w:t>Spironolactone (as used for hirsutism/acne)</w:t>
            </w:r>
          </w:p>
        </w:tc>
        <w:tc>
          <w:tcPr>
            <w:tcW w:w="4680" w:type="dxa"/>
          </w:tcPr>
          <w:p w14:paraId="0BE5176B" w14:textId="77777777" w:rsidR="00824E69" w:rsidRDefault="00824E69"/>
        </w:tc>
      </w:tr>
    </w:tbl>
    <w:p w14:paraId="5AE4DC26" w14:textId="77777777" w:rsidR="00824E69" w:rsidRDefault="00000000">
      <w:pPr>
        <w:pStyle w:val="Heading3"/>
      </w:pPr>
      <w:r>
        <w:t>Clinical Scenario — Critical Thinking</w:t>
      </w:r>
    </w:p>
    <w:p w14:paraId="18DE8309" w14:textId="77777777" w:rsidR="00824E69" w:rsidRDefault="00000000">
      <w:r>
        <w:t>A 72-year-old patient with osteoarthritis also has chronic kidney disease, hypertension, and is taking a chronic anticoagulant. Two months later, the same patient develops sudden, severe pain, redness, and swelling of the first metatarsophalangeal joint, consistent with an acute gout flare.</w:t>
      </w:r>
    </w:p>
    <w:p w14:paraId="2B55B2F5" w14:textId="77777777" w:rsidR="00824E69" w:rsidRDefault="00000000">
      <w:r>
        <w:t>For the osteoarthritis pain, is an oral NSAID a good first-line choice for this patient? Walk through each of this patient's risk factors and what it specifically contraindicates.</w:t>
      </w:r>
    </w:p>
    <w:p w14:paraId="11BF2DCF" w14:textId="77777777" w:rsidR="00824E69" w:rsidRDefault="00000000">
      <w:r>
        <w:t>For the new acute gout flare, which agents would you consider for immediate symptom control, and which would you specifically avoid given this patient's existing risk factors?</w:t>
      </w:r>
    </w:p>
    <w:p w14:paraId="6E4D18A4" w14:textId="77777777" w:rsidR="00824E69" w:rsidRDefault="00000000">
      <w:r>
        <w:t>Is this the right visit to start allopurinol or febuxostat? Why or why not, and when would you start it?</w:t>
      </w:r>
    </w:p>
    <w:p w14:paraId="1EB73F7F" w14:textId="77777777" w:rsidR="00824E69" w:rsidRDefault="00000000">
      <w:pPr>
        <w:pStyle w:val="Heading2"/>
      </w:pPr>
      <w:r>
        <w:t>Unit 3 — GI &amp; Nutrition Pharmacology</w:t>
      </w:r>
    </w:p>
    <w:p w14:paraId="770B9E9C" w14:textId="77777777" w:rsidR="00824E69" w:rsidRDefault="00000000">
      <w:r>
        <w:t>Session 1: acid-peptic disease and antiemetics. Session 2: laxatives/antidiarrheals, inflammatory bowel disease, and nutrition/dietary supplements.</w:t>
      </w:r>
    </w:p>
    <w:p w14:paraId="13D0BEB6" w14:textId="77777777" w:rsidR="00824E69" w:rsidRDefault="00000000">
      <w:pPr>
        <w:pStyle w:val="Heading3"/>
      </w:pPr>
      <w:r>
        <w:t>Key Concept Recall</w:t>
      </w:r>
    </w:p>
    <w:p w14:paraId="4A30FF25" w14:textId="77777777" w:rsidR="00824E69" w:rsidRDefault="00000000">
      <w:r>
        <w:t>Name the aggressive factors and the protective (mucosal defense) factors in acid-peptic disease.</w:t>
      </w:r>
    </w:p>
    <w:p w14:paraId="54B8FCAA" w14:textId="77777777" w:rsidR="00824E69" w:rsidRDefault="00000000">
      <w:r>
        <w:t>Why do PPIs achieve more complete acid suppression than H2 receptor antagonists? What is the parietal cell's "final common pathway," and how does that explain the difference?</w:t>
      </w:r>
    </w:p>
    <w:p w14:paraId="57C1F7DF" w14:textId="77777777" w:rsidR="00824E69" w:rsidRDefault="00000000">
      <w:r>
        <w:t>Name two long-term adverse effects of PPI use and explain the mechanism behind one of them.</w:t>
      </w:r>
    </w:p>
    <w:p w14:paraId="474F185A" w14:textId="77777777" w:rsidR="00824E69" w:rsidRDefault="00000000">
      <w:r>
        <w:t>What drug interaction makes omeprazole a concern in a patient taking clopidogrel after a cardiac stent?</w:t>
      </w:r>
    </w:p>
    <w:p w14:paraId="40661594" w14:textId="77777777" w:rsidR="00824E69" w:rsidRDefault="00000000">
      <w:r>
        <w:t>How do sucralfate and misoprostol protect the GI mucosa, and what is misoprostol's major contraindication?</w:t>
      </w:r>
    </w:p>
    <w:p w14:paraId="2756A349" w14:textId="77777777" w:rsidR="00824E69" w:rsidRDefault="00000000">
      <w:r>
        <w:t>Name the two H. pylori eradication regimens discussed and the specific situation where bismuth quadruple therapy is preferred over standard triple therapy.</w:t>
      </w:r>
    </w:p>
    <w:p w14:paraId="41C2FD2A" w14:textId="77777777" w:rsidR="00824E69" w:rsidRDefault="00000000">
      <w:r>
        <w:t>List the four antiemetic receptor targets covered and one representative drug for each. Which pathway is most relevant for motion sickness, and why?</w:t>
      </w:r>
    </w:p>
    <w:p w14:paraId="7076FF55" w14:textId="77777777" w:rsidR="00824E69" w:rsidRDefault="00000000">
      <w:r>
        <w:t>What boxed warning limits long-term use of metoclopramide?</w:t>
      </w:r>
    </w:p>
    <w:p w14:paraId="202E603C" w14:textId="77777777" w:rsidR="00824E69" w:rsidRDefault="00000000">
      <w:r>
        <w:lastRenderedPageBreak/>
        <w:t>Rank the laxative classes (bulk-forming, osmotic, stimulant, secretagogue) by how quickly they act, and name one example of each.</w:t>
      </w:r>
    </w:p>
    <w:p w14:paraId="2E2E971E" w14:textId="77777777" w:rsidR="00824E69" w:rsidRDefault="00000000">
      <w:r>
        <w:t>Why is a subtherapeutic dose of atropine included in the diphenoxylate/atropine combination product? Why should antimotility agents generally be avoided in suspected C. difficile infection?</w:t>
      </w:r>
    </w:p>
    <w:p w14:paraId="4C683204" w14:textId="77777777" w:rsidR="00824E69" w:rsidRDefault="00000000">
      <w:r>
        <w:t>Describe the step-wise escalation of IBD therapy, from first-line through biologic/small-molecule agents. Which biologic agent is relatively gut-selective rather than broadly immunosuppressive, and why?</w:t>
      </w:r>
    </w:p>
    <w:p w14:paraId="54538E4E" w14:textId="77777777" w:rsidR="00824E69" w:rsidRDefault="00000000">
      <w:r>
        <w:t>Why are fat-soluble vitamins (A, D, E, K) more prone to toxicity than water-soluble vitamins? Name one clinical deficiency syndrome associated with long-term PPI use.</w:t>
      </w:r>
    </w:p>
    <w:p w14:paraId="248731C9" w14:textId="77777777" w:rsidR="00824E69" w:rsidRDefault="00000000">
      <w:r>
        <w:t>Explain, mechanistically, how St. John's Wort lowers a patient's INR when combined with warfarin.</w:t>
      </w:r>
    </w:p>
    <w:p w14:paraId="718DB1A0" w14:textId="77777777" w:rsidR="00824E69" w:rsidRDefault="00000000">
      <w:pPr>
        <w:pStyle w:val="Heading3"/>
      </w:pPr>
      <w:r>
        <w:t>Matching Exercise — Antiemetic Receptor Targets</w:t>
      </w:r>
    </w:p>
    <w:p w14:paraId="63E43D83" w14:textId="77777777" w:rsidR="00824E69" w:rsidRDefault="00000000">
      <w:r>
        <w:t>Match each drug to the receptor/pathway it blocks.</w:t>
      </w:r>
    </w:p>
    <w:tbl>
      <w:tblPr>
        <w:tblStyle w:val="TableGrid"/>
        <w:tblW w:w="0" w:type="auto"/>
        <w:tblLayout w:type="fixed"/>
        <w:tblLook w:val="0420" w:firstRow="1" w:lastRow="0" w:firstColumn="0" w:lastColumn="0" w:noHBand="0" w:noVBand="1"/>
      </w:tblPr>
      <w:tblGrid>
        <w:gridCol w:w="4680"/>
        <w:gridCol w:w="4680"/>
      </w:tblGrid>
      <w:tr w:rsidR="00824E69" w14:paraId="2B8B35AE" w14:textId="77777777">
        <w:trPr>
          <w:tblHeader/>
        </w:trPr>
        <w:tc>
          <w:tcPr>
            <w:tcW w:w="4680" w:type="dxa"/>
            <w:shd w:val="clear" w:color="auto" w:fill="F2F2F2"/>
          </w:tcPr>
          <w:p w14:paraId="4618A421" w14:textId="77777777" w:rsidR="00824E69" w:rsidRDefault="00000000">
            <w:r>
              <w:t>Drug</w:t>
            </w:r>
          </w:p>
        </w:tc>
        <w:tc>
          <w:tcPr>
            <w:tcW w:w="4680" w:type="dxa"/>
            <w:shd w:val="clear" w:color="auto" w:fill="F2F2F2"/>
          </w:tcPr>
          <w:p w14:paraId="3A5D6227" w14:textId="77777777" w:rsidR="00824E69" w:rsidRDefault="00000000">
            <w:r>
              <w:t>Receptor/Pathway (your answer)</w:t>
            </w:r>
          </w:p>
        </w:tc>
      </w:tr>
      <w:tr w:rsidR="00824E69" w14:paraId="6A17EB36" w14:textId="77777777">
        <w:tc>
          <w:tcPr>
            <w:tcW w:w="4680" w:type="dxa"/>
          </w:tcPr>
          <w:p w14:paraId="169720F1" w14:textId="77777777" w:rsidR="00824E69" w:rsidRDefault="00000000">
            <w:r>
              <w:t>Ondansetron</w:t>
            </w:r>
          </w:p>
        </w:tc>
        <w:tc>
          <w:tcPr>
            <w:tcW w:w="4680" w:type="dxa"/>
          </w:tcPr>
          <w:p w14:paraId="3ED77107" w14:textId="77777777" w:rsidR="00824E69" w:rsidRDefault="00824E69"/>
        </w:tc>
      </w:tr>
      <w:tr w:rsidR="00824E69" w14:paraId="69116669" w14:textId="77777777">
        <w:tc>
          <w:tcPr>
            <w:tcW w:w="4680" w:type="dxa"/>
          </w:tcPr>
          <w:p w14:paraId="32A7765F" w14:textId="77777777" w:rsidR="00824E69" w:rsidRDefault="00000000">
            <w:r>
              <w:t>Metoclopramide</w:t>
            </w:r>
          </w:p>
        </w:tc>
        <w:tc>
          <w:tcPr>
            <w:tcW w:w="4680" w:type="dxa"/>
          </w:tcPr>
          <w:p w14:paraId="5D74E8BC" w14:textId="77777777" w:rsidR="00824E69" w:rsidRDefault="00824E69"/>
        </w:tc>
      </w:tr>
      <w:tr w:rsidR="00824E69" w14:paraId="1FFD9BFB" w14:textId="77777777">
        <w:tc>
          <w:tcPr>
            <w:tcW w:w="4680" w:type="dxa"/>
          </w:tcPr>
          <w:p w14:paraId="5B92BC7C" w14:textId="77777777" w:rsidR="00824E69" w:rsidRDefault="00000000">
            <w:r>
              <w:t>Aprepitant</w:t>
            </w:r>
          </w:p>
        </w:tc>
        <w:tc>
          <w:tcPr>
            <w:tcW w:w="4680" w:type="dxa"/>
          </w:tcPr>
          <w:p w14:paraId="2755C1EE" w14:textId="77777777" w:rsidR="00824E69" w:rsidRDefault="00824E69"/>
        </w:tc>
      </w:tr>
      <w:tr w:rsidR="00824E69" w14:paraId="40724BB5" w14:textId="77777777">
        <w:tc>
          <w:tcPr>
            <w:tcW w:w="4680" w:type="dxa"/>
          </w:tcPr>
          <w:p w14:paraId="5F55C1D3" w14:textId="77777777" w:rsidR="00824E69" w:rsidRDefault="00000000">
            <w:r>
              <w:t>Meclizine</w:t>
            </w:r>
          </w:p>
        </w:tc>
        <w:tc>
          <w:tcPr>
            <w:tcW w:w="4680" w:type="dxa"/>
          </w:tcPr>
          <w:p w14:paraId="77F9AD17" w14:textId="77777777" w:rsidR="00824E69" w:rsidRDefault="00824E69"/>
        </w:tc>
      </w:tr>
      <w:tr w:rsidR="00824E69" w14:paraId="532C77B0" w14:textId="77777777">
        <w:tc>
          <w:tcPr>
            <w:tcW w:w="4680" w:type="dxa"/>
          </w:tcPr>
          <w:p w14:paraId="7BCF3E6F" w14:textId="77777777" w:rsidR="00824E69" w:rsidRDefault="00000000">
            <w:r>
              <w:t>Scopolamine</w:t>
            </w:r>
          </w:p>
        </w:tc>
        <w:tc>
          <w:tcPr>
            <w:tcW w:w="4680" w:type="dxa"/>
          </w:tcPr>
          <w:p w14:paraId="589B26CD" w14:textId="77777777" w:rsidR="00824E69" w:rsidRDefault="00824E69"/>
        </w:tc>
      </w:tr>
      <w:tr w:rsidR="00824E69" w14:paraId="483B5C80" w14:textId="77777777">
        <w:tc>
          <w:tcPr>
            <w:tcW w:w="4680" w:type="dxa"/>
          </w:tcPr>
          <w:p w14:paraId="6BF88662" w14:textId="77777777" w:rsidR="00824E69" w:rsidRDefault="00000000">
            <w:r>
              <w:t>Dronabinol</w:t>
            </w:r>
          </w:p>
        </w:tc>
        <w:tc>
          <w:tcPr>
            <w:tcW w:w="4680" w:type="dxa"/>
          </w:tcPr>
          <w:p w14:paraId="38484993" w14:textId="77777777" w:rsidR="00824E69" w:rsidRDefault="00824E69"/>
        </w:tc>
      </w:tr>
    </w:tbl>
    <w:p w14:paraId="28587B02" w14:textId="77777777" w:rsidR="00824E69" w:rsidRDefault="00000000">
      <w:pPr>
        <w:pStyle w:val="Heading3"/>
      </w:pPr>
      <w:r>
        <w:t>Clinical Scenario — Critical Thinking</w:t>
      </w:r>
    </w:p>
    <w:p w14:paraId="6573D3C4" w14:textId="77777777" w:rsidR="00824E69" w:rsidRDefault="00000000">
      <w:r>
        <w:t>A patient with confirmed H. pylori infection reports a penicillin allergy. Chart review shows she received a macrolide antibiotic for a respiratory infection two months ago. Separately, this same patient has been stable on warfarin for atrial fibrillation and mentions she started a St. John's Wort supplement for her mood three weeks ago, and her last INR came back subtherapeutic.</w:t>
      </w:r>
    </w:p>
    <w:p w14:paraId="278FF074" w14:textId="77777777" w:rsidR="00824E69" w:rsidRDefault="00000000">
      <w:r>
        <w:t>Which H. pylori eradication regimen is most appropriate here, and what two features of her history rule out the standard first-line regimen?</w:t>
      </w:r>
    </w:p>
    <w:p w14:paraId="58085B58" w14:textId="77777777" w:rsidR="00824E69" w:rsidRDefault="00000000">
      <w:r>
        <w:t>What explains her subtherapeutic INR, and what should happen with the St. John's Wort and her warfarin dosing going forward?</w:t>
      </w:r>
    </w:p>
    <w:p w14:paraId="53A52A91" w14:textId="77777777" w:rsidR="00824E69" w:rsidRDefault="00000000">
      <w:r>
        <w:t>What single counseling practice, applied consistently at every visit, would have caught this interaction before it affected her INR?</w:t>
      </w:r>
    </w:p>
    <w:p w14:paraId="025ED03A" w14:textId="77777777" w:rsidR="00824E69" w:rsidRDefault="00000000">
      <w:pPr>
        <w:pStyle w:val="Heading2"/>
      </w:pPr>
      <w:r>
        <w:t>Unit 4 — Endocrine Pharmacotherapy</w:t>
      </w:r>
    </w:p>
    <w:p w14:paraId="0A66E27E" w14:textId="77777777" w:rsidR="00824E69" w:rsidRDefault="00000000">
      <w:r>
        <w:t>Session 1: pituitary, thyroid, and adrenal pharmacology. Session 2: gonadal hormones, pancreatic hormones/diabetes, and parathyroid disorders.</w:t>
      </w:r>
    </w:p>
    <w:p w14:paraId="280BAFB4" w14:textId="77777777" w:rsidR="00824E69" w:rsidRDefault="00000000">
      <w:pPr>
        <w:pStyle w:val="Heading3"/>
      </w:pPr>
      <w:r>
        <w:lastRenderedPageBreak/>
        <w:t>Key Concept Recall</w:t>
      </w:r>
    </w:p>
    <w:p w14:paraId="63605223" w14:textId="77777777" w:rsidR="00824E69" w:rsidRDefault="00000000">
      <w:r>
        <w:t>Describe the hypothalamic-pituitary-target gland axis template: what does the peripheral hormone do to the levels above it, and why does that matter for every exogenous hormone therapy in this unit?</w:t>
      </w:r>
    </w:p>
    <w:p w14:paraId="013BFDCB" w14:textId="77777777" w:rsidR="00824E69" w:rsidRDefault="00000000">
      <w:r>
        <w:t>Compare the drug strategies for GH deficiency vs. GH excess (acromegaly), naming at least one agent for each.</w:t>
      </w:r>
    </w:p>
    <w:p w14:paraId="75841448" w14:textId="77777777" w:rsidR="00824E69" w:rsidRDefault="00000000">
      <w:r>
        <w:t>Why are dopamine agonists (cabergoline, bromocriptine) first-line for hyperprolactinemia?</w:t>
      </w:r>
    </w:p>
    <w:p w14:paraId="670B0F8E" w14:textId="77777777" w:rsidR="00824E69" w:rsidRDefault="00000000">
      <w:r>
        <w:t>Contrast diabetes insipidus and SIADH: which direction does each move free water, and what is the first-line drug strategy for each?</w:t>
      </w:r>
    </w:p>
    <w:p w14:paraId="2E60BA7D" w14:textId="77777777" w:rsidR="00824E69" w:rsidRDefault="00000000">
      <w:r>
        <w:t>What is levothyroxine's narrow-therapeutic-index monitoring parameter, and what three substances significantly reduce its absorption if taken too close together?</w:t>
      </w:r>
    </w:p>
    <w:p w14:paraId="4FDF2992" w14:textId="77777777" w:rsidR="00824E69" w:rsidRDefault="00000000">
      <w:r>
        <w:t>Compare methimazole and PTU: which is preferred in the first trimester of pregnancy and in thyroid storm, and why?</w:t>
      </w:r>
    </w:p>
    <w:p w14:paraId="3F4AAFEA" w14:textId="77777777" w:rsidR="00824E69" w:rsidRDefault="00000000">
      <w:r>
        <w:t>In thyroid storm, why must iodine solution be given only after PTU or methimazole, not before?</w:t>
      </w:r>
    </w:p>
    <w:p w14:paraId="2F4B70BC" w14:textId="77777777" w:rsidR="00824E69" w:rsidRDefault="00000000">
      <w:r>
        <w:t>Explain why abruptly stopping chronic high-dose glucocorticoid therapy can precipitate adrenal insufficiency. What is the correct approach instead?</w:t>
      </w:r>
    </w:p>
    <w:p w14:paraId="7C30B622" w14:textId="77777777" w:rsidR="00824E69" w:rsidRDefault="00000000">
      <w:r>
        <w:t>Name one adrenocortical antagonist and the specific step of cortisol or aldosterone synthesis/action it blocks.</w:t>
      </w:r>
    </w:p>
    <w:p w14:paraId="73C82E62" w14:textId="77777777" w:rsidR="00824E69" w:rsidRDefault="00000000">
      <w:r>
        <w:t>What is the mechanistic basis for combined hormonal contraception's contraindication in a 35-year-old smoker?</w:t>
      </w:r>
    </w:p>
    <w:p w14:paraId="61A8655A" w14:textId="77777777" w:rsidR="00824E69" w:rsidRDefault="00000000">
      <w:r>
        <w:t>List at least four classes of glucose-lowering drugs and the site/mechanism each acts through. Which class carries the highest hypoglycemia risk, and why?</w:t>
      </w:r>
    </w:p>
    <w:p w14:paraId="1445225D" w14:textId="77777777" w:rsidR="00824E69" w:rsidRDefault="00000000">
      <w:r>
        <w:t>Why do SGLT2 inhibitors increase the risk of genital mycotic infections?</w:t>
      </w:r>
    </w:p>
    <w:p w14:paraId="3B43F625" w14:textId="77777777" w:rsidR="00824E69" w:rsidRDefault="00000000">
      <w:r>
        <w:t>Contrast the drug strategy for hyperparathyroidism vs. hypoparathyroidism — which drug lowers PTH, and which replaces what PTH normally activates?</w:t>
      </w:r>
    </w:p>
    <w:p w14:paraId="3946B14C" w14:textId="77777777" w:rsidR="00824E69" w:rsidRDefault="00000000">
      <w:pPr>
        <w:pStyle w:val="Heading3"/>
      </w:pPr>
      <w:r>
        <w:t>Matching Exercise — Glucose-Lowering Drug Classes</w:t>
      </w:r>
    </w:p>
    <w:p w14:paraId="680C91DD" w14:textId="77777777" w:rsidR="00824E69" w:rsidRDefault="00000000">
      <w:r>
        <w:t>Match each drug class to its primary mechanism/site of action.</w:t>
      </w:r>
    </w:p>
    <w:tbl>
      <w:tblPr>
        <w:tblStyle w:val="TableGrid"/>
        <w:tblW w:w="0" w:type="auto"/>
        <w:tblLayout w:type="fixed"/>
        <w:tblLook w:val="0420" w:firstRow="1" w:lastRow="0" w:firstColumn="0" w:lastColumn="0" w:noHBand="0" w:noVBand="1"/>
      </w:tblPr>
      <w:tblGrid>
        <w:gridCol w:w="4680"/>
        <w:gridCol w:w="4680"/>
      </w:tblGrid>
      <w:tr w:rsidR="00824E69" w14:paraId="71E1CBEB" w14:textId="77777777">
        <w:trPr>
          <w:tblHeader/>
        </w:trPr>
        <w:tc>
          <w:tcPr>
            <w:tcW w:w="4680" w:type="dxa"/>
            <w:shd w:val="clear" w:color="auto" w:fill="F2F2F2"/>
          </w:tcPr>
          <w:p w14:paraId="4544C2A5" w14:textId="77777777" w:rsidR="00824E69" w:rsidRDefault="00000000">
            <w:r>
              <w:t>Drug Class</w:t>
            </w:r>
          </w:p>
        </w:tc>
        <w:tc>
          <w:tcPr>
            <w:tcW w:w="4680" w:type="dxa"/>
            <w:shd w:val="clear" w:color="auto" w:fill="F2F2F2"/>
          </w:tcPr>
          <w:p w14:paraId="79EC1B57" w14:textId="77777777" w:rsidR="00824E69" w:rsidRDefault="00000000">
            <w:r>
              <w:t>Mechanism/Site (your answer)</w:t>
            </w:r>
          </w:p>
        </w:tc>
      </w:tr>
      <w:tr w:rsidR="00824E69" w14:paraId="1E98969B" w14:textId="77777777">
        <w:tc>
          <w:tcPr>
            <w:tcW w:w="4680" w:type="dxa"/>
          </w:tcPr>
          <w:p w14:paraId="7E58E530" w14:textId="77777777" w:rsidR="00824E69" w:rsidRDefault="00000000">
            <w:r>
              <w:t>Metformin</w:t>
            </w:r>
          </w:p>
        </w:tc>
        <w:tc>
          <w:tcPr>
            <w:tcW w:w="4680" w:type="dxa"/>
          </w:tcPr>
          <w:p w14:paraId="335D5527" w14:textId="77777777" w:rsidR="00824E69" w:rsidRDefault="00824E69"/>
        </w:tc>
      </w:tr>
      <w:tr w:rsidR="00824E69" w14:paraId="02F6B460" w14:textId="77777777">
        <w:tc>
          <w:tcPr>
            <w:tcW w:w="4680" w:type="dxa"/>
          </w:tcPr>
          <w:p w14:paraId="5ED67F30" w14:textId="77777777" w:rsidR="00824E69" w:rsidRDefault="00000000">
            <w:r>
              <w:t>Sulfonylureas</w:t>
            </w:r>
          </w:p>
        </w:tc>
        <w:tc>
          <w:tcPr>
            <w:tcW w:w="4680" w:type="dxa"/>
          </w:tcPr>
          <w:p w14:paraId="65DA4E32" w14:textId="77777777" w:rsidR="00824E69" w:rsidRDefault="00824E69"/>
        </w:tc>
      </w:tr>
      <w:tr w:rsidR="00824E69" w14:paraId="2C1921DC" w14:textId="77777777">
        <w:tc>
          <w:tcPr>
            <w:tcW w:w="4680" w:type="dxa"/>
          </w:tcPr>
          <w:p w14:paraId="4D72830B" w14:textId="77777777" w:rsidR="00824E69" w:rsidRDefault="00000000">
            <w:r>
              <w:t>TZDs (e.g., pioglitazone)</w:t>
            </w:r>
          </w:p>
        </w:tc>
        <w:tc>
          <w:tcPr>
            <w:tcW w:w="4680" w:type="dxa"/>
          </w:tcPr>
          <w:p w14:paraId="3D1A115E" w14:textId="77777777" w:rsidR="00824E69" w:rsidRDefault="00824E69"/>
        </w:tc>
      </w:tr>
      <w:tr w:rsidR="00824E69" w14:paraId="6837D1B8" w14:textId="77777777">
        <w:tc>
          <w:tcPr>
            <w:tcW w:w="4680" w:type="dxa"/>
          </w:tcPr>
          <w:p w14:paraId="5B34BF2D" w14:textId="77777777" w:rsidR="00824E69" w:rsidRDefault="00000000">
            <w:r>
              <w:t>SGLT2 inhibitors</w:t>
            </w:r>
          </w:p>
        </w:tc>
        <w:tc>
          <w:tcPr>
            <w:tcW w:w="4680" w:type="dxa"/>
          </w:tcPr>
          <w:p w14:paraId="1196FB6A" w14:textId="77777777" w:rsidR="00824E69" w:rsidRDefault="00824E69"/>
        </w:tc>
      </w:tr>
      <w:tr w:rsidR="00824E69" w14:paraId="4D8A36FE" w14:textId="77777777">
        <w:tc>
          <w:tcPr>
            <w:tcW w:w="4680" w:type="dxa"/>
          </w:tcPr>
          <w:p w14:paraId="4075733C" w14:textId="77777777" w:rsidR="00824E69" w:rsidRDefault="00000000">
            <w:r>
              <w:t>GLP-1 receptor agonists</w:t>
            </w:r>
          </w:p>
        </w:tc>
        <w:tc>
          <w:tcPr>
            <w:tcW w:w="4680" w:type="dxa"/>
          </w:tcPr>
          <w:p w14:paraId="74D29425" w14:textId="77777777" w:rsidR="00824E69" w:rsidRDefault="00824E69"/>
        </w:tc>
      </w:tr>
      <w:tr w:rsidR="00824E69" w14:paraId="0C059F1E" w14:textId="77777777">
        <w:tc>
          <w:tcPr>
            <w:tcW w:w="4680" w:type="dxa"/>
          </w:tcPr>
          <w:p w14:paraId="4A6C8929" w14:textId="77777777" w:rsidR="00824E69" w:rsidRDefault="00000000">
            <w:r>
              <w:lastRenderedPageBreak/>
              <w:t>DPP-4 inhibitors</w:t>
            </w:r>
          </w:p>
        </w:tc>
        <w:tc>
          <w:tcPr>
            <w:tcW w:w="4680" w:type="dxa"/>
          </w:tcPr>
          <w:p w14:paraId="40D6D066" w14:textId="77777777" w:rsidR="00824E69" w:rsidRDefault="00824E69"/>
        </w:tc>
      </w:tr>
    </w:tbl>
    <w:p w14:paraId="4EB5EF01" w14:textId="77777777" w:rsidR="00824E69" w:rsidRDefault="00000000">
      <w:pPr>
        <w:pStyle w:val="Heading3"/>
      </w:pPr>
      <w:r>
        <w:t>Clinical Scenario — Critical Thinking</w:t>
      </w:r>
    </w:p>
    <w:p w14:paraId="349EE08A" w14:textId="77777777" w:rsidR="00824E69" w:rsidRDefault="00000000">
      <w:r>
        <w:t xml:space="preserve">A 72-year-old patient with type 2 diabetes on metformin monotherapy has an HbA1c above goal. The patient lives alone and has a history of a prior fall. Separately, this same patient has a history of </w:t>
      </w:r>
      <w:proofErr w:type="spellStart"/>
      <w:r>
        <w:t>Graves</w:t>
      </w:r>
      <w:proofErr w:type="spellEnd"/>
      <w:r>
        <w:t xml:space="preserve"> disease that was never well controlled, and her family is now concerned she is showing signs of fever, tachycardia, and altered mental status consistent with thyroid storm.</w:t>
      </w:r>
    </w:p>
    <w:p w14:paraId="4E18EC8B" w14:textId="77777777" w:rsidR="00824E69" w:rsidRDefault="00000000">
      <w:r>
        <w:t>For the diabetes, which class of add-on therapy best balances HbA1c-lowering efficacy against this patient's specific risk profile, and which class would you actively avoid? Explain your reasoning in terms of mechanism, not just "it's risky."</w:t>
      </w:r>
    </w:p>
    <w:p w14:paraId="2D37653E" w14:textId="77777777" w:rsidR="00824E69" w:rsidRDefault="00000000">
      <w:r>
        <w:t>For the thyroid storm, what is the correct sequence of pharmacologic therapy, and why does giving the drugs in the wrong order risk worsening the crisis?</w:t>
      </w:r>
    </w:p>
    <w:p w14:paraId="4133BFB5" w14:textId="39B39DE2" w:rsidR="00824E69" w:rsidRDefault="00000000">
      <w:r>
        <w:t xml:space="preserve">This patient's two problems both ultimately trace back to one shared regulatory concept from early in this unit. Name </w:t>
      </w:r>
      <w:r w:rsidR="008E61B4">
        <w:t>it and</w:t>
      </w:r>
      <w:r>
        <w:t xml:space="preserve"> explain how it applies to both the thyroid axis and (separately) to glucose-lowering drug selection.</w:t>
      </w:r>
    </w:p>
    <w:p w14:paraId="794E67D4" w14:textId="77777777" w:rsidR="00824E69" w:rsidRDefault="00000000">
      <w:pPr>
        <w:pStyle w:val="Heading2"/>
      </w:pPr>
      <w:r>
        <w:t>Unit 5 — Renal Pharmacotherapeutics</w:t>
      </w:r>
    </w:p>
    <w:p w14:paraId="4FF2317E" w14:textId="77777777" w:rsidR="00824E69" w:rsidRDefault="00000000">
      <w:r>
        <w:t>Session 1: renal physiology, pharmacokinetic dosing principles, and diuretic pharmacology. Session 2: the renin-angiotensin-aldosterone system, other antihypertensive classes, and the vasodilator/cardiorenal overlap.</w:t>
      </w:r>
    </w:p>
    <w:p w14:paraId="196183D2" w14:textId="77777777" w:rsidR="00824E69" w:rsidRDefault="00000000">
      <w:pPr>
        <w:pStyle w:val="Heading3"/>
      </w:pPr>
      <w:r>
        <w:t>Key Concept Recall</w:t>
      </w:r>
    </w:p>
    <w:p w14:paraId="4D0AC8FC" w14:textId="77777777" w:rsidR="00824E69" w:rsidRDefault="00000000">
      <w:r>
        <w:t>Why does declining renal function (falling GFR) change how a renally-cleared drug must be dosed? Name two parameters that might be adjusted.</w:t>
      </w:r>
    </w:p>
    <w:p w14:paraId="31CD4024" w14:textId="77777777" w:rsidR="00824E69" w:rsidRDefault="00000000">
      <w:r>
        <w:t>List the five diuretic classes covered and the nephron segment where each one acts.</w:t>
      </w:r>
    </w:p>
    <w:p w14:paraId="2A2281B1" w14:textId="77777777" w:rsidR="00824E69" w:rsidRDefault="00000000">
      <w:r>
        <w:t>Why do loop diuretics increase calcium excretion while thiazide diuretics decrease it?</w:t>
      </w:r>
    </w:p>
    <w:p w14:paraId="08D62A43" w14:textId="77777777" w:rsidR="00824E69" w:rsidRDefault="00000000">
      <w:r>
        <w:t>Compare the clinical niches of loop vs. thiazide diuretics. At roughly what GFR do thiazides lose much of their natriuretic efficacy, and what should be considered instead?</w:t>
      </w:r>
    </w:p>
    <w:p w14:paraId="1B200058" w14:textId="77777777" w:rsidR="00824E69" w:rsidRDefault="00000000">
      <w:r>
        <w:t>Name the two mechanistically distinct subgroups of potassium-sparing diuretics, with one example of each. What is the shared major adverse effect across this class, and what raises its risk sharply?</w:t>
      </w:r>
    </w:p>
    <w:p w14:paraId="35B9E5B1" w14:textId="77777777" w:rsidR="00824E69" w:rsidRDefault="00000000">
      <w:r>
        <w:t>What is the mechanism of acetazolamide, and name two of its non-diuretic clinical uses.</w:t>
      </w:r>
    </w:p>
    <w:p w14:paraId="37AD9A35" w14:textId="77777777" w:rsidR="00824E69" w:rsidRDefault="00000000">
      <w:r>
        <w:t>Trace the RAAS cascade from angiotensinogen to aldosterone, and name one drug class that blocks each step.</w:t>
      </w:r>
    </w:p>
    <w:p w14:paraId="1A01B41B" w14:textId="77777777" w:rsidR="00824E69" w:rsidRDefault="00000000">
      <w:r>
        <w:t xml:space="preserve">Why are ACE inhibitors and ARBs preferred first-line therapy for hypertension in </w:t>
      </w:r>
      <w:proofErr w:type="spellStart"/>
      <w:r>
        <w:t>proteinuric</w:t>
      </w:r>
      <w:proofErr w:type="spellEnd"/>
      <w:r>
        <w:t xml:space="preserve"> CKD, beyond their blood-pressure-lowering effect?</w:t>
      </w:r>
    </w:p>
    <w:p w14:paraId="4E6722E9" w14:textId="77777777" w:rsidR="00824E69" w:rsidRDefault="00000000">
      <w:r>
        <w:lastRenderedPageBreak/>
        <w:t>An expected creatinine rise of up to roughly what percentage after starting an ACE inhibitor is considered acceptable, and what does a larger rise suggest?</w:t>
      </w:r>
    </w:p>
    <w:p w14:paraId="65B319D6" w14:textId="77777777" w:rsidR="00824E69" w:rsidRDefault="00000000">
      <w:r>
        <w:t>Compare dihydropyridine and non-dihydropyridine calcium channel blockers: which one is also used for hypertension via the same mechanism it uses for angina?</w:t>
      </w:r>
    </w:p>
    <w:p w14:paraId="22F314BD" w14:textId="742C0746" w:rsidR="00824E69" w:rsidRDefault="00000000">
      <w:r>
        <w:t xml:space="preserve">Describe the mechanism of nitrates in </w:t>
      </w:r>
      <w:r w:rsidR="008E61B4">
        <w:t>angina and</w:t>
      </w:r>
      <w:r>
        <w:t xml:space="preserve"> state their absolute contraindication.</w:t>
      </w:r>
    </w:p>
    <w:p w14:paraId="626F6303" w14:textId="77777777" w:rsidR="00824E69" w:rsidRDefault="00000000">
      <w:r>
        <w:t>Explain the "triple whammy" — which three drug classes are involved, and what does each one independently do to glomerular filtration pressure?</w:t>
      </w:r>
    </w:p>
    <w:p w14:paraId="66364773" w14:textId="77777777" w:rsidR="00824E69" w:rsidRDefault="00000000">
      <w:pPr>
        <w:pStyle w:val="Heading3"/>
      </w:pPr>
      <w:r>
        <w:t>Matching Exercise — Diuretics by Nephron Site</w:t>
      </w:r>
    </w:p>
    <w:p w14:paraId="4B5FED0E" w14:textId="77777777" w:rsidR="00824E69" w:rsidRDefault="00000000">
      <w:r>
        <w:t>Match each diuretic class to the nephron segment where it acts.</w:t>
      </w:r>
    </w:p>
    <w:tbl>
      <w:tblPr>
        <w:tblStyle w:val="TableGrid"/>
        <w:tblW w:w="0" w:type="auto"/>
        <w:tblLayout w:type="fixed"/>
        <w:tblLook w:val="0420" w:firstRow="1" w:lastRow="0" w:firstColumn="0" w:lastColumn="0" w:noHBand="0" w:noVBand="1"/>
      </w:tblPr>
      <w:tblGrid>
        <w:gridCol w:w="4680"/>
        <w:gridCol w:w="4680"/>
      </w:tblGrid>
      <w:tr w:rsidR="00824E69" w14:paraId="643E1058" w14:textId="77777777">
        <w:trPr>
          <w:tblHeader/>
        </w:trPr>
        <w:tc>
          <w:tcPr>
            <w:tcW w:w="4680" w:type="dxa"/>
            <w:shd w:val="clear" w:color="auto" w:fill="F2F2F2"/>
          </w:tcPr>
          <w:p w14:paraId="3A16099A" w14:textId="77777777" w:rsidR="00824E69" w:rsidRDefault="00000000">
            <w:r>
              <w:t>Diuretic Class</w:t>
            </w:r>
          </w:p>
        </w:tc>
        <w:tc>
          <w:tcPr>
            <w:tcW w:w="4680" w:type="dxa"/>
            <w:shd w:val="clear" w:color="auto" w:fill="F2F2F2"/>
          </w:tcPr>
          <w:p w14:paraId="7A7B38C6" w14:textId="77777777" w:rsidR="00824E69" w:rsidRDefault="00000000">
            <w:r>
              <w:t>Nephron Site (your answer)</w:t>
            </w:r>
          </w:p>
        </w:tc>
      </w:tr>
      <w:tr w:rsidR="00824E69" w14:paraId="583AF150" w14:textId="77777777">
        <w:tc>
          <w:tcPr>
            <w:tcW w:w="4680" w:type="dxa"/>
          </w:tcPr>
          <w:p w14:paraId="3C05E8F2" w14:textId="77777777" w:rsidR="00824E69" w:rsidRDefault="00000000">
            <w:r>
              <w:t>Loop diuretics (furosemide)</w:t>
            </w:r>
          </w:p>
        </w:tc>
        <w:tc>
          <w:tcPr>
            <w:tcW w:w="4680" w:type="dxa"/>
          </w:tcPr>
          <w:p w14:paraId="49C651BF" w14:textId="77777777" w:rsidR="00824E69" w:rsidRDefault="00824E69"/>
        </w:tc>
      </w:tr>
      <w:tr w:rsidR="00824E69" w14:paraId="751D68BD" w14:textId="77777777">
        <w:tc>
          <w:tcPr>
            <w:tcW w:w="4680" w:type="dxa"/>
          </w:tcPr>
          <w:p w14:paraId="68487D9A" w14:textId="77777777" w:rsidR="00824E69" w:rsidRDefault="00000000">
            <w:r>
              <w:t>Thiazide diuretics (hydrochlorothiazide)</w:t>
            </w:r>
          </w:p>
        </w:tc>
        <w:tc>
          <w:tcPr>
            <w:tcW w:w="4680" w:type="dxa"/>
          </w:tcPr>
          <w:p w14:paraId="40075A3B" w14:textId="77777777" w:rsidR="00824E69" w:rsidRDefault="00824E69"/>
        </w:tc>
      </w:tr>
      <w:tr w:rsidR="00824E69" w14:paraId="20C69AA4" w14:textId="77777777">
        <w:tc>
          <w:tcPr>
            <w:tcW w:w="4680" w:type="dxa"/>
          </w:tcPr>
          <w:p w14:paraId="04481CAA" w14:textId="77777777" w:rsidR="00824E69" w:rsidRDefault="00000000">
            <w:r>
              <w:t>Potassium-sparing — aldosterone antagonists (spironolactone)</w:t>
            </w:r>
          </w:p>
        </w:tc>
        <w:tc>
          <w:tcPr>
            <w:tcW w:w="4680" w:type="dxa"/>
          </w:tcPr>
          <w:p w14:paraId="5D805EED" w14:textId="77777777" w:rsidR="00824E69" w:rsidRDefault="00824E69"/>
        </w:tc>
      </w:tr>
      <w:tr w:rsidR="00824E69" w14:paraId="77443CB9" w14:textId="77777777">
        <w:tc>
          <w:tcPr>
            <w:tcW w:w="4680" w:type="dxa"/>
          </w:tcPr>
          <w:p w14:paraId="7E2758AC" w14:textId="77777777" w:rsidR="00824E69" w:rsidRDefault="00000000">
            <w:r>
              <w:t>Potassium-sparing — ENaC blockers (amiloride)</w:t>
            </w:r>
          </w:p>
        </w:tc>
        <w:tc>
          <w:tcPr>
            <w:tcW w:w="4680" w:type="dxa"/>
          </w:tcPr>
          <w:p w14:paraId="4681A92F" w14:textId="77777777" w:rsidR="00824E69" w:rsidRDefault="00824E69"/>
        </w:tc>
      </w:tr>
      <w:tr w:rsidR="00824E69" w14:paraId="23A8597C" w14:textId="77777777">
        <w:tc>
          <w:tcPr>
            <w:tcW w:w="4680" w:type="dxa"/>
          </w:tcPr>
          <w:p w14:paraId="0FDA7E72" w14:textId="77777777" w:rsidR="00824E69" w:rsidRDefault="00000000">
            <w:r>
              <w:t>Carbonic anhydrase inhibitors (acetazolamide)</w:t>
            </w:r>
          </w:p>
        </w:tc>
        <w:tc>
          <w:tcPr>
            <w:tcW w:w="4680" w:type="dxa"/>
          </w:tcPr>
          <w:p w14:paraId="4C318AD8" w14:textId="77777777" w:rsidR="00824E69" w:rsidRDefault="00824E69"/>
        </w:tc>
      </w:tr>
      <w:tr w:rsidR="00824E69" w14:paraId="0DDA44EB" w14:textId="77777777">
        <w:tc>
          <w:tcPr>
            <w:tcW w:w="4680" w:type="dxa"/>
          </w:tcPr>
          <w:p w14:paraId="0C7DBBCC" w14:textId="77777777" w:rsidR="00824E69" w:rsidRDefault="00000000">
            <w:r>
              <w:t>Osmotic diuretics (mannitol)</w:t>
            </w:r>
          </w:p>
        </w:tc>
        <w:tc>
          <w:tcPr>
            <w:tcW w:w="4680" w:type="dxa"/>
          </w:tcPr>
          <w:p w14:paraId="4E9A3B1A" w14:textId="77777777" w:rsidR="00824E69" w:rsidRDefault="00824E69"/>
        </w:tc>
      </w:tr>
    </w:tbl>
    <w:p w14:paraId="09929123" w14:textId="77777777" w:rsidR="00824E69" w:rsidRDefault="00000000">
      <w:pPr>
        <w:pStyle w:val="Heading3"/>
      </w:pPr>
      <w:r>
        <w:t>Clinical Scenario — Critical Thinking</w:t>
      </w:r>
    </w:p>
    <w:p w14:paraId="56D6B42B" w14:textId="77777777" w:rsidR="00824E69" w:rsidRDefault="00000000">
      <w:r>
        <w:t>An older adult with hypertension, managed on lisinopril and hydrochlorothiazide, develops a knee injury and starts taking an over-the-counter NSAID regularly for pain relief. One week later, the patient presents with lethargy and is found to have an acute rise in creatinine. Separately, this same patient's hypertension has crept up over recent visits, and their eGFR has fallen to 25 mL/min.</w:t>
      </w:r>
    </w:p>
    <w:p w14:paraId="05CAC844" w14:textId="77777777" w:rsidR="00824E69" w:rsidRDefault="00000000">
      <w:r>
        <w:t>What is the most likely explanation for the acute creatinine rise, and what pharmacologic principle explains why these three particular drug classes are dangerous together?</w:t>
      </w:r>
    </w:p>
    <w:p w14:paraId="4F7188BB" w14:textId="77777777" w:rsidR="00824E69" w:rsidRDefault="00000000">
      <w:r>
        <w:t>Given the patient's advancing CKD (eGFR 25), is hydrochlorothiazide still an appropriate choice for their blood pressure, independent of the NSAID issue? What would you change, and why?</w:t>
      </w:r>
    </w:p>
    <w:p w14:paraId="51975855" w14:textId="77777777" w:rsidR="00824E69" w:rsidRDefault="00000000">
      <w:r>
        <w:t>How would you counsel this patient to prevent this combination from recurring, given that the triggering drug was available over the counter?</w:t>
      </w:r>
    </w:p>
    <w:p w14:paraId="36248C05" w14:textId="77777777" w:rsidR="00824E69" w:rsidRDefault="00000000">
      <w:pPr>
        <w:pStyle w:val="Heading2"/>
      </w:pPr>
      <w:r>
        <w:t>Unit 6 — Genitourinary &amp; Reproductive Pharmacology</w:t>
      </w:r>
    </w:p>
    <w:p w14:paraId="331C7F2C" w14:textId="77777777" w:rsidR="00824E69" w:rsidRDefault="00000000">
      <w:r>
        <w:t xml:space="preserve">Session 1: gonadal hormone pharmacology — estrogens, progestins, and hormonal contraception; SERMs and aromatase inhibitors; androgens and antiandrogens; and the PCOS reproductive-metabolic overlap with antidiabetic therapy. Session 2: autonomic pharmacology of the bladder and lower urinary </w:t>
      </w:r>
      <w:r>
        <w:lastRenderedPageBreak/>
        <w:t>tract — antimuscarinics and beta-3 agonists for overactive bladder, alpha1 blockers and 5-alpha-reductase inhibitors for BPH, and the NANC/NO-cGMP pathway underlying PDE5 inhibitor pharmacology and the nitrate contraindication.</w:t>
      </w:r>
    </w:p>
    <w:p w14:paraId="67478F47" w14:textId="77777777" w:rsidR="00824E69" w:rsidRDefault="00000000">
      <w:pPr>
        <w:pStyle w:val="Heading3"/>
      </w:pPr>
      <w:r>
        <w:t>Key Concept Recall</w:t>
      </w:r>
    </w:p>
    <w:p w14:paraId="3F507DE5" w14:textId="77777777" w:rsidR="00824E69" w:rsidRDefault="00000000">
      <w:r>
        <w:t>What is the mechanism by which estrogens exert their physiologic effects, and what receptor-tissue distribution underlies their contraceptive and hormone-therapy uses?</w:t>
      </w:r>
    </w:p>
    <w:p w14:paraId="0DFA91A3" w14:textId="77777777" w:rsidR="00824E69" w:rsidRDefault="00000000">
      <w:r>
        <w:t>Why must a progestin always be paired with estrogen therapy in a patient who still has a uterus?</w:t>
      </w:r>
    </w:p>
    <w:p w14:paraId="60B1CCB7" w14:textId="77777777" w:rsidR="00824E69" w:rsidRDefault="00000000">
      <w:r>
        <w:t>Which patient characteristics meaningfully raise the thrombotic risk of combined (estrogen-containing) hormonal contraception, and why does this make a progestin-only method the better choice for a 38-year-old smoker?</w:t>
      </w:r>
    </w:p>
    <w:p w14:paraId="200772A8" w14:textId="77777777" w:rsidR="00824E69" w:rsidRDefault="00000000">
      <w:r>
        <w:t>What advantage do progestin-only contraceptive methods offer over combined methods, and what adverse effect is specific to DMPA with prolonged use?</w:t>
      </w:r>
    </w:p>
    <w:p w14:paraId="58C65944" w14:textId="77777777" w:rsidR="00824E69" w:rsidRDefault="00000000">
      <w:r>
        <w:t>What defines a SERM mechanistically, and how do tamoxifen and raloxifene differ in their effects at the endometrium?</w:t>
      </w:r>
    </w:p>
    <w:p w14:paraId="4C5B756C" w14:textId="77777777" w:rsidR="00824E69" w:rsidRDefault="00000000">
      <w:r>
        <w:t>How do aromatase inhibitors reduce estrogen signaling by a different strategy than SERMs, and in which patient population are they used?</w:t>
      </w:r>
    </w:p>
    <w:p w14:paraId="6BB48367" w14:textId="77777777" w:rsidR="00824E69" w:rsidRDefault="00000000">
      <w:r>
        <w:t>What are the major adverse effects and monitoring parameters for exogenous testosterone therapy?</w:t>
      </w:r>
    </w:p>
    <w:p w14:paraId="0721F817" w14:textId="77777777" w:rsidR="00824E69" w:rsidRDefault="00000000">
      <w:r>
        <w:t>How do flutamide and bicalutamide differ mechanistically from finasteride and dutasteride, even though both pairs are sometimes grouped as "antiandrogens"?</w:t>
      </w:r>
    </w:p>
    <w:p w14:paraId="3D372C99" w14:textId="77777777" w:rsidR="00824E69" w:rsidRDefault="00000000">
      <w:r>
        <w:t>What is the central pathophysiologic mechanism linking insulin resistance to hyperandrogenism in PCOS?</w:t>
      </w:r>
    </w:p>
    <w:p w14:paraId="08B6C3CD" w14:textId="77777777" w:rsidR="00824E69" w:rsidRDefault="00000000">
      <w:r>
        <w:t>Why is metformin considered an indirect rather than a direct hormonal therapy when used in PCOS?</w:t>
      </w:r>
    </w:p>
    <w:p w14:paraId="66823742" w14:textId="77777777" w:rsidR="00824E69" w:rsidRDefault="00000000">
      <w:r>
        <w:t>What three receptor families govern the storage versus voiding phases of bladder function, and where is each one located?</w:t>
      </w:r>
    </w:p>
    <w:p w14:paraId="2C8ECA20" w14:textId="77777777" w:rsidR="00824E69" w:rsidRDefault="00000000">
      <w:r>
        <w:t>What is the mechanism of antimuscarinic agents in overactive bladder, and which agent in this class carries the highest CNS anticholinergic burden?</w:t>
      </w:r>
    </w:p>
    <w:p w14:paraId="7CECFDB8" w14:textId="77777777" w:rsidR="00824E69" w:rsidRDefault="00000000">
      <w:r>
        <w:t>How does mirabegron's mechanism differ from that of the antimuscarinics, and which patient population benefits most from that difference?</w:t>
      </w:r>
    </w:p>
    <w:p w14:paraId="2ACE82B7" w14:textId="77777777" w:rsidR="00824E69" w:rsidRDefault="00000000">
      <w:r>
        <w:t>What distinguishes uroselective alpha1 blockers (tamsulosin, silodosin) from nonselective ones (doxazosin, terazosin), and what adverse effect do all of them share regardless of selectivity?</w:t>
      </w:r>
    </w:p>
    <w:p w14:paraId="4F797E85" w14:textId="77777777" w:rsidR="00824E69" w:rsidRDefault="00000000">
      <w:r>
        <w:t>What is the expected onset of symptomatic benefit with 5-alpha-reductase inhibitors in BPH, and what commonly ordered lab value must be reinterpreted in a patient on long-term therapy?</w:t>
      </w:r>
    </w:p>
    <w:p w14:paraId="02F79E92" w14:textId="77777777" w:rsidR="00824E69" w:rsidRDefault="00000000">
      <w:r>
        <w:t>Why is concurrent use of a PDE5 inhibitor with any nitrate an absolute contraindication rather than a relative one?</w:t>
      </w:r>
    </w:p>
    <w:p w14:paraId="708AE9E1" w14:textId="77777777" w:rsidR="00824E69" w:rsidRDefault="00000000">
      <w:pPr>
        <w:pStyle w:val="Heading3"/>
      </w:pPr>
      <w:r>
        <w:lastRenderedPageBreak/>
        <w:t>Matching Exercise — GU/Reproductive Drug to Mechanism or Receptor Target</w:t>
      </w:r>
    </w:p>
    <w:p w14:paraId="1C3B4857" w14:textId="77777777" w:rsidR="00824E69" w:rsidRDefault="00000000">
      <w:r>
        <w:t>Match each drug or drug class to its mechanism or site of action.</w:t>
      </w:r>
    </w:p>
    <w:tbl>
      <w:tblPr>
        <w:tblStyle w:val="TableGrid"/>
        <w:tblW w:w="0" w:type="auto"/>
        <w:tblLayout w:type="fixed"/>
        <w:tblLook w:val="0420" w:firstRow="1" w:lastRow="0" w:firstColumn="0" w:lastColumn="0" w:noHBand="0" w:noVBand="1"/>
      </w:tblPr>
      <w:tblGrid>
        <w:gridCol w:w="4680"/>
        <w:gridCol w:w="4680"/>
      </w:tblGrid>
      <w:tr w:rsidR="00824E69" w14:paraId="6FC5BF16" w14:textId="77777777">
        <w:trPr>
          <w:tblHeader/>
        </w:trPr>
        <w:tc>
          <w:tcPr>
            <w:tcW w:w="4680" w:type="dxa"/>
            <w:shd w:val="clear" w:color="auto" w:fill="F2F2F2"/>
          </w:tcPr>
          <w:p w14:paraId="2952F5B8" w14:textId="77777777" w:rsidR="00824E69" w:rsidRDefault="00000000">
            <w:r>
              <w:t>Drug / Class</w:t>
            </w:r>
          </w:p>
        </w:tc>
        <w:tc>
          <w:tcPr>
            <w:tcW w:w="4680" w:type="dxa"/>
            <w:shd w:val="clear" w:color="auto" w:fill="F2F2F2"/>
          </w:tcPr>
          <w:p w14:paraId="6EA94B96" w14:textId="77777777" w:rsidR="00824E69" w:rsidRDefault="00000000">
            <w:r>
              <w:t>Mechanism or Site of Action (your answer)</w:t>
            </w:r>
          </w:p>
        </w:tc>
      </w:tr>
      <w:tr w:rsidR="00824E69" w14:paraId="3F92C470" w14:textId="77777777">
        <w:tc>
          <w:tcPr>
            <w:tcW w:w="4680" w:type="dxa"/>
          </w:tcPr>
          <w:p w14:paraId="1040AA1A" w14:textId="77777777" w:rsidR="00824E69" w:rsidRDefault="00000000">
            <w:r>
              <w:t>Tamoxifen</w:t>
            </w:r>
          </w:p>
        </w:tc>
        <w:tc>
          <w:tcPr>
            <w:tcW w:w="4680" w:type="dxa"/>
          </w:tcPr>
          <w:p w14:paraId="1BCA6BB5" w14:textId="77777777" w:rsidR="00824E69" w:rsidRDefault="00824E69"/>
        </w:tc>
      </w:tr>
      <w:tr w:rsidR="00824E69" w14:paraId="7B59F005" w14:textId="77777777">
        <w:tc>
          <w:tcPr>
            <w:tcW w:w="4680" w:type="dxa"/>
          </w:tcPr>
          <w:p w14:paraId="7C86D3AD" w14:textId="77777777" w:rsidR="00824E69" w:rsidRDefault="00000000">
            <w:r>
              <w:t>Raloxifene</w:t>
            </w:r>
          </w:p>
        </w:tc>
        <w:tc>
          <w:tcPr>
            <w:tcW w:w="4680" w:type="dxa"/>
          </w:tcPr>
          <w:p w14:paraId="5B738FA1" w14:textId="77777777" w:rsidR="00824E69" w:rsidRDefault="00824E69"/>
        </w:tc>
      </w:tr>
      <w:tr w:rsidR="00824E69" w14:paraId="034FC58B" w14:textId="77777777">
        <w:tc>
          <w:tcPr>
            <w:tcW w:w="4680" w:type="dxa"/>
          </w:tcPr>
          <w:p w14:paraId="4459FC88" w14:textId="77777777" w:rsidR="00824E69" w:rsidRDefault="00000000">
            <w:r>
              <w:t>Finasteride / Dutasteride</w:t>
            </w:r>
          </w:p>
        </w:tc>
        <w:tc>
          <w:tcPr>
            <w:tcW w:w="4680" w:type="dxa"/>
          </w:tcPr>
          <w:p w14:paraId="4B39CBE4" w14:textId="77777777" w:rsidR="00824E69" w:rsidRDefault="00824E69"/>
        </w:tc>
      </w:tr>
      <w:tr w:rsidR="00824E69" w14:paraId="53FE9203" w14:textId="77777777">
        <w:tc>
          <w:tcPr>
            <w:tcW w:w="4680" w:type="dxa"/>
          </w:tcPr>
          <w:p w14:paraId="265A2590" w14:textId="77777777" w:rsidR="00824E69" w:rsidRDefault="00000000">
            <w:r>
              <w:t>Oxybutynin</w:t>
            </w:r>
          </w:p>
        </w:tc>
        <w:tc>
          <w:tcPr>
            <w:tcW w:w="4680" w:type="dxa"/>
          </w:tcPr>
          <w:p w14:paraId="6B5FC467" w14:textId="77777777" w:rsidR="00824E69" w:rsidRDefault="00824E69"/>
        </w:tc>
      </w:tr>
      <w:tr w:rsidR="00824E69" w14:paraId="32FA060E" w14:textId="77777777">
        <w:tc>
          <w:tcPr>
            <w:tcW w:w="4680" w:type="dxa"/>
          </w:tcPr>
          <w:p w14:paraId="68345AD3" w14:textId="77777777" w:rsidR="00824E69" w:rsidRDefault="00000000">
            <w:r>
              <w:t>Mirabegron</w:t>
            </w:r>
          </w:p>
        </w:tc>
        <w:tc>
          <w:tcPr>
            <w:tcW w:w="4680" w:type="dxa"/>
          </w:tcPr>
          <w:p w14:paraId="3B8D3369" w14:textId="77777777" w:rsidR="00824E69" w:rsidRDefault="00824E69"/>
        </w:tc>
      </w:tr>
      <w:tr w:rsidR="00824E69" w14:paraId="7E30CE79" w14:textId="77777777">
        <w:tc>
          <w:tcPr>
            <w:tcW w:w="4680" w:type="dxa"/>
          </w:tcPr>
          <w:p w14:paraId="3CC728CB" w14:textId="77777777" w:rsidR="00824E69" w:rsidRDefault="00000000">
            <w:r>
              <w:t>Tamsulosin</w:t>
            </w:r>
          </w:p>
        </w:tc>
        <w:tc>
          <w:tcPr>
            <w:tcW w:w="4680" w:type="dxa"/>
          </w:tcPr>
          <w:p w14:paraId="3F74C831" w14:textId="77777777" w:rsidR="00824E69" w:rsidRDefault="00824E69"/>
        </w:tc>
      </w:tr>
      <w:tr w:rsidR="00824E69" w14:paraId="1DEDCD77" w14:textId="77777777">
        <w:tc>
          <w:tcPr>
            <w:tcW w:w="4680" w:type="dxa"/>
          </w:tcPr>
          <w:p w14:paraId="316DED85" w14:textId="77777777" w:rsidR="00824E69" w:rsidRDefault="00000000">
            <w:r>
              <w:t>Sildenafil / Tadalafil</w:t>
            </w:r>
          </w:p>
        </w:tc>
        <w:tc>
          <w:tcPr>
            <w:tcW w:w="4680" w:type="dxa"/>
          </w:tcPr>
          <w:p w14:paraId="613DE101" w14:textId="77777777" w:rsidR="00824E69" w:rsidRDefault="00824E69"/>
        </w:tc>
      </w:tr>
      <w:tr w:rsidR="00824E69" w14:paraId="552E899D" w14:textId="77777777">
        <w:tc>
          <w:tcPr>
            <w:tcW w:w="4680" w:type="dxa"/>
          </w:tcPr>
          <w:p w14:paraId="46F00980" w14:textId="77777777" w:rsidR="00824E69" w:rsidRDefault="00000000">
            <w:r>
              <w:t>Metformin (in PCOS)</w:t>
            </w:r>
          </w:p>
        </w:tc>
        <w:tc>
          <w:tcPr>
            <w:tcW w:w="4680" w:type="dxa"/>
          </w:tcPr>
          <w:p w14:paraId="01A940FB" w14:textId="77777777" w:rsidR="00824E69" w:rsidRDefault="00824E69"/>
        </w:tc>
      </w:tr>
    </w:tbl>
    <w:p w14:paraId="75624139" w14:textId="77777777" w:rsidR="00824E69" w:rsidRDefault="00000000">
      <w:pPr>
        <w:pStyle w:val="Heading3"/>
      </w:pPr>
      <w:r>
        <w:t>Clinical Scenario — Critical Thinking</w:t>
      </w:r>
    </w:p>
    <w:p w14:paraId="556D104E" w14:textId="77777777" w:rsidR="00824E69" w:rsidRDefault="00000000">
      <w:r>
        <w:t>A 67-year-old man with benign prostatic hyperplasia (nocturia, weak urinary stream) is started on tamsulosin. His history includes stable angina managed with isosorbide mononitrate and long-standing erectile dysfunction, for which he now asks about adding "the pill my friend takes for ED." His wife, who was recently started on tamoxifen for ER-positive breast cancer, mentions to him in passing that she's had some unexpected spotting, and he asks whether he should be worried about her.</w:t>
      </w:r>
    </w:p>
    <w:p w14:paraId="5417700E" w14:textId="77777777" w:rsidR="00824E69" w:rsidRDefault="00000000">
      <w:r>
        <w:t>Is it appropriate to prescribe a PDE5 inhibitor for this patient given his current medication regimen, and what is the pharmacologic reasoning?</w:t>
      </w:r>
    </w:p>
    <w:p w14:paraId="22329C42" w14:textId="77777777" w:rsidR="00824E69" w:rsidRDefault="00000000">
      <w:r>
        <w:t>Setting the nitrate issue aside entirely, is there still a reason to be cautious about combining a PDE5 inhibitor with his tamsulosin, and why?</w:t>
      </w:r>
    </w:p>
    <w:p w14:paraId="0AA15B48" w14:textId="77777777" w:rsidR="00824E69" w:rsidRDefault="00000000">
      <w:r>
        <w:t>What should be said about his wife's new bleeding on tamoxifen, and is it something to dismiss as incidental?</w:t>
      </w:r>
    </w:p>
    <w:p w14:paraId="6B37A1AF" w14:textId="77777777" w:rsidR="00824E69" w:rsidRDefault="00000000">
      <w:pPr>
        <w:pStyle w:val="Heading2"/>
      </w:pPr>
      <w:r>
        <w:t>Answer Key</w:t>
      </w:r>
    </w:p>
    <w:p w14:paraId="5042B02F" w14:textId="77777777" w:rsidR="00824E69" w:rsidRDefault="00000000">
      <w:r>
        <w:t>Try each section yourself (or with classmates) before reading these. Use them to check your reasoning, not just your final answer — the "why" matters more than the letter or word.</w:t>
      </w:r>
    </w:p>
    <w:p w14:paraId="296DCD6C" w14:textId="77777777" w:rsidR="00824E69" w:rsidRDefault="00000000">
      <w:pPr>
        <w:pStyle w:val="Heading3"/>
      </w:pPr>
      <w:r>
        <w:t>Unit 1 Answer Key</w:t>
      </w:r>
    </w:p>
    <w:p w14:paraId="746E739C" w14:textId="77777777" w:rsidR="00824E69" w:rsidRDefault="00000000">
      <w:r>
        <w:rPr>
          <w:b/>
        </w:rPr>
        <w:t>Recall:</w:t>
      </w:r>
      <w:r>
        <w:t xml:space="preserve"> (1) PK = what the body does to the drug (ADME); PD = what the drug does to the body (receptors/effect). (2) Generic names are unambiguous and international, preventing confusion when the same ingredient hides under multiple brand names (e.g., acetaminophen/Tylenol), which can cause unintentional double-dosing. (3) Phase I — safety/dosing in healthy volunteers; Phase II — preliminary efficacy in a few hundred patients; Phase III — confirm efficacy/monitor safety at scale; Phase IV — postmarketing surveillance. (4) Efficacy = performance under ideal trial conditions; effectiveness = </w:t>
      </w:r>
      <w:r>
        <w:lastRenderedPageBreak/>
        <w:t>performance in real-world practice (adherence, comorbidities, interactions can all reduce effectiveness below trial efficacy). (5) Receptors, ion channels, enzymes, transporters, nucleic acids. (6) Potency = dose needed for an effect (lower EC50 = more potent); efficacy = maximum achievable effect (Emax). Drug X is more potent; both are equally efficacious. (7) TI = TD50 ÷ ED50; narrow TI requires careful dosing and often blood-level monitoring; warfarin, lithium, digoxin, phenytoin. (8) F = fraction of dose reaching systemic circulation unchanged; IV is 100% because there is no absorption step. (9) Hepatic metabolism of an orally absorbed drug before it reaches systemic circulation; nitroglycerin, propranolol, morphine; sublingual/IV bypass the portal vein and liver. (10) Inhibition raises a substrate's blood level (slower clearance); induction lowers it (faster clearance). Drug B's level rises with a CYP3A4 inhibitor. (11) ~4–5 half-lives to steady state; ~5 half-lives to ~97% elimination. (12) E.g., HLA-B*5801 predicts severe allopurinol hypersensitivity; CYP2D6 variation alters codeine/antidepressant metabolism; TPMT deficiency raises thiopurine toxicity risk.</w:t>
      </w:r>
    </w:p>
    <w:p w14:paraId="4C561D89" w14:textId="77777777" w:rsidR="00824E69" w:rsidRDefault="00000000">
      <w:r>
        <w:rPr>
          <w:b/>
        </w:rPr>
        <w:t>Matching:</w:t>
      </w:r>
      <w:r>
        <w:t xml:space="preserve"> 1–b, 2–d, 3–e, 4–a, 5–f, 6–c (g is an unused distractor — no drug class in this list has zero receptor effect).</w:t>
      </w:r>
    </w:p>
    <w:p w14:paraId="1EB7DFF9" w14:textId="77777777" w:rsidR="00824E69" w:rsidRDefault="00000000">
      <w:r>
        <w:rPr>
          <w:b/>
        </w:rPr>
        <w:t>Scenario:</w:t>
      </w:r>
      <w:r>
        <w:t xml:space="preserve"> Two concerns: reduced renal clearance from CKD will raise the </w:t>
      </w:r>
      <w:proofErr w:type="spellStart"/>
      <w:r>
        <w:t>antiarrhythmic's</w:t>
      </w:r>
      <w:proofErr w:type="spellEnd"/>
      <w:r>
        <w:t xml:space="preserve"> concentration and prolong its half-life regardless of the new drug; separately, if the antiarrhythmic has any hepatic/CYP3A4 component, the CYP3A4 inhibitor would compound accumulation further. Before dispensing: check eGFR/CrCl, consider a lower dose or extended interval, and monitor renal function and for signs of toxicity (arrhythmia worsening, other drug-specific toxicity) closely after starting. If the drug were hepatically/CYP3A4 cleared instead: the direct renal-clearance concern would be less central (though CKD can still indirectly affect hepatic drug handling), and the CYP3A4 interaction would become the dominant concern.</w:t>
      </w:r>
    </w:p>
    <w:p w14:paraId="0F1806B6" w14:textId="77777777" w:rsidR="00824E69" w:rsidRDefault="00000000">
      <w:pPr>
        <w:pStyle w:val="Heading3"/>
      </w:pPr>
      <w:r>
        <w:t>Unit 2 Answer Key</w:t>
      </w:r>
    </w:p>
    <w:p w14:paraId="27C630E3" w14:textId="77777777" w:rsidR="00824E69" w:rsidRDefault="00000000">
      <w:r>
        <w:rPr>
          <w:b/>
        </w:rPr>
        <w:t>Recall:</w:t>
      </w:r>
      <w:r>
        <w:t xml:space="preserve"> (1) Prostaglandins, bradykinin, histamine, cytokines (TNF-α, IL-1, IL-6). (2) Corticosteroids block phospholipase A₂, upstream of arachidonic acid release, suppressing a broad range of mediators; NSAIDs act only at the COX step, affecting prostaglandins specifically. (3) NAPQI; N-acetylcysteine (a glutathione precursor) replenishes glutathione to detoxify NAPQI. (4) COX-1 = housekeeping (gastric protection, renal blood flow); COX-2 = induced at inflammation sites, main source of inflammatory prostaglandins. (5) Lower GI risk, higher cardiovascular risk; renal risk is similar to nonselective NSAIDs. (6) DMARDs modify the underlying disease process rather than only masking symptoms. (7) Weekly dosing avoids fatal daily-dose toxicity; folate supplementation reduces hepatotoxicity/marrow suppression/pulmonary toxicity risk. (8) TNF inhibitor — adalimumab/etanercept/infliximab; IL-6 — tocilizumab; B-cell — rituximab; T-cell costimulation — abatacept; shared risk — immunosuppression/infection. (9) Allopurinol/febuxostat decrease uric acid production (xanthine oxidase inhibition); probenecid increases renal excretion (uricosuric). (10) Starting/changing ULT during a flare can worsen or prolong it; treat the flare first. (11) Central agents reduce CNS excitatory output to motor neurons; dantrolene acts peripherally by decreasing sarcoplasmic reticulum calcium release — the emergency drug for malignant hyperthermia. (12) Falling calcium triggers PTH, which raises calcium via bone resorption, renal reabsorption, and (indirectly, via vitamin D activation) intestinal absorption. (13) Full glass of water, remain upright — reduces esophageal contact time/irritation.</w:t>
      </w:r>
    </w:p>
    <w:p w14:paraId="794E33DA" w14:textId="77777777" w:rsidR="00824E69" w:rsidRDefault="00000000">
      <w:r>
        <w:rPr>
          <w:b/>
        </w:rPr>
        <w:lastRenderedPageBreak/>
        <w:t>Matching:</w:t>
      </w:r>
      <w:r>
        <w:t xml:space="preserve"> Methotrexate — inhibits dihydrofolate reductase; Colchicine — disrupts neutrophil microtubule formation; Dantrolene — decreases SR calcium release; Baclofen — GABA-B agonist (spinal cord); Teriparatide — PTH-analog, stimulates osteoblast bone formation; Denosumab — RANKL inhibitor, blocks osteoclast formation; Abatacept — blocks T-cell costimulation; Spironolactone — blocks the androgen receptor (antiandrogen effect).</w:t>
      </w:r>
    </w:p>
    <w:p w14:paraId="482825A9" w14:textId="77777777" w:rsidR="00824E69" w:rsidRDefault="00000000">
      <w:r>
        <w:rPr>
          <w:b/>
        </w:rPr>
        <w:t>Scenario:</w:t>
      </w:r>
      <w:r>
        <w:t xml:space="preserve"> Oral NSAIDs carry the highest combined risk here — CKD (renal/AKI risk), anticoagulant (bleeding risk), hypertension (BP/CV risk); acetaminophen or a topical NSAID is generally safer first-line. For the acute flare, an oral NSAID is still relatively contraindicated given the same risk factors — a short corticosteroid course (oral or intra-articular) is often preferred, and colchicine would need renal dose adjustment. Defer allopurinol/febuxostat until the flare resolves.</w:t>
      </w:r>
    </w:p>
    <w:p w14:paraId="47399AC9" w14:textId="77777777" w:rsidR="00824E69" w:rsidRDefault="00000000">
      <w:pPr>
        <w:pStyle w:val="Heading3"/>
      </w:pPr>
      <w:r>
        <w:t>Unit 3 Answer Key</w:t>
      </w:r>
    </w:p>
    <w:p w14:paraId="07F3FB6C" w14:textId="77777777" w:rsidR="00824E69" w:rsidRDefault="00000000">
      <w:r>
        <w:rPr>
          <w:b/>
        </w:rPr>
        <w:t>Recall:</w:t>
      </w:r>
      <w:r>
        <w:t xml:space="preserve"> (1) Aggressive — acid, pepsin, H. pylori, NSAIDs; protective — mucus-bicarbonate layer, prostaglandins, epithelial turnover. (2) PPIs block the H⁺/K⁺-ATPase itself, the final common pathway for gastrin/histamine/acetylcholine signals, so suppression occurs regardless of which input drives secretion; H2RAs block only histamine. (3) B12 deficiency, hypomagnesemia, fracture risk, C. difficile risk — e.g., reduced acid impairs B12 release from dietary protein. (4) Omeprazole inhibits CYP2C19, blunting activation of the prodrug clopidogrel and its antiplatelet effect. (5) Sucralfate forms a barrier over the ulcer base (needs an acidic environment); misoprostol (PGE1 analog) restores prostaglandin tone NSAIDs suppress; contraindicated in pregnancy (abortifacient). (6) Triple therapy (PPI+amoxicillin+clarithromycin) vs. bismuth quadruple therapy, preferred with clarithromycin-resistance concern, recent macrolide exposure, or penicillin allergy. (7) 5-HT3 — ondansetron; D2 — metoclopramide/prochlorperazine; NK1 — aprepitant; H1/M1 — meclizine/scopolamine (vestibular — relevant to motion sickness). (8) Tardive dyskinesia. (9) Fastest → slowest: osmotic/stimulant (hours) &gt; bulk-forming/stool softener (~2–2.5 days); examples PEG/senna vs. psyllium. (10) Subtherapeutic atropine deters opioid misuse (unpleasant effects at high doses); antimotility agents can worsen C. difficile outcomes by delaying toxin/pathogen clearance. (11) 5-ASA → corticosteroids (flare)/immunomodulators (maintenance) → biologics/small molecules; vedolizumab is gut-selective (blocks α4β7 integrin). (12) Fat-soluble vitamins are stored in fat/liver and accumulate; water-soluble are renally excreted and rarely toxic. PPI-associated deficiency: B12. (13) St. John's Wort induces CYP3A4, increasing warfarin metabolism and lowering INR/anticoagulant effect.</w:t>
      </w:r>
    </w:p>
    <w:p w14:paraId="36010F03" w14:textId="77777777" w:rsidR="00824E69" w:rsidRDefault="00000000">
      <w:r>
        <w:rPr>
          <w:b/>
        </w:rPr>
        <w:t>Matching:</w:t>
      </w:r>
      <w:r>
        <w:t xml:space="preserve"> Ondansetron — 5-HT3; Metoclopramide — D2 (CTZ); Aprepitant — NK1; Meclizine — H1/M1 (vestibular); Scopolamine — H1/M1 (vestibular); Dronabinol — CB1 (endocannabinoid, a distinct fifth pathway).</w:t>
      </w:r>
    </w:p>
    <w:p w14:paraId="61A9C971" w14:textId="77777777" w:rsidR="00824E69" w:rsidRDefault="00000000">
      <w:r>
        <w:rPr>
          <w:b/>
        </w:rPr>
        <w:t>Scenario:</w:t>
      </w:r>
      <w:r>
        <w:t xml:space="preserve"> Bismuth quadruple therapy is most appropriate — penicillin allergy rules out amoxicillin-based triple therapy, and recent macrolide exposure raises clarithromycin-resistance concern. Her subtherapeutic INR is explained by St. John's Wort inducing CYP3A4 and increasing warfarin metabolism; next steps are discontinuing the supplement (or adjusting the warfarin dose) with close INR monitoring. The preventive practice: ask every patient about supplement/OTC use at every visit, as a required part of medication reconciliation.</w:t>
      </w:r>
    </w:p>
    <w:p w14:paraId="49A1EEB5" w14:textId="77777777" w:rsidR="00824E69" w:rsidRDefault="00000000">
      <w:pPr>
        <w:pStyle w:val="Heading3"/>
      </w:pPr>
      <w:r>
        <w:lastRenderedPageBreak/>
        <w:t>Unit 4 Answer Key</w:t>
      </w:r>
    </w:p>
    <w:p w14:paraId="644F7CDA" w14:textId="77777777" w:rsidR="00824E69" w:rsidRDefault="00000000">
      <w:r>
        <w:rPr>
          <w:b/>
        </w:rPr>
        <w:t>Recall:</w:t>
      </w:r>
      <w:r>
        <w:t xml:space="preserve"> (1) The peripheral hormone negatively feeds back on the hypothalamus/pituitary above it — this explains why every exogenous hormone therapy in the unit (glucocorticoids, combined contraception) suppresses its corresponding axis. (2) GH deficiency — somatropin; GH excess — octreotide/</w:t>
      </w:r>
      <w:proofErr w:type="spellStart"/>
      <w:r>
        <w:t>lanreotide</w:t>
      </w:r>
      <w:proofErr w:type="spellEnd"/>
      <w:r>
        <w:t xml:space="preserve">, </w:t>
      </w:r>
      <w:proofErr w:type="spellStart"/>
      <w:r>
        <w:t>pegvisomant</w:t>
      </w:r>
      <w:proofErr w:type="spellEnd"/>
      <w:r>
        <w:t>, or cabergoline. (3) Dopamine normally inhibits prolactin; agonists restore that inhibitory tone. (4) DI — ADH deficiency, water loss — desmopressin; SIADH — ADH excess, water retention — fluid restriction first-line, tolvaptan/demeclocycline for refractory cases. (5) TSH; calcium, iron, antacids (separate by ≥4 hours). (6) PTU — first trimester (lower teratogenic risk) and thyroid storm (also blocks peripheral T4→T3 conversion). (7) Giving iodine first would supply substrate for new hormone synthesis before synthesis is blocked, worsening the crisis. (8) Chronic suppression of CRH/ACTH leaves the axis unable to resume adequate cortisol quickly — taper, don't stop abruptly. (9) E.g., ketoconazole (steroidogenic CYP enzymes), metyrapone (11-β-hydroxylase), mifepristone (glucocorticoid-receptor antagonist), spironolactone (mineralocorticoid-receptor antagonist). (10) Smoking at age 35+ substantially raises thromboembolic/cardiovascular risk with estrogen. (11) Metformin (hepatic gluconeogenesis), sulfonylureas/meglitinides (K-ATP channel closure), TZDs (peripheral insulin sensitivity), SGLT2 inhibitors (renal glucose reabsorption), GLP-1 RAs/DPP-4 inhibitors (incretin pathway); sulfonylureas carry the highest hypoglycemia risk (glucose-independent insulin release). (12) Increased urinary glucose creates a favorable environment for fungal overgrowth. (13) Hyperparathyroidism — cinacalcet (lowers PTH secretion); hypoparathyroidism — calcitriol (bypasses the PTH-dependent vitamin D activation step) plus oral calcium.</w:t>
      </w:r>
    </w:p>
    <w:p w14:paraId="5875B500" w14:textId="77777777" w:rsidR="00824E69" w:rsidRDefault="00000000">
      <w:r>
        <w:rPr>
          <w:b/>
        </w:rPr>
        <w:t>Matching:</w:t>
      </w:r>
      <w:r>
        <w:t xml:space="preserve"> Metformin — ↓ hepatic gluconeogenesis; Sulfonylureas — force K-ATP channel closure/insulin secretagogue; TZDs — ↑ peripheral insulin sensitivity; SGLT2 inhibitors — block renal glucose reabsorption; GLP-1 RAs — glucose-dependent insulin release/slowed gastric emptying; DPP-4 inhibitors — prevent endogenous GLP-1 breakdown.</w:t>
      </w:r>
    </w:p>
    <w:p w14:paraId="36AD99DE" w14:textId="77777777" w:rsidR="00824E69" w:rsidRDefault="00000000">
      <w:r>
        <w:rPr>
          <w:b/>
        </w:rPr>
        <w:t>Scenario:</w:t>
      </w:r>
      <w:r>
        <w:t xml:space="preserve"> For diabetes, a DPP-4 or SGLT2 inhibitor is preferable to a sulfonylurea given the fall history — sulfonylureas force glucose-independent insulin release, raising hypoglycemia-driven fall risk. For thyroid storm: beta-blocker + PTU first, then iodine solution only after PTU (never before, to avoid supplying substrate for new hormone synthesis); corticosteroids also help by blunting peripheral conversion and covering relative adrenal insufficiency. Shared concept: effective endocrine drug selection depends on knowing exactly where in a pathway (or which receptor/site) a drug acts — that position determines both its efficacy and its specific risks, whether it's sequencing drugs along the thyroid synthesis pathway or matching a glucose-lowering drug's mechanism to a patient's risk profile.</w:t>
      </w:r>
    </w:p>
    <w:p w14:paraId="3CF49D76" w14:textId="77777777" w:rsidR="00824E69" w:rsidRDefault="00000000">
      <w:pPr>
        <w:pStyle w:val="Heading3"/>
      </w:pPr>
      <w:r>
        <w:t>Unit 5 Answer Key</w:t>
      </w:r>
    </w:p>
    <w:p w14:paraId="0F497A1B" w14:textId="77777777" w:rsidR="00824E69" w:rsidRDefault="00000000">
      <w:r>
        <w:rPr>
          <w:b/>
        </w:rPr>
        <w:t>Recall:</w:t>
      </w:r>
      <w:r>
        <w:t xml:space="preserve"> (1) Reduced GFR causes a renally-cleared drug to accumulate if unadjusted; reduce the dose, extend the interval, or both. (2) Loop — thick ascending limb; thiazide — distal convoluted tubule; potassium-sparing — collecting duct; CAI — proximal tubule; osmotic — acts osmotically throughout the filtrate-containing segments. (3) Loop diuretics collapse the lumen-positive potential driving paracellular Ca²⁺/Mg²⁺ reabsorption (↑ excretion); thiazides increase distal calcium reabsorption through a separate mechanism (↓ excretion). (4) Loop — most potent, edematous states/advanced CKD; thiazide — first-line HTN with preserved renal function, loses efficacy below ~30 mL/min (switch to a loop). (5) Aldosterone antagonists (spironolactone, eplerenone) and ENaC blockers (amiloride, triamterene); shared risk — hyperkalemia, worsened by </w:t>
      </w:r>
      <w:proofErr w:type="spellStart"/>
      <w:r>
        <w:t>ACEi</w:t>
      </w:r>
      <w:proofErr w:type="spellEnd"/>
      <w:r>
        <w:t xml:space="preserve">/ARB or renal impairment. (6) Blocks Na⁺/HCO₃⁻ </w:t>
      </w:r>
      <w:r>
        <w:lastRenderedPageBreak/>
        <w:t xml:space="preserve">reabsorption in the proximal tubule; used for glaucoma and altitude sickness prophylaxis. (7) Angiotensinogen → (renin) → angiotensin I → (ACE) → angiotensin II → vasoconstriction/aldosterone; direct renin inhibitors, ACE inhibitors, ARBs, and aldosterone antagonists each block a different step. (8) </w:t>
      </w:r>
      <w:proofErr w:type="spellStart"/>
      <w:r>
        <w:t>ACEi</w:t>
      </w:r>
      <w:proofErr w:type="spellEnd"/>
      <w:r>
        <w:t xml:space="preserve">/ARBs preferentially dilate the efferent arteriole, lowering intraglomerular pressure and reducing proteinuria — a structural effect beyond BP control. (9) Up to ~30%; a larger rise suggests renal artery stenosis or volume depletion. (10) Dihydropyridine CCBs (amlodipine) — same arteriolar-dilation mechanism treats both hypertension and angina. (11) NO release → ↑ cGMP → </w:t>
      </w:r>
      <w:proofErr w:type="spellStart"/>
      <w:r>
        <w:t>venodilation</w:t>
      </w:r>
      <w:proofErr w:type="spellEnd"/>
      <w:r>
        <w:t xml:space="preserve">/↓ preload; absolute contraindication — concurrent PDE5 inhibitors. (12) NSAID (afferent constriction) + </w:t>
      </w:r>
      <w:proofErr w:type="spellStart"/>
      <w:r>
        <w:t>ACEi</w:t>
      </w:r>
      <w:proofErr w:type="spellEnd"/>
      <w:r>
        <w:t>/ARB (efferent dilation) + diuretic (volume depletion) — each independently lowers glomerular filtration pressure; combined, additive-to-synergistic AKI risk.</w:t>
      </w:r>
    </w:p>
    <w:p w14:paraId="10DE272B" w14:textId="77777777" w:rsidR="00824E69" w:rsidRDefault="00000000">
      <w:r>
        <w:rPr>
          <w:b/>
        </w:rPr>
        <w:t>Matching:</w:t>
      </w:r>
      <w:r>
        <w:t xml:space="preserve"> Loop — thick ascending limb; Thiazide — distal convoluted tubule; Aldosterone antagonists — collecting duct; ENaC blockers — collecting duct; CAI — proximal tubule; Osmotic — acts wherever filtered, mainly proximal tubule/descending limb.</w:t>
      </w:r>
    </w:p>
    <w:p w14:paraId="3591496E" w14:textId="77777777" w:rsidR="00824E69" w:rsidRDefault="00000000">
      <w:r>
        <w:rPr>
          <w:b/>
        </w:rPr>
        <w:t>Scenario:</w:t>
      </w:r>
      <w:r>
        <w:t xml:space="preserve"> This is a classic "triple whammy" — the NSAID, the ACE inhibitor, and the diuretic each independently reduce glomerular filtration pressure by a distinct mechanism, and together the effect is additive to synergistic, precipitating AKI. Separately, at eGFR 25, hydrochlorothiazide has likely lost much of its efficacy — switching to a loop diuretic (furosemide, torsemide) is the more effective choice for blood pressure regardless of the NSAID issue. Counsel the patient to avoid regular OTC NSAID use and to check with a prescriber or pharmacist before starting any new OTC product, given the RAAS blocker + diuretic combination already in place.</w:t>
      </w:r>
    </w:p>
    <w:p w14:paraId="21BACC44" w14:textId="77777777" w:rsidR="00824E69" w:rsidRDefault="00000000">
      <w:pPr>
        <w:pStyle w:val="Heading3"/>
      </w:pPr>
      <w:r>
        <w:t>Unit 6 Answer Key</w:t>
      </w:r>
    </w:p>
    <w:p w14:paraId="163B153D" w14:textId="77777777" w:rsidR="00824E69" w:rsidRDefault="00000000">
      <w:r>
        <w:rPr>
          <w:b/>
        </w:rPr>
        <w:t>Recall:</w:t>
      </w:r>
      <w:r>
        <w:t xml:space="preserve"> (1) Estrogens bind intracellular ER-alpha/ER-beta receptors and regulate gene transcription in reproductive, bone, cardiovascular, and CNS tissue, producing endometrial proliferation, breast development, bone density maintenance, and favorable lipid effects. (2) Unopposed estrogen drives unchecked endometrial proliferation and significantly raises the risk of endometrial hyperplasia and cancer in a patient with an intact uterus; a progestin counteracts this proliferation. (3) Smoking combined with age over 35 substantially raises the cardiovascular/thromboembolic risk of estrogen-containing contraceptives, making a progestin-only method (no estrogen, no added VTE risk) the appropriate choice. (4) Progestin-only methods (mini-pill, DMPA, implant, levonorgestrel IUD) avoid estrogen-related VTE risk entirely; DMPA specifically causes reversible bone mineral density loss with prolonged use. (5) A SERM binds the estrogen receptor but acts as an agonist in some tissues and an antagonist in others; tamoxifen is an ER agonist at the endometrium (raising endometrial cancer risk) while raloxifene is essentially neutral there, both being ER antagonists in breast tissue. (6) Aromatase inhibitors block peripheral enzymatic conversion of androgens to estrogen rather than acting at the </w:t>
      </w:r>
      <w:proofErr w:type="gramStart"/>
      <w:r>
        <w:t>receptor, and</w:t>
      </w:r>
      <w:proofErr w:type="gramEnd"/>
      <w:r>
        <w:t xml:space="preserve"> are used only in postmenopausal women (since they don't block ovarian estrogen production). (7) Testosterone therapy requires monitoring hematocrit (erythrocytosis risk) and PSA, with additional risks of hepatotoxicity (oral formulations) and suppression of endogenous fertility. (8) Flutamide/bicalutamide are direct androgen receptor blockers (used in prostate cancer), while finasteride/dutasteride block 5-alpha-reductase to prevent testosterone's conversion to DHT — different mechanisms grouped under the same broad label. (9) Hyperinsulinemia directly stimulates ovarian theca-cell androgen production and lowers hepatic SHBG, raising free testosterone — the mechanistic core of PCOS. (10) Metformin improves hyperandrogenism only indirectly, by improving </w:t>
      </w:r>
      <w:r>
        <w:lastRenderedPageBreak/>
        <w:t>insulin sensitivity and reducing hyperinsulinemia's stimulatory effect on ovarian androgen production, rather than acting on any hormone receptor. (11) Parasympathetic/M3 receptors on the detrusor drive contraction (voiding); sympathetic/alpha1 receptors at the bladder neck/urethra drive contraction (continence); sympathetic/beta3 receptors on the detrusor body drive relaxation (storage). (12) Antimuscarinics block M3 (and M2) receptors on the detrusor to reduce involuntary contractions; oxybutynin carries the highest CNS anticholinergic burden of the class. (13) Mirabegron stimulates beta3 receptors to enhance detrusor relaxation without any anticholinergic activity, making it preferred in older adults or those already on multiple anticholinergic drugs. (14) Tamsulosin/silodosin are uroselective with less vascular effect, while doxazosin/terazosin are nonselective and more likely to lower systemic blood pressure; all alpha1 blockers share the risk of orthostatic hypotension and a first-dose effect. (15) 5-alpha-reductase inhibitors take 3–6 months for symptomatic benefit in BPH and lower PSA by roughly half, a value that must be adjusted for when interpreting PSA in patients on long-term therapy. (16) Nitrates and PDE5 inhibitors both independently raise NO/cGMP signaling, and together can produce profound, life-threatening hypotension — an absolute rather than relative contraindication because the interaction is pharmacodynamic and severe regardless of dose or timing.</w:t>
      </w:r>
    </w:p>
    <w:p w14:paraId="73AA720A" w14:textId="77777777" w:rsidR="00824E69" w:rsidRDefault="00000000">
      <w:r>
        <w:rPr>
          <w:b/>
        </w:rPr>
        <w:t>Matching:</w:t>
      </w:r>
      <w:r>
        <w:t xml:space="preserve"> Tamoxifen — ER antagonist in breast tissue, ER agonist at bone and endometrium (tissue-selective SERM, raises endometrial cancer risk); Raloxifene — ER antagonist in breast tissue, ER agonist at bone, essentially neutral at the endometrium; Finasteride/Dutasteride — 5-alpha-reductase inhibition, blocking conversion of testosterone to DHT; Oxybutynin — M3 (and M2) muscarinic receptor antagonism on the detrusor; Mirabegron — beta3 adrenergic receptor agonism on the detrusor; Tamsulosin — alpha1 receptor antagonism at the bladder neck, prostate, and proximal urethra (uroselective); Sildenafil/Tadalafil — PDE5 inhibition, prolonging cGMP-mediated relaxation of corpus cavernosum smooth muscle; Metformin (in PCOS) — insulin sensitization, indirectly reducing hyperinsulinemia-driven ovarian androgen production.</w:t>
      </w:r>
    </w:p>
    <w:p w14:paraId="6CE5E244" w14:textId="77777777" w:rsidR="00824E69" w:rsidRDefault="00000000">
      <w:r>
        <w:rPr>
          <w:b/>
        </w:rPr>
        <w:t>Scenario:</w:t>
      </w:r>
      <w:r>
        <w:t xml:space="preserve"> A PDE5 inhibitor should not be prescribed while this patient remains on isosorbide mononitrate — both drugs independently raise NO/cGMP signaling, and the combination can cause profound, life-threatening hypotension; this is an absolute contraindication, and any ED treatment decision must involve his cardiologist and consideration of whether his anginal nitrate therapy can be modified first. Independent of the nitrate issue, tamsulosin and PDE5 inhibitors both lower blood pressure through overlapping vasodilatory mechanisms (alpha1 blockade and NO-cGMP potentiation, respectively), so even without the nitrate, combining them carries an additive orthostatic hypotension risk that warrants spacing doses or close monitoring. His wife's new vaginal bleeding on tamoxifen should not be dismissed: tamoxifen acts as an estrogen receptor agonist at the endometrium even while antagonizing the receptor in breast tissue, and this tissue-selective agonism raises the risk of endometrial hyperplasia and cancer — new abnormal bleeding on tamoxifen warrants prompt gynecologic evaluation.</w:t>
      </w:r>
    </w:p>
    <w:sectPr w:rsidR="00824E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B5F7E"/>
    <w:multiLevelType w:val="hybridMultilevel"/>
    <w:tmpl w:val="767000D0"/>
    <w:lvl w:ilvl="0" w:tplc="9E8CE7CC">
      <w:start w:val="1"/>
      <w:numFmt w:val="decimal"/>
      <w:lvlText w:val="%1."/>
      <w:lvlJc w:val="left"/>
      <w:pPr>
        <w:ind w:left="720" w:hanging="360"/>
      </w:pPr>
    </w:lvl>
    <w:lvl w:ilvl="1" w:tplc="2EF03A88">
      <w:start w:val="1"/>
      <w:numFmt w:val="lowerLetter"/>
      <w:lvlText w:val="%2."/>
      <w:lvlJc w:val="left"/>
      <w:pPr>
        <w:ind w:left="1440" w:hanging="360"/>
      </w:pPr>
    </w:lvl>
    <w:lvl w:ilvl="2" w:tplc="C17EB230">
      <w:start w:val="1"/>
      <w:numFmt w:val="lowerRoman"/>
      <w:lvlText w:val="%3."/>
      <w:lvlJc w:val="left"/>
      <w:pPr>
        <w:ind w:left="2160" w:hanging="360"/>
      </w:pPr>
    </w:lvl>
    <w:lvl w:ilvl="3" w:tplc="7A1E4404">
      <w:start w:val="1"/>
      <w:numFmt w:val="decimal"/>
      <w:lvlText w:val="%4."/>
      <w:lvlJc w:val="left"/>
      <w:pPr>
        <w:ind w:left="2880" w:hanging="360"/>
      </w:pPr>
    </w:lvl>
    <w:lvl w:ilvl="4" w:tplc="DEFC2866">
      <w:start w:val="1"/>
      <w:numFmt w:val="lowerLetter"/>
      <w:lvlText w:val="%5."/>
      <w:lvlJc w:val="left"/>
      <w:pPr>
        <w:ind w:left="3600" w:hanging="360"/>
      </w:pPr>
    </w:lvl>
    <w:lvl w:ilvl="5" w:tplc="5AA60E70">
      <w:start w:val="1"/>
      <w:numFmt w:val="lowerRoman"/>
      <w:lvlText w:val="%6."/>
      <w:lvlJc w:val="left"/>
      <w:pPr>
        <w:ind w:left="4320" w:hanging="360"/>
      </w:pPr>
    </w:lvl>
    <w:lvl w:ilvl="6" w:tplc="541E5EAE">
      <w:start w:val="1"/>
      <w:numFmt w:val="decimal"/>
      <w:lvlText w:val="%7."/>
      <w:lvlJc w:val="left"/>
      <w:pPr>
        <w:ind w:left="5040" w:hanging="360"/>
      </w:pPr>
    </w:lvl>
    <w:lvl w:ilvl="7" w:tplc="C37AAB44">
      <w:start w:val="1"/>
      <w:numFmt w:val="lowerLetter"/>
      <w:lvlText w:val="%8."/>
      <w:lvlJc w:val="left"/>
      <w:pPr>
        <w:ind w:left="5760" w:hanging="360"/>
      </w:pPr>
    </w:lvl>
    <w:lvl w:ilvl="8" w:tplc="FB7EAEBA">
      <w:start w:val="1"/>
      <w:numFmt w:val="lowerRoman"/>
      <w:lvlText w:val="%9."/>
      <w:lvlJc w:val="left"/>
      <w:pPr>
        <w:ind w:left="6480" w:hanging="360"/>
      </w:pPr>
    </w:lvl>
  </w:abstractNum>
  <w:abstractNum w:abstractNumId="1" w15:restartNumberingAfterBreak="0">
    <w:nsid w:val="599D369C"/>
    <w:multiLevelType w:val="hybridMultilevel"/>
    <w:tmpl w:val="7D62A9E4"/>
    <w:lvl w:ilvl="0" w:tplc="253260E8">
      <w:start w:val="1"/>
      <w:numFmt w:val="bullet"/>
      <w:lvlText w:val="•"/>
      <w:lvlJc w:val="left"/>
      <w:pPr>
        <w:ind w:left="720" w:hanging="360"/>
      </w:pPr>
    </w:lvl>
    <w:lvl w:ilvl="1" w:tplc="12B650D2">
      <w:start w:val="1"/>
      <w:numFmt w:val="bullet"/>
      <w:lvlText w:val="o"/>
      <w:lvlJc w:val="left"/>
      <w:pPr>
        <w:ind w:left="1440" w:hanging="360"/>
      </w:pPr>
    </w:lvl>
    <w:lvl w:ilvl="2" w:tplc="E562A332">
      <w:start w:val="1"/>
      <w:numFmt w:val="bullet"/>
      <w:lvlText w:val="▪"/>
      <w:lvlJc w:val="left"/>
      <w:pPr>
        <w:ind w:left="2160" w:hanging="360"/>
      </w:pPr>
    </w:lvl>
    <w:lvl w:ilvl="3" w:tplc="258CF692">
      <w:start w:val="1"/>
      <w:numFmt w:val="bullet"/>
      <w:lvlText w:val="•"/>
      <w:lvlJc w:val="left"/>
      <w:pPr>
        <w:ind w:left="2880" w:hanging="360"/>
      </w:pPr>
    </w:lvl>
    <w:lvl w:ilvl="4" w:tplc="D7AC63B0">
      <w:start w:val="1"/>
      <w:numFmt w:val="bullet"/>
      <w:lvlText w:val="o"/>
      <w:lvlJc w:val="left"/>
      <w:pPr>
        <w:ind w:left="3600" w:hanging="360"/>
      </w:pPr>
    </w:lvl>
    <w:lvl w:ilvl="5" w:tplc="D1F2AB7E">
      <w:start w:val="1"/>
      <w:numFmt w:val="bullet"/>
      <w:lvlText w:val="▪"/>
      <w:lvlJc w:val="left"/>
      <w:pPr>
        <w:ind w:left="4320" w:hanging="360"/>
      </w:pPr>
    </w:lvl>
    <w:lvl w:ilvl="6" w:tplc="86F041EC">
      <w:start w:val="1"/>
      <w:numFmt w:val="bullet"/>
      <w:lvlText w:val="•"/>
      <w:lvlJc w:val="left"/>
      <w:pPr>
        <w:ind w:left="5040" w:hanging="360"/>
      </w:pPr>
    </w:lvl>
    <w:lvl w:ilvl="7" w:tplc="482AC156">
      <w:start w:val="1"/>
      <w:numFmt w:val="bullet"/>
      <w:lvlText w:val="o"/>
      <w:lvlJc w:val="left"/>
      <w:pPr>
        <w:ind w:left="5760" w:hanging="360"/>
      </w:pPr>
    </w:lvl>
    <w:lvl w:ilvl="8" w:tplc="832A72E2">
      <w:start w:val="1"/>
      <w:numFmt w:val="bullet"/>
      <w:lvlText w:val="▪"/>
      <w:lvlJc w:val="left"/>
      <w:pPr>
        <w:ind w:left="6480" w:hanging="360"/>
      </w:pPr>
    </w:lvl>
  </w:abstractNum>
  <w:num w:numId="1" w16cid:durableId="2683082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4E69"/>
    <w:rsid w:val="00650B06"/>
    <w:rsid w:val="00824E69"/>
    <w:rsid w:val="008E6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E3C5EA"/>
  <w15:docId w15:val="{693CFAC3-D388-F045-86DD-CCBD32A41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5542</Words>
  <Characters>34808</Characters>
  <Application>Microsoft Office Word</Application>
  <DocSecurity>0</DocSecurity>
  <Lines>570</Lines>
  <Paragraphs>257</Paragraphs>
  <ScaleCrop>false</ScaleCrop>
  <Company/>
  <LinksUpToDate>false</LinksUpToDate>
  <CharactersWithSpaces>40093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Units 1–6 Cumulative Study Guide &amp; Worksheet</dc:title>
  <dc:description>Claude Docs node/fcb802dd-5ccc@15 docx-w6</dc:description>
  <cp:lastModifiedBy>Diane Allen-Gipson</cp:lastModifiedBy>
  <cp:revision>16</cp:revision>
  <dcterms:created xsi:type="dcterms:W3CDTF">2026-10-14T14:16:00Z</dcterms:created>
  <dcterms:modified xsi:type="dcterms:W3CDTF">2026-10-14T14:21:00Z</dcterms:modified>
</cp:coreProperties>
</file>