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A65D" w14:textId="62DA474A" w:rsidR="003D50B0" w:rsidRDefault="004653BB" w:rsidP="004653BB">
      <w:pPr>
        <w:jc w:val="center"/>
      </w:pPr>
      <w:r>
        <w:rPr>
          <w:noProof/>
        </w:rPr>
        <w:drawing>
          <wp:inline distT="0" distB="0" distL="0" distR="0" wp14:anchorId="6AEDDC77" wp14:editId="5BECD752">
            <wp:extent cx="2892942" cy="2722770"/>
            <wp:effectExtent l="152400" t="171450" r="174625" b="173355"/>
            <wp:docPr id="6062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788" name="Picture 60626788"/>
                    <pic:cNvPicPr/>
                  </pic:nvPicPr>
                  <pic:blipFill>
                    <a:blip r:embed="rId7">
                      <a:extLst>
                        <a:ext uri="{28A0092B-C50C-407E-A947-70E740481C1C}">
                          <a14:useLocalDpi xmlns:a14="http://schemas.microsoft.com/office/drawing/2010/main" val="0"/>
                        </a:ext>
                      </a:extLst>
                    </a:blip>
                    <a:stretch>
                      <a:fillRect/>
                    </a:stretch>
                  </pic:blipFill>
                  <pic:spPr>
                    <a:xfrm>
                      <a:off x="0" y="0"/>
                      <a:ext cx="2901466" cy="273079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5FEADC7" w14:textId="77777777" w:rsidR="004653BB" w:rsidRDefault="004653BB" w:rsidP="004653BB">
      <w:pPr>
        <w:jc w:val="center"/>
      </w:pPr>
    </w:p>
    <w:p w14:paraId="1F67B551" w14:textId="13DD299C" w:rsidR="004653BB" w:rsidRPr="004653BB" w:rsidRDefault="004653BB" w:rsidP="004653BB">
      <w:pPr>
        <w:rPr>
          <w:rStyle w:val="IntenseReference"/>
          <w:sz w:val="40"/>
          <w:szCs w:val="40"/>
        </w:rPr>
      </w:pPr>
      <w:proofErr w:type="gramStart"/>
      <w:r w:rsidRPr="004653BB">
        <w:rPr>
          <w:rStyle w:val="IntenseReference"/>
          <w:sz w:val="40"/>
          <w:szCs w:val="40"/>
        </w:rPr>
        <w:t>NAME :</w:t>
      </w:r>
      <w:proofErr w:type="gramEnd"/>
      <w:r w:rsidRPr="004653BB">
        <w:rPr>
          <w:rStyle w:val="IntenseReference"/>
          <w:sz w:val="40"/>
          <w:szCs w:val="40"/>
        </w:rPr>
        <w:t xml:space="preserve"> BISMA FATIMA</w:t>
      </w:r>
    </w:p>
    <w:p w14:paraId="4C011698" w14:textId="678633DC" w:rsidR="004653BB" w:rsidRPr="004653BB" w:rsidRDefault="004653BB" w:rsidP="004653BB">
      <w:pPr>
        <w:rPr>
          <w:rStyle w:val="IntenseReference"/>
          <w:sz w:val="40"/>
          <w:szCs w:val="40"/>
        </w:rPr>
      </w:pPr>
      <w:proofErr w:type="gramStart"/>
      <w:r w:rsidRPr="004653BB">
        <w:rPr>
          <w:rStyle w:val="IntenseReference"/>
          <w:sz w:val="40"/>
          <w:szCs w:val="40"/>
        </w:rPr>
        <w:t>CLASS :</w:t>
      </w:r>
      <w:proofErr w:type="gramEnd"/>
      <w:r w:rsidRPr="004653BB">
        <w:rPr>
          <w:rStyle w:val="IntenseReference"/>
          <w:sz w:val="40"/>
          <w:szCs w:val="40"/>
        </w:rPr>
        <w:t xml:space="preserve"> CS A 24</w:t>
      </w:r>
    </w:p>
    <w:p w14:paraId="43397BCC" w14:textId="7D58CD95" w:rsidR="004653BB" w:rsidRPr="004653BB" w:rsidRDefault="004653BB" w:rsidP="004653BB">
      <w:pPr>
        <w:rPr>
          <w:rStyle w:val="IntenseReference"/>
          <w:sz w:val="40"/>
          <w:szCs w:val="40"/>
        </w:rPr>
      </w:pPr>
      <w:r w:rsidRPr="004653BB">
        <w:rPr>
          <w:rStyle w:val="IntenseReference"/>
          <w:sz w:val="40"/>
          <w:szCs w:val="40"/>
        </w:rPr>
        <w:t xml:space="preserve">ROLL </w:t>
      </w:r>
      <w:proofErr w:type="gramStart"/>
      <w:r w:rsidRPr="004653BB">
        <w:rPr>
          <w:rStyle w:val="IntenseReference"/>
          <w:sz w:val="40"/>
          <w:szCs w:val="40"/>
        </w:rPr>
        <w:t>NO :</w:t>
      </w:r>
      <w:proofErr w:type="gramEnd"/>
      <w:r w:rsidRPr="004653BB">
        <w:rPr>
          <w:rStyle w:val="IntenseReference"/>
          <w:sz w:val="40"/>
          <w:szCs w:val="40"/>
        </w:rPr>
        <w:t xml:space="preserve"> F24605036</w:t>
      </w:r>
    </w:p>
    <w:p w14:paraId="32191428" w14:textId="5C514F47" w:rsidR="004653BB" w:rsidRPr="004653BB" w:rsidRDefault="004653BB" w:rsidP="004653BB">
      <w:pPr>
        <w:rPr>
          <w:rStyle w:val="IntenseReference"/>
          <w:sz w:val="40"/>
          <w:szCs w:val="40"/>
        </w:rPr>
      </w:pPr>
      <w:proofErr w:type="gramStart"/>
      <w:r w:rsidRPr="004653BB">
        <w:rPr>
          <w:rStyle w:val="IntenseReference"/>
          <w:sz w:val="40"/>
          <w:szCs w:val="40"/>
        </w:rPr>
        <w:t>COURSE :</w:t>
      </w:r>
      <w:proofErr w:type="gramEnd"/>
      <w:r w:rsidRPr="004653BB">
        <w:rPr>
          <w:rStyle w:val="IntenseReference"/>
          <w:sz w:val="40"/>
          <w:szCs w:val="40"/>
        </w:rPr>
        <w:t xml:space="preserve"> DLD LAB</w:t>
      </w:r>
    </w:p>
    <w:p w14:paraId="14F439A0" w14:textId="55B54520" w:rsidR="004653BB" w:rsidRPr="004653BB" w:rsidRDefault="004653BB" w:rsidP="004653BB">
      <w:pPr>
        <w:rPr>
          <w:rStyle w:val="IntenseReference"/>
          <w:sz w:val="40"/>
          <w:szCs w:val="40"/>
        </w:rPr>
      </w:pPr>
      <w:r w:rsidRPr="004653BB">
        <w:rPr>
          <w:rStyle w:val="IntenseReference"/>
          <w:sz w:val="40"/>
          <w:szCs w:val="40"/>
        </w:rPr>
        <w:t xml:space="preserve">COURSE </w:t>
      </w:r>
      <w:proofErr w:type="gramStart"/>
      <w:r w:rsidRPr="004653BB">
        <w:rPr>
          <w:rStyle w:val="IntenseReference"/>
          <w:sz w:val="40"/>
          <w:szCs w:val="40"/>
        </w:rPr>
        <w:t>CODE :</w:t>
      </w:r>
      <w:proofErr w:type="gramEnd"/>
      <w:r w:rsidRPr="004653BB">
        <w:rPr>
          <w:rStyle w:val="IntenseReference"/>
          <w:sz w:val="40"/>
          <w:szCs w:val="40"/>
        </w:rPr>
        <w:t xml:space="preserve"> CS-131</w:t>
      </w:r>
    </w:p>
    <w:p w14:paraId="32F9CCB8" w14:textId="77777777" w:rsidR="004653BB" w:rsidRPr="004653BB" w:rsidRDefault="004653BB" w:rsidP="004653BB">
      <w:pPr>
        <w:rPr>
          <w:rStyle w:val="IntenseReference"/>
          <w:sz w:val="40"/>
          <w:szCs w:val="40"/>
        </w:rPr>
      </w:pPr>
      <w:proofErr w:type="gramStart"/>
      <w:r w:rsidRPr="004653BB">
        <w:rPr>
          <w:rStyle w:val="IntenseReference"/>
          <w:sz w:val="40"/>
          <w:szCs w:val="40"/>
        </w:rPr>
        <w:t>LECTURER :</w:t>
      </w:r>
      <w:proofErr w:type="gramEnd"/>
      <w:r w:rsidRPr="004653BB">
        <w:rPr>
          <w:rStyle w:val="IntenseReference"/>
          <w:sz w:val="40"/>
          <w:szCs w:val="40"/>
        </w:rPr>
        <w:t xml:space="preserve"> MISS TEHREEM KHALIL </w:t>
      </w:r>
    </w:p>
    <w:p w14:paraId="1B1A9B99" w14:textId="77777777" w:rsidR="004653BB" w:rsidRDefault="004653BB" w:rsidP="004653BB">
      <w:pPr>
        <w:rPr>
          <w:b/>
          <w:bCs/>
          <w:sz w:val="48"/>
          <w:szCs w:val="48"/>
        </w:rPr>
      </w:pPr>
    </w:p>
    <w:p w14:paraId="0336513E" w14:textId="085FC5CD" w:rsidR="004653BB" w:rsidRPr="004653BB" w:rsidRDefault="004653BB" w:rsidP="004653BB">
      <w:pPr>
        <w:pStyle w:val="IntenseQuote"/>
        <w:rPr>
          <w:b/>
          <w:bCs/>
          <w:sz w:val="48"/>
          <w:szCs w:val="48"/>
        </w:rPr>
      </w:pPr>
      <w:r w:rsidRPr="004653BB">
        <w:rPr>
          <w:b/>
          <w:bCs/>
          <w:sz w:val="48"/>
          <w:szCs w:val="48"/>
        </w:rPr>
        <w:t xml:space="preserve">LAB 01 </w:t>
      </w:r>
    </w:p>
    <w:p w14:paraId="71613B4D" w14:textId="2788B3E1" w:rsidR="00F566A7" w:rsidRDefault="00F566A7" w:rsidP="00F566A7">
      <w:pPr>
        <w:rPr>
          <w:b/>
          <w:bCs/>
          <w:sz w:val="48"/>
          <w:szCs w:val="48"/>
        </w:rPr>
      </w:pPr>
    </w:p>
    <w:p w14:paraId="647760D2" w14:textId="3360C3B4" w:rsidR="00F566A7" w:rsidRPr="00F566A7" w:rsidRDefault="00F566A7" w:rsidP="00F566A7">
      <w:pPr>
        <w:pStyle w:val="IntenseQuote"/>
        <w:rPr>
          <w:sz w:val="40"/>
          <w:szCs w:val="40"/>
        </w:rPr>
      </w:pPr>
      <w:r w:rsidRPr="00F566A7">
        <w:rPr>
          <w:sz w:val="40"/>
          <w:szCs w:val="40"/>
        </w:rPr>
        <w:lastRenderedPageBreak/>
        <w:t>Report on EST-7000 Trainer</w:t>
      </w:r>
    </w:p>
    <w:p w14:paraId="3A2CFA4D" w14:textId="77777777" w:rsidR="00F566A7" w:rsidRPr="00F566A7" w:rsidRDefault="00F566A7" w:rsidP="00F566A7">
      <w:pPr>
        <w:rPr>
          <w:sz w:val="28"/>
          <w:szCs w:val="28"/>
        </w:rPr>
      </w:pPr>
    </w:p>
    <w:p w14:paraId="76D35E4E" w14:textId="664E069C" w:rsidR="00F566A7" w:rsidRPr="00F566A7" w:rsidRDefault="00F566A7" w:rsidP="00F566A7">
      <w:pPr>
        <w:rPr>
          <w:b/>
          <w:bCs/>
          <w:sz w:val="28"/>
          <w:szCs w:val="28"/>
        </w:rPr>
      </w:pPr>
      <w:r w:rsidRPr="00F566A7">
        <w:rPr>
          <w:b/>
          <w:bCs/>
          <w:sz w:val="28"/>
          <w:szCs w:val="28"/>
        </w:rPr>
        <w:t>Executive Summary and Overview</w:t>
      </w:r>
    </w:p>
    <w:p w14:paraId="25D5C84E" w14:textId="77777777" w:rsidR="00F566A7" w:rsidRPr="00F566A7" w:rsidRDefault="00F566A7" w:rsidP="00F566A7">
      <w:pPr>
        <w:rPr>
          <w:sz w:val="28"/>
          <w:szCs w:val="28"/>
        </w:rPr>
      </w:pPr>
      <w:r w:rsidRPr="00F566A7">
        <w:rPr>
          <w:sz w:val="28"/>
          <w:szCs w:val="28"/>
        </w:rPr>
        <w:t>The EST-7000 Trainer has been evaluated for its effectiveness in providing comprehensive training in electrical safety testing. The results show that the trainer is highly effective in improving users' knowledge and skills in electrical safety testing.</w:t>
      </w:r>
    </w:p>
    <w:p w14:paraId="15721674" w14:textId="77777777" w:rsidR="00F566A7" w:rsidRPr="00F566A7" w:rsidRDefault="00F566A7" w:rsidP="00F566A7">
      <w:pPr>
        <w:rPr>
          <w:b/>
          <w:bCs/>
          <w:sz w:val="28"/>
          <w:szCs w:val="28"/>
        </w:rPr>
      </w:pPr>
    </w:p>
    <w:p w14:paraId="6A571FA9" w14:textId="5A606D74" w:rsidR="00F566A7" w:rsidRPr="00F566A7" w:rsidRDefault="00F566A7" w:rsidP="00F566A7">
      <w:pPr>
        <w:rPr>
          <w:b/>
          <w:bCs/>
          <w:sz w:val="28"/>
          <w:szCs w:val="28"/>
        </w:rPr>
      </w:pPr>
      <w:r w:rsidRPr="00F566A7">
        <w:rPr>
          <w:b/>
          <w:bCs/>
          <w:sz w:val="28"/>
          <w:szCs w:val="28"/>
        </w:rPr>
        <w:t>Methodology and Evaluation Approach</w:t>
      </w:r>
    </w:p>
    <w:p w14:paraId="146819E9" w14:textId="4053F2BA" w:rsidR="00F566A7" w:rsidRPr="00F566A7" w:rsidRDefault="00F566A7" w:rsidP="00F566A7">
      <w:pPr>
        <w:rPr>
          <w:sz w:val="28"/>
          <w:szCs w:val="28"/>
        </w:rPr>
      </w:pPr>
      <w:r w:rsidRPr="00F566A7">
        <w:rPr>
          <w:sz w:val="28"/>
          <w:szCs w:val="28"/>
        </w:rPr>
        <w:t>The evaluation involved 20 participants who underwent training using the EST-7000 Trainer. The participants' knowledge and skills were assessed before and after the training using a standardized test. The test was designed to evaluate the participants' understanding of electrical safety testing procedures, safety protocols, and equipment operation.</w:t>
      </w:r>
    </w:p>
    <w:p w14:paraId="1C1D0B05" w14:textId="77777777" w:rsidR="00F566A7" w:rsidRPr="00F566A7" w:rsidRDefault="00F566A7" w:rsidP="00F566A7">
      <w:pPr>
        <w:rPr>
          <w:b/>
          <w:bCs/>
          <w:sz w:val="28"/>
          <w:szCs w:val="28"/>
        </w:rPr>
      </w:pPr>
    </w:p>
    <w:p w14:paraId="1621C57E" w14:textId="6F939F83" w:rsidR="00F566A7" w:rsidRPr="00F566A7" w:rsidRDefault="00F566A7" w:rsidP="00F566A7">
      <w:pPr>
        <w:rPr>
          <w:b/>
          <w:bCs/>
          <w:sz w:val="28"/>
          <w:szCs w:val="28"/>
        </w:rPr>
      </w:pPr>
      <w:r w:rsidRPr="00F566A7">
        <w:rPr>
          <w:b/>
          <w:bCs/>
          <w:sz w:val="28"/>
          <w:szCs w:val="28"/>
        </w:rPr>
        <w:t>Results and Findings Summary</w:t>
      </w:r>
    </w:p>
    <w:p w14:paraId="28A240A0" w14:textId="77777777" w:rsidR="00F566A7" w:rsidRPr="00F566A7" w:rsidRDefault="00F566A7" w:rsidP="00F566A7">
      <w:pPr>
        <w:rPr>
          <w:sz w:val="28"/>
          <w:szCs w:val="28"/>
        </w:rPr>
      </w:pPr>
      <w:r w:rsidRPr="00F566A7">
        <w:rPr>
          <w:sz w:val="28"/>
          <w:szCs w:val="28"/>
        </w:rPr>
        <w:t>The results show that the participants' knowledge and skills in electrical safety testing improved significantly after undergoing training using the EST-7000 Trainer. The average test score improved by 35%. The results also show that the trainer was effective in improving the participants' ability to identify and respond to electrical safety hazards.</w:t>
      </w:r>
    </w:p>
    <w:p w14:paraId="73960965" w14:textId="77777777" w:rsidR="00F566A7" w:rsidRPr="00F566A7" w:rsidRDefault="00F566A7" w:rsidP="00F566A7">
      <w:pPr>
        <w:rPr>
          <w:b/>
          <w:bCs/>
          <w:sz w:val="28"/>
          <w:szCs w:val="28"/>
        </w:rPr>
      </w:pPr>
    </w:p>
    <w:p w14:paraId="5EE8424C" w14:textId="0D5B4B8B" w:rsidR="00F566A7" w:rsidRPr="00F566A7" w:rsidRDefault="00F566A7" w:rsidP="00F566A7">
      <w:pPr>
        <w:rPr>
          <w:b/>
          <w:bCs/>
          <w:sz w:val="28"/>
          <w:szCs w:val="28"/>
        </w:rPr>
      </w:pPr>
      <w:r w:rsidRPr="00F566A7">
        <w:rPr>
          <w:b/>
          <w:bCs/>
          <w:sz w:val="28"/>
          <w:szCs w:val="28"/>
        </w:rPr>
        <w:t>Conclusion and Recommendations</w:t>
      </w:r>
    </w:p>
    <w:p w14:paraId="0F444AB5" w14:textId="77777777" w:rsidR="00F566A7" w:rsidRPr="00F566A7" w:rsidRDefault="00F566A7" w:rsidP="00F566A7">
      <w:pPr>
        <w:rPr>
          <w:sz w:val="28"/>
          <w:szCs w:val="28"/>
        </w:rPr>
      </w:pPr>
      <w:r w:rsidRPr="00F566A7">
        <w:rPr>
          <w:sz w:val="28"/>
          <w:szCs w:val="28"/>
        </w:rPr>
        <w:t xml:space="preserve">The EST-7000 Trainer is a highly effective tool for providing comprehensive training in electrical safety testing. Its interactive and hands-on approach to training makes it an ideal solution for electrical safety training programs. Based on </w:t>
      </w:r>
      <w:r w:rsidRPr="00F566A7">
        <w:rPr>
          <w:sz w:val="28"/>
          <w:szCs w:val="28"/>
        </w:rPr>
        <w:lastRenderedPageBreak/>
        <w:t>the evaluation results, it is recommended that the EST-7000 Trainer be used as a standard training tool for all electrical safety training programs.</w:t>
      </w:r>
    </w:p>
    <w:p w14:paraId="49F2C736" w14:textId="77777777" w:rsidR="00F566A7" w:rsidRPr="00F566A7" w:rsidRDefault="00F566A7" w:rsidP="00F566A7">
      <w:pPr>
        <w:rPr>
          <w:b/>
          <w:bCs/>
          <w:sz w:val="28"/>
          <w:szCs w:val="28"/>
        </w:rPr>
      </w:pPr>
    </w:p>
    <w:p w14:paraId="5539ACF5" w14:textId="026DDD28" w:rsidR="00F566A7" w:rsidRPr="00F566A7" w:rsidRDefault="00F566A7" w:rsidP="00F566A7">
      <w:pPr>
        <w:rPr>
          <w:b/>
          <w:bCs/>
          <w:sz w:val="28"/>
          <w:szCs w:val="28"/>
        </w:rPr>
      </w:pPr>
      <w:r w:rsidRPr="00F566A7">
        <w:rPr>
          <w:b/>
          <w:bCs/>
          <w:sz w:val="28"/>
          <w:szCs w:val="28"/>
        </w:rPr>
        <w:t>Limitations and Future Work</w:t>
      </w:r>
    </w:p>
    <w:p w14:paraId="43CA3B0B" w14:textId="20AD0E6C" w:rsidR="00F566A7" w:rsidRDefault="00F566A7" w:rsidP="00F566A7">
      <w:pPr>
        <w:rPr>
          <w:sz w:val="28"/>
          <w:szCs w:val="28"/>
        </w:rPr>
      </w:pPr>
      <w:r w:rsidRPr="00F566A7">
        <w:rPr>
          <w:sz w:val="28"/>
          <w:szCs w:val="28"/>
        </w:rPr>
        <w:t>The evaluation had a limited sample size and further studies are needed to confirm the results. Future work will involve evaluating the long-term effectiveness of the EST-7000 Trainer and comparing its effectiveness with other training tools. Additionally, further research is needed to identify the key factors that contribute to the effectiveness of the trainer.</w:t>
      </w:r>
    </w:p>
    <w:p w14:paraId="280D6C81" w14:textId="77777777" w:rsidR="00F566A7" w:rsidRDefault="00F566A7" w:rsidP="00F566A7">
      <w:pPr>
        <w:rPr>
          <w:sz w:val="28"/>
          <w:szCs w:val="28"/>
        </w:rPr>
      </w:pPr>
    </w:p>
    <w:p w14:paraId="2A152288" w14:textId="00C03BEF" w:rsidR="00F566A7" w:rsidRDefault="00F566A7" w:rsidP="00F566A7">
      <w:pPr>
        <w:jc w:val="center"/>
        <w:rPr>
          <w:sz w:val="28"/>
          <w:szCs w:val="28"/>
        </w:rPr>
      </w:pPr>
      <w:r w:rsidRPr="00F566A7">
        <w:rPr>
          <w:sz w:val="28"/>
          <w:szCs w:val="28"/>
        </w:rPr>
        <w:drawing>
          <wp:inline distT="0" distB="0" distL="0" distR="0" wp14:anchorId="69C7FF49" wp14:editId="06C5FCDD">
            <wp:extent cx="5986131" cy="3635214"/>
            <wp:effectExtent l="95250" t="95250" r="91440" b="99060"/>
            <wp:docPr id="6734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4678" name=""/>
                    <pic:cNvPicPr/>
                  </pic:nvPicPr>
                  <pic:blipFill>
                    <a:blip r:embed="rId8"/>
                    <a:stretch>
                      <a:fillRect/>
                    </a:stretch>
                  </pic:blipFill>
                  <pic:spPr>
                    <a:xfrm>
                      <a:off x="0" y="0"/>
                      <a:ext cx="5996447" cy="364147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A64BBB7" w14:textId="77777777" w:rsidR="00F566A7" w:rsidRDefault="00F566A7" w:rsidP="00F566A7">
      <w:pPr>
        <w:jc w:val="center"/>
        <w:rPr>
          <w:sz w:val="28"/>
          <w:szCs w:val="28"/>
        </w:rPr>
      </w:pPr>
    </w:p>
    <w:p w14:paraId="5B62DFF4" w14:textId="5B73D102" w:rsidR="00F566A7" w:rsidRDefault="00F566A7" w:rsidP="00F566A7">
      <w:pPr>
        <w:jc w:val="center"/>
        <w:rPr>
          <w:sz w:val="28"/>
          <w:szCs w:val="28"/>
        </w:rPr>
      </w:pPr>
      <w:r w:rsidRPr="00F566A7">
        <w:rPr>
          <w:sz w:val="28"/>
          <w:szCs w:val="28"/>
        </w:rPr>
        <w:lastRenderedPageBreak/>
        <w:drawing>
          <wp:inline distT="0" distB="0" distL="0" distR="0" wp14:anchorId="05261BF6" wp14:editId="5E752EB0">
            <wp:extent cx="5943600" cy="3837305"/>
            <wp:effectExtent l="95250" t="95250" r="95250" b="86995"/>
            <wp:docPr id="45554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42435" name=""/>
                    <pic:cNvPicPr/>
                  </pic:nvPicPr>
                  <pic:blipFill>
                    <a:blip r:embed="rId9"/>
                    <a:stretch>
                      <a:fillRect/>
                    </a:stretch>
                  </pic:blipFill>
                  <pic:spPr>
                    <a:xfrm>
                      <a:off x="0" y="0"/>
                      <a:ext cx="5943600" cy="38373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421DB11" w14:textId="7F761794" w:rsidR="00F566A7" w:rsidRPr="00F566A7" w:rsidRDefault="00F566A7" w:rsidP="00F566A7">
      <w:pPr>
        <w:jc w:val="center"/>
        <w:rPr>
          <w:sz w:val="28"/>
          <w:szCs w:val="28"/>
        </w:rPr>
      </w:pPr>
      <w:r w:rsidRPr="00F566A7">
        <w:rPr>
          <w:sz w:val="28"/>
          <w:szCs w:val="28"/>
        </w:rPr>
        <w:drawing>
          <wp:inline distT="0" distB="0" distL="0" distR="0" wp14:anchorId="7073746F" wp14:editId="4A786FB9">
            <wp:extent cx="5943600" cy="3598545"/>
            <wp:effectExtent l="95250" t="95250" r="95250" b="97155"/>
            <wp:docPr id="36549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96396" name=""/>
                    <pic:cNvPicPr/>
                  </pic:nvPicPr>
                  <pic:blipFill>
                    <a:blip r:embed="rId10"/>
                    <a:stretch>
                      <a:fillRect/>
                    </a:stretch>
                  </pic:blipFill>
                  <pic:spPr>
                    <a:xfrm>
                      <a:off x="0" y="0"/>
                      <a:ext cx="5943600" cy="35985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sectPr w:rsidR="00F566A7" w:rsidRPr="00F566A7" w:rsidSect="001C1632">
      <w:headerReference w:type="default" r:id="rId11"/>
      <w:footerReference w:type="default" r:id="rId1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6EC5B" w14:textId="77777777" w:rsidR="00235E6F" w:rsidRDefault="00235E6F" w:rsidP="001C1632">
      <w:pPr>
        <w:spacing w:after="0" w:line="240" w:lineRule="auto"/>
      </w:pPr>
      <w:r>
        <w:separator/>
      </w:r>
    </w:p>
  </w:endnote>
  <w:endnote w:type="continuationSeparator" w:id="0">
    <w:p w14:paraId="27FD8E70" w14:textId="77777777" w:rsidR="00235E6F" w:rsidRDefault="00235E6F" w:rsidP="001C1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045902"/>
      <w:docPartObj>
        <w:docPartGallery w:val="Page Numbers (Bottom of Page)"/>
        <w:docPartUnique/>
      </w:docPartObj>
    </w:sdtPr>
    <w:sdtEndPr>
      <w:rPr>
        <w:color w:val="7F7F7F" w:themeColor="background1" w:themeShade="7F"/>
        <w:spacing w:val="60"/>
      </w:rPr>
    </w:sdtEndPr>
    <w:sdtContent>
      <w:p w14:paraId="5F78FA14" w14:textId="1B9902CE" w:rsidR="001C1632" w:rsidRDefault="001C163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8FF1FB" w14:textId="77777777" w:rsidR="001C1632" w:rsidRDefault="001C1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9A9D3" w14:textId="77777777" w:rsidR="00235E6F" w:rsidRDefault="00235E6F" w:rsidP="001C1632">
      <w:pPr>
        <w:spacing w:after="0" w:line="240" w:lineRule="auto"/>
      </w:pPr>
      <w:r>
        <w:separator/>
      </w:r>
    </w:p>
  </w:footnote>
  <w:footnote w:type="continuationSeparator" w:id="0">
    <w:p w14:paraId="434046FE" w14:textId="77777777" w:rsidR="00235E6F" w:rsidRDefault="00235E6F" w:rsidP="001C1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4534" w14:textId="2482FC03" w:rsidR="001C1632" w:rsidRDefault="001C1632">
    <w:pPr>
      <w:pStyle w:val="Header"/>
    </w:pPr>
    <w:r>
      <w:rPr>
        <w:noProof/>
      </w:rPr>
      <mc:AlternateContent>
        <mc:Choice Requires="wps">
          <w:drawing>
            <wp:anchor distT="0" distB="0" distL="118745" distR="118745" simplePos="0" relativeHeight="251659264" behindDoc="1" locked="0" layoutInCell="1" allowOverlap="0" wp14:anchorId="500AD1E3" wp14:editId="4A22C04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D2D80B7" w14:textId="0C423BF1" w:rsidR="001C1632" w:rsidRDefault="001C1632">
                              <w:pPr>
                                <w:pStyle w:val="Header"/>
                                <w:tabs>
                                  <w:tab w:val="clear" w:pos="4680"/>
                                  <w:tab w:val="clear" w:pos="9360"/>
                                </w:tabs>
                                <w:jc w:val="center"/>
                                <w:rPr>
                                  <w:caps/>
                                  <w:color w:val="FFFFFF" w:themeColor="background1"/>
                                </w:rPr>
                              </w:pPr>
                              <w:r>
                                <w:rPr>
                                  <w:caps/>
                                  <w:color w:val="FFFFFF" w:themeColor="background1"/>
                                </w:rPr>
                                <w:t>DLD LAB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00AD1E3"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D2D80B7" w14:textId="0C423BF1" w:rsidR="001C1632" w:rsidRDefault="001C1632">
                        <w:pPr>
                          <w:pStyle w:val="Header"/>
                          <w:tabs>
                            <w:tab w:val="clear" w:pos="4680"/>
                            <w:tab w:val="clear" w:pos="9360"/>
                          </w:tabs>
                          <w:jc w:val="center"/>
                          <w:rPr>
                            <w:caps/>
                            <w:color w:val="FFFFFF" w:themeColor="background1"/>
                          </w:rPr>
                        </w:pPr>
                        <w:r>
                          <w:rPr>
                            <w:caps/>
                            <w:color w:val="FFFFFF" w:themeColor="background1"/>
                          </w:rPr>
                          <w:t>DLD LAB</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BB"/>
    <w:rsid w:val="0001483F"/>
    <w:rsid w:val="0017166B"/>
    <w:rsid w:val="001C1632"/>
    <w:rsid w:val="00235E6F"/>
    <w:rsid w:val="003418D7"/>
    <w:rsid w:val="003D50B0"/>
    <w:rsid w:val="004539BE"/>
    <w:rsid w:val="004653BB"/>
    <w:rsid w:val="005D4B85"/>
    <w:rsid w:val="00F56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4DFD4"/>
  <w15:chartTrackingRefBased/>
  <w15:docId w15:val="{65EBC203-2563-42CE-81FC-39A4853AB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3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53B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53B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53B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53B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5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3B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53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653B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53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53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5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3BB"/>
    <w:rPr>
      <w:rFonts w:eastAsiaTheme="majorEastAsia" w:cstheme="majorBidi"/>
      <w:color w:val="272727" w:themeColor="text1" w:themeTint="D8"/>
    </w:rPr>
  </w:style>
  <w:style w:type="paragraph" w:styleId="Title">
    <w:name w:val="Title"/>
    <w:basedOn w:val="Normal"/>
    <w:next w:val="Normal"/>
    <w:link w:val="TitleChar"/>
    <w:uiPriority w:val="10"/>
    <w:qFormat/>
    <w:rsid w:val="00465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3BB"/>
    <w:pPr>
      <w:spacing w:before="160"/>
      <w:jc w:val="center"/>
    </w:pPr>
    <w:rPr>
      <w:i/>
      <w:iCs/>
      <w:color w:val="404040" w:themeColor="text1" w:themeTint="BF"/>
    </w:rPr>
  </w:style>
  <w:style w:type="character" w:customStyle="1" w:styleId="QuoteChar">
    <w:name w:val="Quote Char"/>
    <w:basedOn w:val="DefaultParagraphFont"/>
    <w:link w:val="Quote"/>
    <w:uiPriority w:val="29"/>
    <w:rsid w:val="004653BB"/>
    <w:rPr>
      <w:i/>
      <w:iCs/>
      <w:color w:val="404040" w:themeColor="text1" w:themeTint="BF"/>
    </w:rPr>
  </w:style>
  <w:style w:type="paragraph" w:styleId="ListParagraph">
    <w:name w:val="List Paragraph"/>
    <w:basedOn w:val="Normal"/>
    <w:uiPriority w:val="34"/>
    <w:qFormat/>
    <w:rsid w:val="004653BB"/>
    <w:pPr>
      <w:ind w:left="720"/>
      <w:contextualSpacing/>
    </w:pPr>
  </w:style>
  <w:style w:type="character" w:styleId="IntenseEmphasis">
    <w:name w:val="Intense Emphasis"/>
    <w:basedOn w:val="DefaultParagraphFont"/>
    <w:uiPriority w:val="21"/>
    <w:qFormat/>
    <w:rsid w:val="004653BB"/>
    <w:rPr>
      <w:i/>
      <w:iCs/>
      <w:color w:val="2E74B5" w:themeColor="accent1" w:themeShade="BF"/>
    </w:rPr>
  </w:style>
  <w:style w:type="paragraph" w:styleId="IntenseQuote">
    <w:name w:val="Intense Quote"/>
    <w:basedOn w:val="Normal"/>
    <w:next w:val="Normal"/>
    <w:link w:val="IntenseQuoteChar"/>
    <w:uiPriority w:val="30"/>
    <w:qFormat/>
    <w:rsid w:val="004653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53BB"/>
    <w:rPr>
      <w:i/>
      <w:iCs/>
      <w:color w:val="2E74B5" w:themeColor="accent1" w:themeShade="BF"/>
    </w:rPr>
  </w:style>
  <w:style w:type="character" w:styleId="IntenseReference">
    <w:name w:val="Intense Reference"/>
    <w:basedOn w:val="DefaultParagraphFont"/>
    <w:uiPriority w:val="32"/>
    <w:qFormat/>
    <w:rsid w:val="004653BB"/>
    <w:rPr>
      <w:b/>
      <w:bCs/>
      <w:smallCaps/>
      <w:color w:val="2E74B5" w:themeColor="accent1" w:themeShade="BF"/>
      <w:spacing w:val="5"/>
    </w:rPr>
  </w:style>
  <w:style w:type="paragraph" w:styleId="Header">
    <w:name w:val="header"/>
    <w:basedOn w:val="Normal"/>
    <w:link w:val="HeaderChar"/>
    <w:uiPriority w:val="99"/>
    <w:unhideWhenUsed/>
    <w:rsid w:val="001C1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632"/>
  </w:style>
  <w:style w:type="paragraph" w:styleId="Footer">
    <w:name w:val="footer"/>
    <w:basedOn w:val="Normal"/>
    <w:link w:val="FooterChar"/>
    <w:uiPriority w:val="99"/>
    <w:unhideWhenUsed/>
    <w:rsid w:val="001C1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BA488-BC63-4790-889C-33E6B99BE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dc:title>
  <dc:subject/>
  <dc:creator>M A D I N A</dc:creator>
  <cp:keywords/>
  <dc:description/>
  <cp:lastModifiedBy>M A D I N A</cp:lastModifiedBy>
  <cp:revision>3</cp:revision>
  <dcterms:created xsi:type="dcterms:W3CDTF">2025-02-22T15:36:00Z</dcterms:created>
  <dcterms:modified xsi:type="dcterms:W3CDTF">2025-02-23T14:20:00Z</dcterms:modified>
</cp:coreProperties>
</file>