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E71A" w14:textId="77777777" w:rsidR="006910EC" w:rsidRPr="006910EC" w:rsidRDefault="006910EC" w:rsidP="006910EC">
      <w:pPr>
        <w:spacing w:before="150" w:after="0" w:line="240" w:lineRule="auto"/>
        <w:rPr>
          <w:rFonts w:ascii="Times New Roman" w:eastAsia="Times New Roman" w:hAnsi="Times New Roman" w:cs="Times New Roman"/>
          <w:color w:val="2B2B2B"/>
          <w:kern w:val="0"/>
          <w:sz w:val="24"/>
          <w:szCs w:val="24"/>
          <w14:ligatures w14:val="none"/>
        </w:rPr>
      </w:pPr>
      <w:r w:rsidRPr="006910EC">
        <w:rPr>
          <w:rFonts w:ascii="Times New Roman" w:eastAsia="Times New Roman" w:hAnsi="Times New Roman" w:cs="Times New Roman"/>
          <w:color w:val="2B2B2B"/>
          <w:kern w:val="0"/>
          <w:sz w:val="24"/>
          <w:szCs w:val="24"/>
          <w14:ligatures w14:val="none"/>
        </w:rPr>
        <w:t>To receive all points, the written report presents a cohesive written analysis that:</w:t>
      </w:r>
    </w:p>
    <w:p w14:paraId="18F3C27D" w14:textId="77777777" w:rsidR="006910EC" w:rsidRPr="006910EC" w:rsidRDefault="006910EC" w:rsidP="006910EC">
      <w:pPr>
        <w:numPr>
          <w:ilvl w:val="0"/>
          <w:numId w:val="1"/>
        </w:numPr>
        <w:spacing w:before="150" w:after="0" w:line="360" w:lineRule="atLeast"/>
        <w:rPr>
          <w:rFonts w:ascii="Times New Roman" w:eastAsia="Times New Roman" w:hAnsi="Times New Roman" w:cs="Times New Roman"/>
          <w:color w:val="2B2B2B"/>
          <w:kern w:val="0"/>
          <w:sz w:val="24"/>
          <w:szCs w:val="24"/>
          <w14:ligatures w14:val="none"/>
        </w:rPr>
      </w:pPr>
      <w:r w:rsidRPr="006910EC">
        <w:rPr>
          <w:rFonts w:ascii="Times New Roman" w:eastAsia="Times New Roman" w:hAnsi="Times New Roman" w:cs="Times New Roman"/>
          <w:color w:val="2B2B2B"/>
          <w:kern w:val="0"/>
          <w:sz w:val="24"/>
          <w:szCs w:val="24"/>
          <w14:ligatures w14:val="none"/>
        </w:rPr>
        <w:t>Summarizes the analysis (5 points)</w:t>
      </w:r>
    </w:p>
    <w:p w14:paraId="5868DF32" w14:textId="77777777" w:rsidR="006910EC" w:rsidRDefault="006910EC">
      <w:pPr>
        <w:rPr>
          <w:rFonts w:ascii="Times New Roman" w:hAnsi="Times New Roman" w:cs="Times New Roman"/>
          <w:color w:val="0D0D0D"/>
          <w:sz w:val="24"/>
          <w:szCs w:val="24"/>
          <w:shd w:val="clear" w:color="auto" w:fill="FFFFFF"/>
        </w:rPr>
      </w:pPr>
    </w:p>
    <w:p w14:paraId="75A7AEFD" w14:textId="0373848C" w:rsidR="00D9649A" w:rsidRPr="006910EC" w:rsidRDefault="00660809" w:rsidP="006910EC">
      <w:pPr>
        <w:pStyle w:val="ListParagraph"/>
        <w:numPr>
          <w:ilvl w:val="1"/>
          <w:numId w:val="1"/>
        </w:numPr>
        <w:rPr>
          <w:rFonts w:ascii="Times New Roman" w:hAnsi="Times New Roman" w:cs="Times New Roman"/>
          <w:sz w:val="24"/>
          <w:szCs w:val="24"/>
        </w:rPr>
      </w:pPr>
      <w:r w:rsidRPr="006910EC">
        <w:rPr>
          <w:rFonts w:ascii="Times New Roman" w:hAnsi="Times New Roman" w:cs="Times New Roman"/>
          <w:color w:val="0D0D0D"/>
          <w:sz w:val="24"/>
          <w:szCs w:val="24"/>
          <w:shd w:val="clear" w:color="auto" w:fill="FFFFFF"/>
        </w:rPr>
        <w:t>I</w:t>
      </w:r>
      <w:r w:rsidR="006910EC">
        <w:rPr>
          <w:rFonts w:ascii="Times New Roman" w:hAnsi="Times New Roman" w:cs="Times New Roman"/>
          <w:color w:val="0D0D0D"/>
          <w:sz w:val="24"/>
          <w:szCs w:val="24"/>
          <w:shd w:val="clear" w:color="auto" w:fill="FFFFFF"/>
        </w:rPr>
        <w:t>n</w:t>
      </w:r>
      <w:r w:rsidR="006910EC" w:rsidRPr="006910EC">
        <w:rPr>
          <w:rFonts w:ascii="Times New Roman" w:hAnsi="Times New Roman" w:cs="Times New Roman"/>
          <w:color w:val="0D0D0D"/>
          <w:sz w:val="24"/>
          <w:szCs w:val="24"/>
          <w:shd w:val="clear" w:color="auto" w:fill="FFFFFF"/>
        </w:rPr>
        <w:t xml:space="preserve"> my opinion, charter schools tend to outshine district schools within our city's education system</w:t>
      </w:r>
      <w:r w:rsidR="006910EC">
        <w:rPr>
          <w:rFonts w:ascii="Times New Roman" w:hAnsi="Times New Roman" w:cs="Times New Roman"/>
          <w:color w:val="0D0D0D"/>
          <w:sz w:val="24"/>
          <w:szCs w:val="24"/>
          <w:shd w:val="clear" w:color="auto" w:fill="FFFFFF"/>
        </w:rPr>
        <w:t xml:space="preserve">. </w:t>
      </w:r>
    </w:p>
    <w:p w14:paraId="5B2ED379" w14:textId="77777777" w:rsidR="006910EC" w:rsidRPr="006910EC" w:rsidRDefault="006910EC" w:rsidP="006910EC">
      <w:pPr>
        <w:numPr>
          <w:ilvl w:val="0"/>
          <w:numId w:val="1"/>
        </w:numPr>
        <w:spacing w:before="150" w:after="0" w:line="360" w:lineRule="atLeast"/>
        <w:rPr>
          <w:rFonts w:ascii="Times New Roman" w:eastAsia="Times New Roman" w:hAnsi="Times New Roman" w:cs="Times New Roman"/>
          <w:color w:val="2B2B2B"/>
          <w:kern w:val="0"/>
          <w:sz w:val="24"/>
          <w:szCs w:val="24"/>
          <w14:ligatures w14:val="none"/>
        </w:rPr>
      </w:pPr>
      <w:r w:rsidRPr="006910EC">
        <w:rPr>
          <w:rFonts w:ascii="Times New Roman" w:eastAsia="Times New Roman" w:hAnsi="Times New Roman" w:cs="Times New Roman"/>
          <w:color w:val="2B2B2B"/>
          <w:kern w:val="0"/>
          <w:sz w:val="24"/>
          <w:szCs w:val="24"/>
          <w14:ligatures w14:val="none"/>
        </w:rPr>
        <w:t>Draws two correct conclusions or comparisons from the calculations (10 points)</w:t>
      </w:r>
    </w:p>
    <w:p w14:paraId="04647BE6" w14:textId="77777777" w:rsidR="006910EC" w:rsidRDefault="006910EC" w:rsidP="006910EC">
      <w:pPr>
        <w:ind w:left="720"/>
        <w:rPr>
          <w:rFonts w:ascii="Times New Roman" w:hAnsi="Times New Roman" w:cs="Times New Roman"/>
          <w:sz w:val="24"/>
          <w:szCs w:val="24"/>
        </w:rPr>
      </w:pPr>
    </w:p>
    <w:p w14:paraId="746BF7AA" w14:textId="2CF28449" w:rsidR="006910EC" w:rsidRPr="006910EC" w:rsidRDefault="006910EC" w:rsidP="006910EC">
      <w:pPr>
        <w:pStyle w:val="ListParagraph"/>
        <w:numPr>
          <w:ilvl w:val="1"/>
          <w:numId w:val="1"/>
        </w:numPr>
        <w:rPr>
          <w:rFonts w:ascii="Times New Roman" w:hAnsi="Times New Roman" w:cs="Times New Roman"/>
          <w:sz w:val="24"/>
          <w:szCs w:val="24"/>
        </w:rPr>
      </w:pPr>
      <w:r w:rsidRPr="006910EC">
        <w:rPr>
          <w:rFonts w:ascii="Times New Roman" w:hAnsi="Times New Roman" w:cs="Times New Roman"/>
          <w:sz w:val="24"/>
          <w:szCs w:val="24"/>
        </w:rPr>
        <w:t>Based on the data, it appears that larger class sizes correlate with lower passing rates. Additionally, there seems to be an inverse relationship between expenditure and overall passing percentages, with less money spent yielding better results.</w:t>
      </w:r>
    </w:p>
    <w:sectPr w:rsidR="006910EC" w:rsidRPr="00691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8065B"/>
    <w:multiLevelType w:val="multilevel"/>
    <w:tmpl w:val="4F3AD5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588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09"/>
    <w:rsid w:val="00660809"/>
    <w:rsid w:val="006910EC"/>
    <w:rsid w:val="00D9649A"/>
    <w:rsid w:val="00E1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26D7"/>
  <w15:chartTrackingRefBased/>
  <w15:docId w15:val="{F206D828-3022-4F7E-ACD4-2C3E5CA5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 jalili</dc:creator>
  <cp:keywords/>
  <dc:description/>
  <cp:lastModifiedBy>bisma jalili</cp:lastModifiedBy>
  <cp:revision>2</cp:revision>
  <dcterms:created xsi:type="dcterms:W3CDTF">2024-02-28T01:32:00Z</dcterms:created>
  <dcterms:modified xsi:type="dcterms:W3CDTF">2024-02-28T01:37:00Z</dcterms:modified>
</cp:coreProperties>
</file>