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69C2" w14:textId="2B51FFF7" w:rsidR="00FD1E6C" w:rsidRPr="00747C12" w:rsidRDefault="00FD1E6C" w:rsidP="00FD1E6C">
      <w:pPr>
        <w:ind w:firstLine="708"/>
        <w:rPr>
          <w:b/>
          <w:bCs/>
          <w:sz w:val="32"/>
          <w:szCs w:val="32"/>
        </w:rPr>
      </w:pPr>
      <w:r w:rsidRPr="00747C12">
        <w:rPr>
          <w:b/>
          <w:bCs/>
          <w:sz w:val="32"/>
          <w:szCs w:val="32"/>
        </w:rPr>
        <w:t>SAVVA POPOV</w:t>
      </w:r>
      <w:r w:rsidR="00F23498" w:rsidRPr="00747C12">
        <w:rPr>
          <w:b/>
          <w:bCs/>
          <w:sz w:val="32"/>
          <w:szCs w:val="32"/>
        </w:rPr>
        <w:t>,</w:t>
      </w:r>
      <w:r w:rsidRPr="00747C12">
        <w:rPr>
          <w:b/>
          <w:bCs/>
          <w:sz w:val="32"/>
          <w:szCs w:val="32"/>
        </w:rPr>
        <w:t xml:space="preserve"> 4EA</w:t>
      </w:r>
      <w:r w:rsidR="00F23498" w:rsidRPr="00747C12">
        <w:rPr>
          <w:b/>
          <w:bCs/>
          <w:sz w:val="32"/>
          <w:szCs w:val="32"/>
        </w:rPr>
        <w:t>,</w:t>
      </w:r>
      <w:r w:rsidRPr="00747C12">
        <w:rPr>
          <w:b/>
          <w:bCs/>
          <w:sz w:val="32"/>
          <w:szCs w:val="32"/>
        </w:rPr>
        <w:t xml:space="preserve"> </w:t>
      </w:r>
      <w:r w:rsidR="00F23498" w:rsidRPr="00747C12">
        <w:rPr>
          <w:b/>
          <w:bCs/>
          <w:sz w:val="32"/>
          <w:szCs w:val="32"/>
        </w:rPr>
        <w:t xml:space="preserve">02.01.2026, </w:t>
      </w:r>
      <w:r w:rsidR="00747C12" w:rsidRPr="00747C12">
        <w:rPr>
          <w:b/>
          <w:bCs/>
          <w:sz w:val="32"/>
          <w:szCs w:val="32"/>
        </w:rPr>
        <w:t>SLOHOVÁ PRÁCE</w:t>
      </w:r>
    </w:p>
    <w:p w14:paraId="72953143" w14:textId="77777777" w:rsidR="00F23498" w:rsidRPr="00FD1E6C" w:rsidRDefault="00F23498" w:rsidP="00FD1E6C">
      <w:pPr>
        <w:ind w:firstLine="708"/>
        <w:rPr>
          <w:sz w:val="32"/>
          <w:szCs w:val="32"/>
        </w:rPr>
      </w:pPr>
    </w:p>
    <w:p w14:paraId="5A2A5149" w14:textId="07FBB6B1" w:rsidR="00FD1E6C" w:rsidRPr="00FD1E6C" w:rsidRDefault="00FD1E6C" w:rsidP="00FD1E6C">
      <w:pPr>
        <w:ind w:firstLine="708"/>
      </w:pPr>
      <w:r w:rsidRPr="00FD1E6C">
        <w:t>Perleťově bílý robot, kterého v úterý představil v Tokiu japonský vědec, umí zdvihnout člověka z postele, popovídat si s ním a připravit mu šikovnýma rukama snídani. Je důkazem toho, že se roboti čím dál tím víc podobají lidem.</w:t>
      </w:r>
    </w:p>
    <w:p w14:paraId="247D429A" w14:textId="561A5A5F" w:rsidR="00FD1E6C" w:rsidRPr="00FD1E6C" w:rsidRDefault="00FD1E6C" w:rsidP="00FD1E6C">
      <w:pPr>
        <w:ind w:firstLine="708"/>
      </w:pPr>
      <w:r w:rsidRPr="00FD1E6C">
        <w:t xml:space="preserve">Každým rokem se roboti zlepšují jak v mechanické </w:t>
      </w:r>
      <w:r w:rsidRPr="00FD1E6C">
        <w:t>části</w:t>
      </w:r>
      <w:r>
        <w:t xml:space="preserve"> - lepší</w:t>
      </w:r>
      <w:r w:rsidRPr="00FD1E6C">
        <w:t xml:space="preserve"> stabilizace při pohybu, zvýšená rychlost a přesnost akčních </w:t>
      </w:r>
      <w:r w:rsidR="00747C12" w:rsidRPr="00FD1E6C">
        <w:t xml:space="preserve">části </w:t>
      </w:r>
      <w:r w:rsidR="00747C12">
        <w:t>-</w:t>
      </w:r>
      <w:r w:rsidR="00747C12" w:rsidRPr="00FD1E6C">
        <w:t xml:space="preserve"> lepší</w:t>
      </w:r>
      <w:r w:rsidRPr="00FD1E6C">
        <w:t xml:space="preserve"> i v oblasti inteligence: efektivnější regulační obvody, počítačová vize a strojové učení.</w:t>
      </w:r>
    </w:p>
    <w:p w14:paraId="7470C2B1" w14:textId="77777777" w:rsidR="00FD1E6C" w:rsidRPr="00FD1E6C" w:rsidRDefault="00FD1E6C" w:rsidP="00FD1E6C">
      <w:pPr>
        <w:ind w:firstLine="708"/>
      </w:pPr>
      <w:r w:rsidRPr="00FD1E6C">
        <w:t>AI se stala součástí každodenního života nemalé části populace a roboti obsahují AI pro postupné zlepšování jednotlivých prvků jejich inteligence a porozumění člověku i prostoru, ve kterém se nacházejí.</w:t>
      </w:r>
    </w:p>
    <w:p w14:paraId="24E9FBB6" w14:textId="16C992C6" w:rsidR="00FD1E6C" w:rsidRPr="00FD1E6C" w:rsidRDefault="00FD1E6C" w:rsidP="00FD1E6C">
      <w:pPr>
        <w:ind w:firstLine="708"/>
      </w:pPr>
      <w:r w:rsidRPr="00FD1E6C">
        <w:t xml:space="preserve">Roboti jsou vytvářeni za účelem automatizace lidské práce a zvýšení výkonu produkce v určitém průmyslu nebo domácnostech. Výhodou robotů je také miniaturizace </w:t>
      </w:r>
      <w:r w:rsidR="00B16F24">
        <w:t xml:space="preserve">- </w:t>
      </w:r>
      <w:r w:rsidRPr="00FD1E6C">
        <w:t>tam, kde pracuje člověk, je nutné mít prostory pro lidské potřeby. Například při práci na výrobní lince roboti nepotřebují osvětlení, proto vznikají tzv. „temné továrny“, kde je každá část automatizovaná a není nutná přítomnost člověka na produkční lince.</w:t>
      </w:r>
    </w:p>
    <w:p w14:paraId="3F6A2EE3" w14:textId="77777777" w:rsidR="00FD1E6C" w:rsidRPr="00FD1E6C" w:rsidRDefault="00FD1E6C" w:rsidP="00FD1E6C">
      <w:pPr>
        <w:ind w:firstLine="708"/>
      </w:pPr>
      <w:r w:rsidRPr="00FD1E6C">
        <w:t>Kromě automatizace v průmyslovém prostředí se roboti zlepšují také v podobnosti člověku. Humanoidní roboti s integrovanou umělou inteligencí se časem stále častěji objevují v různých odvětvích, jako je například zábava a domácnost.</w:t>
      </w:r>
    </w:p>
    <w:p w14:paraId="67959606" w14:textId="77777777" w:rsidR="00FD1E6C" w:rsidRPr="00FD1E6C" w:rsidRDefault="00FD1E6C" w:rsidP="00FD1E6C">
      <w:pPr>
        <w:ind w:firstLine="708"/>
      </w:pPr>
      <w:r w:rsidRPr="00FD1E6C">
        <w:t>Humanoidní roboti mají však několik nevýhod. Uskutečnit pohyb robota je náročnější, jelikož se musí podobat lidskému pohybu. Pro robota je jednodušší mít stabilizovaný podvozek nebo několik akčních členů pro pohyb než celou sestavu pohyblivých mechanismů pro simulaci lidského pohybu. Kromě fyzických a mechanických limitací je nevýhodou humanoidních robotů také jejich podoba člověku, tedy psychologické vnímání robotů lidmi. Takzvaný efekt „</w:t>
      </w:r>
      <w:proofErr w:type="spellStart"/>
      <w:r w:rsidRPr="00FD1E6C">
        <w:t>Uncanny</w:t>
      </w:r>
      <w:proofErr w:type="spellEnd"/>
      <w:r w:rsidRPr="00FD1E6C">
        <w:t xml:space="preserve"> </w:t>
      </w:r>
      <w:proofErr w:type="spellStart"/>
      <w:r w:rsidRPr="00FD1E6C">
        <w:t>Valley</w:t>
      </w:r>
      <w:proofErr w:type="spellEnd"/>
      <w:r w:rsidRPr="00FD1E6C">
        <w:t>“ nastává tehdy, pokud je obličej robota napodobením lidského obličeje, ale není dostatečně realistický, aby byl vnímán jako lidský. Vzniká tak antipatie – to, co vidíme, téměř vnímáme jako člověka, ale ve skutečnosti jde o umělý stroj.</w:t>
      </w:r>
    </w:p>
    <w:p w14:paraId="5C365699" w14:textId="43F2E71E" w:rsidR="00BE2D78" w:rsidRPr="00FD1E6C" w:rsidRDefault="00FD1E6C" w:rsidP="00FD1E6C">
      <w:pPr>
        <w:ind w:firstLine="708"/>
      </w:pPr>
      <w:r w:rsidRPr="00FD1E6C">
        <w:t>Roboti se ze dne na den zlepšují. Je pravděpodobné, že se temné továrny budou otevírat častěji, možná se v relativně blízké budoucnosti překoná efekt „</w:t>
      </w:r>
      <w:proofErr w:type="spellStart"/>
      <w:r w:rsidRPr="00FD1E6C">
        <w:t>Uncanny</w:t>
      </w:r>
      <w:proofErr w:type="spellEnd"/>
      <w:r w:rsidRPr="00FD1E6C">
        <w:t xml:space="preserve"> </w:t>
      </w:r>
      <w:proofErr w:type="spellStart"/>
      <w:r w:rsidRPr="00FD1E6C">
        <w:t>Valley</w:t>
      </w:r>
      <w:proofErr w:type="spellEnd"/>
      <w:r w:rsidRPr="00FD1E6C">
        <w:t>“ a je šance, že za několik let či desetiletí začne lidstvo žít bok po boku s roboty.</w:t>
      </w:r>
    </w:p>
    <w:sectPr w:rsidR="00BE2D78" w:rsidRPr="00FD1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FC"/>
    <w:rsid w:val="000708AD"/>
    <w:rsid w:val="000A1E78"/>
    <w:rsid w:val="000B415E"/>
    <w:rsid w:val="000B4603"/>
    <w:rsid w:val="001340FC"/>
    <w:rsid w:val="00156E51"/>
    <w:rsid w:val="00167090"/>
    <w:rsid w:val="00204AAB"/>
    <w:rsid w:val="00287144"/>
    <w:rsid w:val="002945A9"/>
    <w:rsid w:val="002D3D7D"/>
    <w:rsid w:val="00315729"/>
    <w:rsid w:val="00332778"/>
    <w:rsid w:val="003E22FF"/>
    <w:rsid w:val="004304B6"/>
    <w:rsid w:val="004513D2"/>
    <w:rsid w:val="004608D1"/>
    <w:rsid w:val="00461453"/>
    <w:rsid w:val="00485DAD"/>
    <w:rsid w:val="004B009A"/>
    <w:rsid w:val="004E246E"/>
    <w:rsid w:val="00501B1F"/>
    <w:rsid w:val="00590AB4"/>
    <w:rsid w:val="005B48D2"/>
    <w:rsid w:val="005C0A1B"/>
    <w:rsid w:val="00641C61"/>
    <w:rsid w:val="0069750B"/>
    <w:rsid w:val="006A15BF"/>
    <w:rsid w:val="006A52B3"/>
    <w:rsid w:val="006B538E"/>
    <w:rsid w:val="006F6014"/>
    <w:rsid w:val="00722450"/>
    <w:rsid w:val="00733A26"/>
    <w:rsid w:val="00747C12"/>
    <w:rsid w:val="007563E5"/>
    <w:rsid w:val="007B2778"/>
    <w:rsid w:val="00821E10"/>
    <w:rsid w:val="0084780E"/>
    <w:rsid w:val="00864278"/>
    <w:rsid w:val="008B2D23"/>
    <w:rsid w:val="009278B1"/>
    <w:rsid w:val="0096623D"/>
    <w:rsid w:val="00A41A81"/>
    <w:rsid w:val="00A61289"/>
    <w:rsid w:val="00A62101"/>
    <w:rsid w:val="00B16F24"/>
    <w:rsid w:val="00BB7946"/>
    <w:rsid w:val="00BC3830"/>
    <w:rsid w:val="00BE1D6E"/>
    <w:rsid w:val="00BE2D78"/>
    <w:rsid w:val="00C0313E"/>
    <w:rsid w:val="00C435D7"/>
    <w:rsid w:val="00C52769"/>
    <w:rsid w:val="00C5390A"/>
    <w:rsid w:val="00CC01FD"/>
    <w:rsid w:val="00CC2531"/>
    <w:rsid w:val="00CE2C22"/>
    <w:rsid w:val="00E32F9B"/>
    <w:rsid w:val="00E55699"/>
    <w:rsid w:val="00E7601F"/>
    <w:rsid w:val="00EB3D8F"/>
    <w:rsid w:val="00EC2633"/>
    <w:rsid w:val="00ED3798"/>
    <w:rsid w:val="00F20AAE"/>
    <w:rsid w:val="00F23498"/>
    <w:rsid w:val="00F806AB"/>
    <w:rsid w:val="00F862A6"/>
    <w:rsid w:val="00F921DC"/>
    <w:rsid w:val="00FD1E6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28F53"/>
  <w15:chartTrackingRefBased/>
  <w15:docId w15:val="{8ABB86E5-32D0-4BA3-9007-7851E5CF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34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134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340F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340F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340F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340F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340F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340F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340F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340F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1340F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340F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340F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340F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340F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340F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340F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340FC"/>
    <w:rPr>
      <w:rFonts w:eastAsiaTheme="majorEastAsia" w:cstheme="majorBidi"/>
      <w:color w:val="272727" w:themeColor="text1" w:themeTint="D8"/>
    </w:rPr>
  </w:style>
  <w:style w:type="paragraph" w:styleId="Nzev">
    <w:name w:val="Title"/>
    <w:basedOn w:val="Normln"/>
    <w:next w:val="Normln"/>
    <w:link w:val="NzevChar"/>
    <w:uiPriority w:val="10"/>
    <w:qFormat/>
    <w:rsid w:val="00134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340F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340F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340F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340FC"/>
    <w:pPr>
      <w:spacing w:before="160"/>
      <w:jc w:val="center"/>
    </w:pPr>
    <w:rPr>
      <w:i/>
      <w:iCs/>
      <w:color w:val="404040" w:themeColor="text1" w:themeTint="BF"/>
    </w:rPr>
  </w:style>
  <w:style w:type="character" w:customStyle="1" w:styleId="CittChar">
    <w:name w:val="Citát Char"/>
    <w:basedOn w:val="Standardnpsmoodstavce"/>
    <w:link w:val="Citt"/>
    <w:uiPriority w:val="29"/>
    <w:rsid w:val="001340FC"/>
    <w:rPr>
      <w:i/>
      <w:iCs/>
      <w:color w:val="404040" w:themeColor="text1" w:themeTint="BF"/>
    </w:rPr>
  </w:style>
  <w:style w:type="paragraph" w:styleId="Odstavecseseznamem">
    <w:name w:val="List Paragraph"/>
    <w:basedOn w:val="Normln"/>
    <w:uiPriority w:val="34"/>
    <w:qFormat/>
    <w:rsid w:val="001340FC"/>
    <w:pPr>
      <w:ind w:left="720"/>
      <w:contextualSpacing/>
    </w:pPr>
  </w:style>
  <w:style w:type="character" w:styleId="Zdraznnintenzivn">
    <w:name w:val="Intense Emphasis"/>
    <w:basedOn w:val="Standardnpsmoodstavce"/>
    <w:uiPriority w:val="21"/>
    <w:qFormat/>
    <w:rsid w:val="001340FC"/>
    <w:rPr>
      <w:i/>
      <w:iCs/>
      <w:color w:val="0F4761" w:themeColor="accent1" w:themeShade="BF"/>
    </w:rPr>
  </w:style>
  <w:style w:type="paragraph" w:styleId="Vrazncitt">
    <w:name w:val="Intense Quote"/>
    <w:basedOn w:val="Normln"/>
    <w:next w:val="Normln"/>
    <w:link w:val="VrazncittChar"/>
    <w:uiPriority w:val="30"/>
    <w:qFormat/>
    <w:rsid w:val="00134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340FC"/>
    <w:rPr>
      <w:i/>
      <w:iCs/>
      <w:color w:val="0F4761" w:themeColor="accent1" w:themeShade="BF"/>
    </w:rPr>
  </w:style>
  <w:style w:type="character" w:styleId="Odkazintenzivn">
    <w:name w:val="Intense Reference"/>
    <w:basedOn w:val="Standardnpsmoodstavce"/>
    <w:uiPriority w:val="32"/>
    <w:qFormat/>
    <w:rsid w:val="00134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Pages>
  <Words>332</Words>
  <Characters>1965</Characters>
  <Application>Microsoft Office Word</Application>
  <DocSecurity>0</DocSecurity>
  <Lines>16</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 Savva</dc:creator>
  <cp:keywords/>
  <dc:description/>
  <cp:lastModifiedBy>Popov Savva</cp:lastModifiedBy>
  <cp:revision>67</cp:revision>
  <dcterms:created xsi:type="dcterms:W3CDTF">2026-01-02T11:31:00Z</dcterms:created>
  <dcterms:modified xsi:type="dcterms:W3CDTF">2026-01-02T15:33:00Z</dcterms:modified>
</cp:coreProperties>
</file>