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3E6CB" w14:textId="6186940F" w:rsidR="003A14F5" w:rsidRPr="00C3060E" w:rsidRDefault="007E2E68" w:rsidP="007E2E68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C3060E">
        <w:rPr>
          <w:rFonts w:asciiTheme="majorHAnsi" w:hAnsiTheme="majorHAnsi"/>
          <w:b/>
          <w:bCs/>
          <w:sz w:val="40"/>
          <w:szCs w:val="40"/>
          <w:u w:val="single"/>
        </w:rPr>
        <w:t>Transformátory</w:t>
      </w:r>
    </w:p>
    <w:p w14:paraId="16429C7E" w14:textId="77777777" w:rsidR="007E2E68" w:rsidRPr="00C3060E" w:rsidRDefault="007E2E68" w:rsidP="007E2E68">
      <w:p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>Základ:</w:t>
      </w:r>
    </w:p>
    <w:p w14:paraId="3B970EDD" w14:textId="0C00D045" w:rsidR="007E2E68" w:rsidRPr="00C3060E" w:rsidRDefault="007E2E68" w:rsidP="007E2E68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>Co je transformátor:</w:t>
      </w:r>
      <w:r w:rsidRPr="00C3060E">
        <w:rPr>
          <w:rFonts w:asciiTheme="majorHAnsi" w:hAnsiTheme="majorHAnsi"/>
          <w:sz w:val="24"/>
          <w:szCs w:val="24"/>
        </w:rPr>
        <w:t xml:space="preserve"> Je to elektrický, který pracuje na principu </w:t>
      </w:r>
      <w:r w:rsidRPr="00C3060E">
        <w:rPr>
          <w:rFonts w:asciiTheme="majorHAnsi" w:hAnsiTheme="majorHAnsi"/>
          <w:b/>
          <w:bCs/>
          <w:sz w:val="24"/>
          <w:szCs w:val="24"/>
        </w:rPr>
        <w:t>elektromagnetické indukce</w:t>
      </w:r>
    </w:p>
    <w:p w14:paraId="74E52D8C" w14:textId="4A5B2D88" w:rsidR="00F82BC5" w:rsidRPr="00C3060E" w:rsidRDefault="007E2E68" w:rsidP="00AA05E5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>Účel:</w:t>
      </w:r>
      <w:r w:rsidRPr="00C3060E">
        <w:rPr>
          <w:rFonts w:asciiTheme="majorHAnsi" w:hAnsiTheme="majorHAnsi"/>
          <w:sz w:val="24"/>
          <w:szCs w:val="24"/>
        </w:rPr>
        <w:t xml:space="preserve"> Slouží k přeměně (transformaci) střídavého napětí a proudu na jiné hodnoty při zachování </w:t>
      </w:r>
      <w:r w:rsidRPr="00C3060E">
        <w:rPr>
          <w:rFonts w:asciiTheme="majorHAnsi" w:hAnsiTheme="majorHAnsi"/>
          <w:b/>
          <w:bCs/>
          <w:sz w:val="24"/>
          <w:szCs w:val="24"/>
        </w:rPr>
        <w:t>stejné frekvence</w:t>
      </w:r>
    </w:p>
    <w:p w14:paraId="3749F7C1" w14:textId="77777777" w:rsidR="007E2E68" w:rsidRPr="00C3060E" w:rsidRDefault="007E2E68" w:rsidP="007E2E68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>Princip:</w:t>
      </w:r>
      <w:r w:rsidRPr="00C3060E">
        <w:rPr>
          <w:rFonts w:asciiTheme="majorHAnsi" w:hAnsiTheme="majorHAnsi"/>
          <w:sz w:val="24"/>
          <w:szCs w:val="24"/>
        </w:rPr>
        <w:t xml:space="preserve"> Na </w:t>
      </w:r>
      <w:r w:rsidRPr="00C3060E">
        <w:rPr>
          <w:rFonts w:asciiTheme="majorHAnsi" w:hAnsiTheme="majorHAnsi"/>
          <w:b/>
          <w:bCs/>
          <w:sz w:val="24"/>
          <w:szCs w:val="24"/>
        </w:rPr>
        <w:t>primární vinutí</w:t>
      </w:r>
      <w:r w:rsidRPr="00C3060E">
        <w:rPr>
          <w:rFonts w:asciiTheme="majorHAnsi" w:hAnsiTheme="majorHAnsi"/>
          <w:sz w:val="24"/>
          <w:szCs w:val="24"/>
        </w:rPr>
        <w:t xml:space="preserve"> přivedeme střídavé napětí, které vytvoří proměnné magnetické pole.</w:t>
      </w:r>
    </w:p>
    <w:p w14:paraId="68B39EFF" w14:textId="09A928D9" w:rsidR="007E2E68" w:rsidRPr="00C3060E" w:rsidRDefault="007E2E68" w:rsidP="007E2E68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C3060E">
        <w:rPr>
          <w:rFonts w:asciiTheme="majorHAnsi" w:hAnsiTheme="majorHAnsi"/>
          <w:sz w:val="24"/>
          <w:szCs w:val="24"/>
        </w:rPr>
        <w:t xml:space="preserve">Toto pole je </w:t>
      </w:r>
      <w:r w:rsidRPr="00C3060E">
        <w:rPr>
          <w:rFonts w:asciiTheme="majorHAnsi" w:hAnsiTheme="majorHAnsi"/>
          <w:b/>
          <w:bCs/>
          <w:sz w:val="24"/>
          <w:szCs w:val="24"/>
        </w:rPr>
        <w:t>magnetickým jádrem</w:t>
      </w:r>
      <w:r w:rsidRPr="00C3060E">
        <w:rPr>
          <w:rFonts w:asciiTheme="majorHAnsi" w:hAnsiTheme="majorHAnsi"/>
          <w:sz w:val="24"/>
          <w:szCs w:val="24"/>
        </w:rPr>
        <w:t xml:space="preserve"> vedeno k </w:t>
      </w:r>
      <w:r w:rsidRPr="00C3060E">
        <w:rPr>
          <w:rFonts w:asciiTheme="majorHAnsi" w:hAnsiTheme="majorHAnsi"/>
          <w:b/>
          <w:bCs/>
          <w:sz w:val="24"/>
          <w:szCs w:val="24"/>
        </w:rPr>
        <w:t>sekundárnímu vinutí</w:t>
      </w:r>
      <w:r w:rsidRPr="00C3060E">
        <w:rPr>
          <w:rFonts w:asciiTheme="majorHAnsi" w:hAnsiTheme="majorHAnsi"/>
          <w:sz w:val="24"/>
          <w:szCs w:val="24"/>
        </w:rPr>
        <w:t>.</w:t>
      </w:r>
    </w:p>
    <w:p w14:paraId="7268C4C9" w14:textId="61D94A85" w:rsidR="007E2E68" w:rsidRPr="00C3060E" w:rsidRDefault="007E2E68" w:rsidP="007E2E68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C3060E">
        <w:rPr>
          <w:rFonts w:asciiTheme="majorHAnsi" w:hAnsiTheme="majorHAnsi"/>
          <w:sz w:val="24"/>
          <w:szCs w:val="24"/>
        </w:rPr>
        <w:t>V sekundárním vinutí se díky změnám magnetického toku indukuje elektrické napětí.</w:t>
      </w:r>
    </w:p>
    <w:p w14:paraId="0779596D" w14:textId="27CBB755" w:rsidR="00E83B68" w:rsidRPr="00C3060E" w:rsidRDefault="00E83B68" w:rsidP="00E83B68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C3060E">
        <w:rPr>
          <w:rFonts w:asciiTheme="majorHAnsi" w:hAnsiTheme="majorHAnsi"/>
          <w:sz w:val="24"/>
          <w:szCs w:val="24"/>
        </w:rPr>
        <w:t xml:space="preserve">Pokud </w:t>
      </w:r>
      <w:proofErr w:type="gramStart"/>
      <w:r w:rsidRPr="00C3060E">
        <w:rPr>
          <w:rFonts w:asciiTheme="majorHAnsi" w:hAnsiTheme="majorHAnsi"/>
          <w:sz w:val="24"/>
          <w:szCs w:val="24"/>
        </w:rPr>
        <w:t>p</w:t>
      </w:r>
      <w:r w:rsidR="00C3060E">
        <w:rPr>
          <w:rFonts w:asciiTheme="majorHAnsi" w:hAnsiTheme="majorHAnsi"/>
          <w:sz w:val="24"/>
          <w:szCs w:val="24"/>
        </w:rPr>
        <w:t xml:space="preserve"> </w:t>
      </w:r>
      <w:r w:rsidRPr="00C3060E">
        <w:rPr>
          <w:rFonts w:asciiTheme="majorHAnsi" w:hAnsiTheme="majorHAnsi"/>
          <w:sz w:val="24"/>
          <w:szCs w:val="24"/>
        </w:rPr>
        <w:t>&gt;</w:t>
      </w:r>
      <w:proofErr w:type="gramEnd"/>
      <w:r w:rsidR="00C3060E">
        <w:rPr>
          <w:rFonts w:asciiTheme="majorHAnsi" w:hAnsiTheme="majorHAnsi"/>
          <w:sz w:val="24"/>
          <w:szCs w:val="24"/>
        </w:rPr>
        <w:t xml:space="preserve"> </w:t>
      </w:r>
      <w:r w:rsidRPr="00C3060E">
        <w:rPr>
          <w:rFonts w:asciiTheme="majorHAnsi" w:hAnsiTheme="majorHAnsi"/>
          <w:sz w:val="24"/>
          <w:szCs w:val="24"/>
        </w:rPr>
        <w:t>1, transformujeme dolů (napětí klesá, proud roste).</w:t>
      </w:r>
    </w:p>
    <w:p w14:paraId="17174AEA" w14:textId="4D45043B" w:rsidR="00E83B68" w:rsidRPr="00C3060E" w:rsidRDefault="00E83B68" w:rsidP="00E83B68">
      <w:pPr>
        <w:pStyle w:val="Odstavecseseznamem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C3060E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Pokud </w:t>
      </w:r>
      <w:r w:rsidR="00C3060E" w:rsidRPr="00C3060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p </w:t>
      </w:r>
      <w:proofErr w:type="gramStart"/>
      <w:r w:rsidR="00C3060E" w:rsidRPr="00C3060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&lt;</w:t>
      </w:r>
      <w:r w:rsidR="00C3060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 </w:t>
      </w:r>
      <w:r w:rsidRPr="00C3060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1</w:t>
      </w:r>
      <w:proofErr w:type="gramEnd"/>
      <w:r w:rsidRPr="00C3060E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, transformujeme nahoru (napětí roste, proud klesá).</w:t>
      </w:r>
    </w:p>
    <w:p w14:paraId="296C6A0D" w14:textId="3F2D4A4B" w:rsidR="00AA05E5" w:rsidRPr="00C3060E" w:rsidRDefault="00AA05E5" w:rsidP="00E83B68">
      <w:pPr>
        <w:pStyle w:val="Odstavecseseznamem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C3060E">
        <w:rPr>
          <w:rFonts w:asciiTheme="majorHAnsi" w:hAnsiTheme="majorHAnsi"/>
          <w:sz w:val="24"/>
          <w:szCs w:val="24"/>
        </w:rPr>
        <w:t>Lze také použít</w:t>
      </w:r>
      <w:r w:rsidRPr="00C3060E"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C3060E">
        <w:rPr>
          <w:rFonts w:asciiTheme="majorHAnsi" w:hAnsiTheme="majorHAnsi"/>
          <w:sz w:val="24"/>
          <w:szCs w:val="24"/>
        </w:rPr>
        <w:t>ke</w:t>
      </w:r>
      <w:r w:rsidRPr="00C3060E">
        <w:rPr>
          <w:rFonts w:asciiTheme="majorHAnsi" w:hAnsiTheme="majorHAnsi"/>
          <w:b/>
          <w:bCs/>
          <w:sz w:val="24"/>
          <w:szCs w:val="24"/>
        </w:rPr>
        <w:t xml:space="preserve"> galvanickému oddělení </w:t>
      </w:r>
      <w:r w:rsidRPr="00C3060E">
        <w:rPr>
          <w:rFonts w:asciiTheme="majorHAnsi" w:hAnsiTheme="majorHAnsi"/>
          <w:sz w:val="24"/>
          <w:szCs w:val="24"/>
        </w:rPr>
        <w:t>(transformátory s poměrem</w:t>
      </w:r>
      <w:r w:rsidRPr="00C3060E">
        <w:rPr>
          <w:rFonts w:asciiTheme="majorHAnsi" w:hAnsiTheme="majorHAnsi"/>
          <w:b/>
          <w:bCs/>
          <w:sz w:val="24"/>
          <w:szCs w:val="24"/>
        </w:rPr>
        <w:t xml:space="preserve"> p = 1</w:t>
      </w:r>
      <w:r w:rsidRPr="00C3060E">
        <w:rPr>
          <w:rFonts w:asciiTheme="majorHAnsi" w:hAnsiTheme="majorHAnsi"/>
          <w:sz w:val="24"/>
          <w:szCs w:val="24"/>
        </w:rPr>
        <w:t>).</w:t>
      </w:r>
    </w:p>
    <w:p w14:paraId="65530475" w14:textId="00A404EB" w:rsidR="00C3060E" w:rsidRDefault="00C3060E" w:rsidP="00E83B68">
      <w:pPr>
        <w:pStyle w:val="Odstavecseseznamem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C3060E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Malé transformátory:</w:t>
      </w:r>
      <w:r w:rsidRPr="00C3060E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Účinnost kolem </w:t>
      </w:r>
      <w:r w:rsidRPr="00C3060E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80–90 %</w:t>
      </w:r>
      <w:r w:rsidRPr="00C3060E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52F9DFD8" w14:textId="70FF1229" w:rsidR="00C3060E" w:rsidRPr="00C3060E" w:rsidRDefault="00C3060E" w:rsidP="00E83B68">
      <w:pPr>
        <w:pStyle w:val="Odstavecseseznamem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C3060E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Velké distribuční a síťové transformátory:</w:t>
      </w:r>
      <w:r w:rsidRPr="00C3060E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Účinnost dosahuje </w:t>
      </w:r>
      <w:r w:rsidRPr="00C3060E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98 % až 99,5 %</w:t>
      </w:r>
      <w:r w:rsidRPr="00C3060E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44118CB1" w14:textId="4C40AA44" w:rsidR="007E2E68" w:rsidRPr="00C3060E" w:rsidRDefault="007E2E68" w:rsidP="007E2E68">
      <w:p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>Ideální vs. reálný transformátor</w:t>
      </w:r>
    </w:p>
    <w:p w14:paraId="14D146A0" w14:textId="17B16C71" w:rsidR="007E2E68" w:rsidRPr="00C3060E" w:rsidRDefault="007E2E68" w:rsidP="007E2E68">
      <w:pPr>
        <w:pStyle w:val="Odstavecseseznamem"/>
        <w:numPr>
          <w:ilvl w:val="0"/>
          <w:numId w:val="5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>Ideální transformátor:</w:t>
      </w:r>
    </w:p>
    <w:p w14:paraId="716DEBB9" w14:textId="34C7BBE2" w:rsidR="007E2E68" w:rsidRPr="00C3060E" w:rsidRDefault="007E2E68" w:rsidP="007E2E68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sz w:val="24"/>
          <w:szCs w:val="24"/>
        </w:rPr>
        <w:t xml:space="preserve">Nemá </w:t>
      </w:r>
      <w:r w:rsidRPr="00C3060E">
        <w:rPr>
          <w:rFonts w:asciiTheme="majorHAnsi" w:hAnsiTheme="majorHAnsi"/>
          <w:b/>
          <w:bCs/>
          <w:sz w:val="24"/>
          <w:szCs w:val="24"/>
        </w:rPr>
        <w:t>žádné ztráty</w:t>
      </w:r>
      <w:r w:rsidRPr="00C3060E">
        <w:rPr>
          <w:rFonts w:asciiTheme="majorHAnsi" w:hAnsiTheme="majorHAnsi"/>
          <w:sz w:val="24"/>
          <w:szCs w:val="24"/>
        </w:rPr>
        <w:t xml:space="preserve"> (není potřeba jalová energie na vytvoření magnetického pole)</w:t>
      </w:r>
    </w:p>
    <w:p w14:paraId="128ED338" w14:textId="48248005" w:rsidR="007E2E68" w:rsidRPr="00C3060E" w:rsidRDefault="007E2E68" w:rsidP="007E2E68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C3060E">
        <w:rPr>
          <w:rFonts w:asciiTheme="majorHAnsi" w:hAnsiTheme="majorHAnsi"/>
          <w:sz w:val="24"/>
          <w:szCs w:val="24"/>
        </w:rPr>
        <w:t xml:space="preserve">Všechna energie se přenese z </w:t>
      </w:r>
      <w:proofErr w:type="spellStart"/>
      <w:r w:rsidRPr="00C3060E">
        <w:rPr>
          <w:rFonts w:asciiTheme="majorHAnsi" w:hAnsiTheme="majorHAnsi"/>
          <w:sz w:val="24"/>
          <w:szCs w:val="24"/>
        </w:rPr>
        <w:t>primáru</w:t>
      </w:r>
      <w:proofErr w:type="spellEnd"/>
      <w:r w:rsidRPr="00C3060E">
        <w:rPr>
          <w:rFonts w:asciiTheme="majorHAnsi" w:hAnsiTheme="majorHAnsi"/>
          <w:sz w:val="24"/>
          <w:szCs w:val="24"/>
        </w:rPr>
        <w:t xml:space="preserve"> na </w:t>
      </w:r>
      <w:proofErr w:type="spellStart"/>
      <w:r w:rsidRPr="00C3060E">
        <w:rPr>
          <w:rFonts w:asciiTheme="majorHAnsi" w:hAnsiTheme="majorHAnsi"/>
          <w:sz w:val="24"/>
          <w:szCs w:val="24"/>
        </w:rPr>
        <w:t>sekundár</w:t>
      </w:r>
      <w:proofErr w:type="spellEnd"/>
      <w:r w:rsidRPr="00C3060E">
        <w:rPr>
          <w:rFonts w:asciiTheme="majorHAnsi" w:hAnsiTheme="majorHAnsi"/>
          <w:sz w:val="24"/>
          <w:szCs w:val="24"/>
        </w:rPr>
        <w:t>.</w:t>
      </w:r>
    </w:p>
    <w:p w14:paraId="3D360BF5" w14:textId="65680313" w:rsidR="007E2E68" w:rsidRPr="00C3060E" w:rsidRDefault="007E2E68" w:rsidP="007E2E68">
      <w:pPr>
        <w:pStyle w:val="Odstavecseseznamem"/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C3060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Transformační poměr (p):</w:t>
      </w:r>
      <w:r w:rsidRPr="00C3060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 Udává vztah mezi počtem závitů (N), napětím (U) a proudem (I):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:lang w:eastAsia="cs-CZ"/>
            <w14:ligatures w14:val="none"/>
          </w:rPr>
          <m:t xml:space="preserve">p= 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:lang w:eastAsia="cs-CZ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cs-CZ"/>
                <w14:ligatures w14:val="none"/>
              </w:rPr>
              <m:t>N2</m:t>
            </m:r>
          </m:num>
          <m:den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cs-CZ"/>
                <w14:ligatures w14:val="none"/>
              </w:rPr>
              <m:t>N1</m:t>
            </m:r>
          </m:den>
        </m:f>
        <m:r>
          <w:rPr>
            <w:rFonts w:ascii="Cambria Math" w:eastAsia="Times New Roman" w:hAnsi="Cambria Math" w:cs="Arial"/>
            <w:kern w:val="0"/>
            <w:sz w:val="24"/>
            <w:szCs w:val="24"/>
            <w:lang w:eastAsia="cs-CZ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:lang w:eastAsia="cs-CZ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cs-CZ"/>
                <w14:ligatures w14:val="none"/>
              </w:rPr>
              <m:t>U2</m:t>
            </m:r>
          </m:num>
          <m:den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cs-CZ"/>
                <w14:ligatures w14:val="none"/>
              </w:rPr>
              <m:t>U1</m:t>
            </m:r>
          </m:den>
        </m:f>
        <m:r>
          <w:rPr>
            <w:rFonts w:ascii="Cambria Math" w:eastAsia="Times New Roman" w:hAnsi="Cambria Math" w:cs="Arial"/>
            <w:kern w:val="0"/>
            <w:sz w:val="24"/>
            <w:szCs w:val="24"/>
            <w:lang w:eastAsia="cs-CZ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kern w:val="0"/>
                <w:sz w:val="24"/>
                <w:szCs w:val="24"/>
                <w:lang w:eastAsia="cs-CZ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cs-CZ"/>
                <w14:ligatures w14:val="none"/>
              </w:rPr>
              <m:t>I1</m:t>
            </m:r>
          </m:num>
          <m:den>
            <m: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cs-CZ"/>
                <w14:ligatures w14:val="none"/>
              </w:rPr>
              <m:t>I2</m:t>
            </m:r>
          </m:den>
        </m:f>
        <m:r>
          <w:rPr>
            <w:rFonts w:ascii="Cambria Math" w:eastAsia="Times New Roman" w:hAnsi="Cambria Math" w:cs="Arial"/>
            <w:kern w:val="0"/>
            <w:sz w:val="24"/>
            <w:szCs w:val="24"/>
            <w:lang w:eastAsia="cs-CZ"/>
            <w14:ligatures w14:val="none"/>
          </w:rPr>
          <m:t xml:space="preserve"> </m:t>
        </m:r>
      </m:oMath>
    </w:p>
    <w:p w14:paraId="5BD9CE6D" w14:textId="0D78A288" w:rsidR="007E2E68" w:rsidRPr="00C3060E" w:rsidRDefault="00F82BC5" w:rsidP="00F82BC5">
      <w:pPr>
        <w:pStyle w:val="Odstavecseseznamem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>Reálný transformátor</w:t>
      </w:r>
    </w:p>
    <w:p w14:paraId="020EA6B1" w14:textId="1DDC343A" w:rsidR="00F82BC5" w:rsidRPr="00C3060E" w:rsidRDefault="00F82BC5" w:rsidP="00F82BC5">
      <w:pPr>
        <w:pStyle w:val="Odstavecseseznamem"/>
        <w:numPr>
          <w:ilvl w:val="0"/>
          <w:numId w:val="8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 xml:space="preserve">Ztráty v železe (v jádře): </w:t>
      </w:r>
      <w:r w:rsidRPr="00C3060E">
        <w:rPr>
          <w:rFonts w:asciiTheme="majorHAnsi" w:hAnsiTheme="majorHAnsi"/>
          <w:sz w:val="24"/>
          <w:szCs w:val="24"/>
        </w:rPr>
        <w:t>Způsobené vířivými proudy a hysterezí (</w:t>
      </w:r>
      <w:proofErr w:type="spellStart"/>
      <w:r w:rsidRPr="00C3060E">
        <w:rPr>
          <w:rFonts w:asciiTheme="majorHAnsi" w:hAnsiTheme="majorHAnsi"/>
          <w:sz w:val="24"/>
          <w:szCs w:val="24"/>
        </w:rPr>
        <w:t>přemagnetováváním</w:t>
      </w:r>
      <w:proofErr w:type="spellEnd"/>
      <w:r w:rsidRPr="00C3060E">
        <w:rPr>
          <w:rFonts w:asciiTheme="majorHAnsi" w:hAnsiTheme="majorHAnsi"/>
          <w:sz w:val="24"/>
          <w:szCs w:val="24"/>
        </w:rPr>
        <w:t>).</w:t>
      </w:r>
    </w:p>
    <w:p w14:paraId="05864B30" w14:textId="2D35BBAC" w:rsidR="0004323F" w:rsidRPr="00C3060E" w:rsidRDefault="00F82BC5" w:rsidP="00F82BC5">
      <w:pPr>
        <w:pStyle w:val="Odstavecseseznamem"/>
        <w:numPr>
          <w:ilvl w:val="0"/>
          <w:numId w:val="8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>Jalové ztráty</w:t>
      </w:r>
      <w:r w:rsidR="0007577A">
        <w:rPr>
          <w:rFonts w:asciiTheme="majorHAnsi" w:hAnsiTheme="majorHAnsi"/>
          <w:b/>
          <w:bCs/>
          <w:sz w:val="24"/>
          <w:szCs w:val="24"/>
        </w:rPr>
        <w:t>:</w:t>
      </w:r>
      <w:r w:rsidRPr="00C3060E"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C3060E">
        <w:rPr>
          <w:rFonts w:asciiTheme="majorHAnsi" w:hAnsiTheme="majorHAnsi"/>
          <w:sz w:val="24"/>
          <w:szCs w:val="24"/>
        </w:rPr>
        <w:t>při tvorbě magnetického pole.</w:t>
      </w:r>
    </w:p>
    <w:p w14:paraId="4BBBAE56" w14:textId="661F814A" w:rsidR="00D4640D" w:rsidRPr="00C3060E" w:rsidRDefault="00AA05E5" w:rsidP="00F82BC5">
      <w:pPr>
        <w:pStyle w:val="Odstavecseseznamem"/>
        <w:numPr>
          <w:ilvl w:val="0"/>
          <w:numId w:val="8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 xml:space="preserve">Ztráty </w:t>
      </w:r>
      <w:r w:rsidR="00A015AC" w:rsidRPr="00C3060E">
        <w:rPr>
          <w:rFonts w:asciiTheme="majorHAnsi" w:hAnsiTheme="majorHAnsi"/>
          <w:b/>
          <w:bCs/>
          <w:sz w:val="24"/>
          <w:szCs w:val="24"/>
        </w:rPr>
        <w:t>v</w:t>
      </w:r>
      <w:r w:rsidRPr="00C3060E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A015AC" w:rsidRPr="00C3060E">
        <w:rPr>
          <w:rFonts w:asciiTheme="majorHAnsi" w:hAnsiTheme="majorHAnsi"/>
          <w:b/>
          <w:bCs/>
          <w:sz w:val="24"/>
          <w:szCs w:val="24"/>
        </w:rPr>
        <w:t>mědi</w:t>
      </w:r>
      <w:r w:rsidRPr="00C3060E">
        <w:rPr>
          <w:rFonts w:asciiTheme="majorHAnsi" w:hAnsiTheme="majorHAnsi"/>
          <w:b/>
          <w:bCs/>
          <w:sz w:val="24"/>
          <w:szCs w:val="24"/>
        </w:rPr>
        <w:t xml:space="preserve">: </w:t>
      </w:r>
      <w:r w:rsidRPr="00C3060E">
        <w:rPr>
          <w:rFonts w:asciiTheme="majorHAnsi" w:hAnsiTheme="majorHAnsi"/>
          <w:sz w:val="24"/>
          <w:szCs w:val="24"/>
        </w:rPr>
        <w:t>odpor vodiče</w:t>
      </w:r>
    </w:p>
    <w:p w14:paraId="5BE496C8" w14:textId="2CF31D15" w:rsidR="00E83B68" w:rsidRPr="00C3060E" w:rsidRDefault="00E83B68" w:rsidP="00E83B68">
      <w:p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>Konstrukce</w:t>
      </w:r>
    </w:p>
    <w:p w14:paraId="156CD02E" w14:textId="2474818F" w:rsidR="00E83B68" w:rsidRPr="00C3060E" w:rsidRDefault="00E83B68" w:rsidP="00E83B68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 xml:space="preserve">Jádro: </w:t>
      </w:r>
      <w:r w:rsidRPr="00C3060E">
        <w:rPr>
          <w:rFonts w:asciiTheme="majorHAnsi" w:hAnsiTheme="majorHAnsi"/>
          <w:sz w:val="24"/>
          <w:szCs w:val="24"/>
        </w:rPr>
        <w:t>Tvořeno z izolovaných plechů</w:t>
      </w:r>
    </w:p>
    <w:p w14:paraId="6AA37BCF" w14:textId="08CF44DA" w:rsidR="00E83B68" w:rsidRPr="00C3060E" w:rsidRDefault="00E83B68" w:rsidP="00E83B68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>Vinutí:</w:t>
      </w:r>
      <w:r w:rsidRPr="00C3060E">
        <w:rPr>
          <w:rFonts w:asciiTheme="majorHAnsi" w:hAnsiTheme="majorHAnsi"/>
          <w:sz w:val="24"/>
          <w:szCs w:val="24"/>
        </w:rPr>
        <w:t xml:space="preserve"> Primární (vstupní) a sekundární (výstupní); Materiál: měď</w:t>
      </w:r>
    </w:p>
    <w:p w14:paraId="1E1CCA7D" w14:textId="77777777" w:rsidR="00C3060E" w:rsidRDefault="00D4640D" w:rsidP="00E83B68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 xml:space="preserve">Chlazení: </w:t>
      </w:r>
    </w:p>
    <w:p w14:paraId="6580325F" w14:textId="2E06D3BE" w:rsidR="00C3060E" w:rsidRPr="00C3060E" w:rsidRDefault="00D4640D" w:rsidP="00C3060E">
      <w:pPr>
        <w:pStyle w:val="Odstavecseseznamem"/>
        <w:numPr>
          <w:ilvl w:val="0"/>
          <w:numId w:val="23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sz w:val="24"/>
          <w:szCs w:val="24"/>
        </w:rPr>
        <w:t>Vzduchové (malá trafa)</w:t>
      </w:r>
      <w:r w:rsidR="00C3060E">
        <w:rPr>
          <w:rFonts w:asciiTheme="majorHAnsi" w:hAnsiTheme="majorHAnsi"/>
          <w:sz w:val="24"/>
          <w:szCs w:val="24"/>
        </w:rPr>
        <w:t xml:space="preserve"> </w:t>
      </w:r>
      <w:r w:rsidR="00C3060E" w:rsidRPr="00C3060E">
        <w:rPr>
          <w:rFonts w:asciiTheme="majorHAnsi" w:hAnsiTheme="majorHAnsi"/>
          <w:sz w:val="24"/>
          <w:szCs w:val="24"/>
        </w:rPr>
        <w:t>Chlazeny přirozeným nebo nuceným prouděním vzduchu</w:t>
      </w:r>
    </w:p>
    <w:p w14:paraId="6263A3B5" w14:textId="66FCD462" w:rsidR="00E83B68" w:rsidRPr="00C3060E" w:rsidRDefault="00D4640D" w:rsidP="00C3060E">
      <w:pPr>
        <w:pStyle w:val="Odstavecseseznamem"/>
        <w:numPr>
          <w:ilvl w:val="0"/>
          <w:numId w:val="23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sz w:val="24"/>
          <w:szCs w:val="24"/>
        </w:rPr>
        <w:t>olejové (distribuční trafa)</w:t>
      </w:r>
      <w:r w:rsidR="00C3060E">
        <w:rPr>
          <w:rFonts w:asciiTheme="majorHAnsi" w:hAnsiTheme="majorHAnsi"/>
          <w:sz w:val="24"/>
          <w:szCs w:val="24"/>
        </w:rPr>
        <w:t xml:space="preserve"> </w:t>
      </w:r>
      <w:r w:rsidR="00C3060E" w:rsidRPr="00C3060E">
        <w:rPr>
          <w:rFonts w:asciiTheme="majorHAnsi" w:hAnsiTheme="majorHAnsi"/>
          <w:sz w:val="24"/>
          <w:szCs w:val="24"/>
        </w:rPr>
        <w:t>Vinutí je ponořeno v nádobě s olejem</w:t>
      </w:r>
    </w:p>
    <w:p w14:paraId="4180DEA9" w14:textId="5D29621A" w:rsidR="00D4640D" w:rsidRPr="00C3060E" w:rsidRDefault="00D4640D" w:rsidP="00D4640D">
      <w:p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>Rozdělení transformátorů</w:t>
      </w:r>
    </w:p>
    <w:p w14:paraId="6D5FC1D4" w14:textId="39054B38" w:rsidR="00D4640D" w:rsidRPr="00C3060E" w:rsidRDefault="00D4640D" w:rsidP="00D4640D">
      <w:pPr>
        <w:pStyle w:val="Odstavecseseznamem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 xml:space="preserve">Podle počtu fází: </w:t>
      </w:r>
      <w:r w:rsidRPr="00C3060E">
        <w:rPr>
          <w:rFonts w:asciiTheme="majorHAnsi" w:hAnsiTheme="majorHAnsi"/>
          <w:sz w:val="24"/>
          <w:szCs w:val="24"/>
        </w:rPr>
        <w:t>Jednofázové, třífázové.</w:t>
      </w:r>
    </w:p>
    <w:p w14:paraId="76341CA1" w14:textId="75ECA196" w:rsidR="00D4640D" w:rsidRPr="00C3060E" w:rsidRDefault="00D4640D" w:rsidP="00D4640D">
      <w:pPr>
        <w:pStyle w:val="Odstavecseseznamem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 xml:space="preserve">Podle účelu: </w:t>
      </w:r>
      <w:r w:rsidRPr="00C3060E">
        <w:rPr>
          <w:rFonts w:asciiTheme="majorHAnsi" w:hAnsiTheme="majorHAnsi"/>
          <w:sz w:val="24"/>
          <w:szCs w:val="24"/>
        </w:rPr>
        <w:t>Rozvodné (distribuční), přístrojové (měřicí napětí a proudu), bezpečnostní.</w:t>
      </w:r>
    </w:p>
    <w:p w14:paraId="74806FD1" w14:textId="23733714" w:rsidR="00D4640D" w:rsidRPr="00C3060E" w:rsidRDefault="00D4640D" w:rsidP="00D4640D">
      <w:pPr>
        <w:pStyle w:val="Odstavecseseznamem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 xml:space="preserve">Speciální: Autotransformátor </w:t>
      </w:r>
      <w:r w:rsidRPr="00C3060E">
        <w:rPr>
          <w:rFonts w:asciiTheme="majorHAnsi" w:hAnsiTheme="majorHAnsi"/>
          <w:sz w:val="24"/>
          <w:szCs w:val="24"/>
        </w:rPr>
        <w:t>(má jen jedno vinutí s odbočkou, není galvanicky oddělen).</w:t>
      </w:r>
    </w:p>
    <w:p w14:paraId="07163FF2" w14:textId="77777777" w:rsidR="00C3060E" w:rsidRPr="00C3060E" w:rsidRDefault="00C3060E" w:rsidP="00C3060E">
      <w:pPr>
        <w:rPr>
          <w:rFonts w:asciiTheme="majorHAnsi" w:hAnsiTheme="majorHAnsi"/>
          <w:b/>
          <w:bCs/>
          <w:sz w:val="24"/>
          <w:szCs w:val="24"/>
        </w:rPr>
      </w:pPr>
    </w:p>
    <w:p w14:paraId="5DDBA0CA" w14:textId="1C8649AD" w:rsidR="00AA05E5" w:rsidRPr="00C3060E" w:rsidRDefault="00AA05E5" w:rsidP="00AA05E5">
      <w:p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br w:type="page"/>
      </w:r>
      <w:r w:rsidRPr="00C3060E">
        <w:rPr>
          <w:rFonts w:asciiTheme="majorHAnsi" w:hAnsiTheme="majorHAnsi"/>
          <w:b/>
          <w:bCs/>
          <w:sz w:val="24"/>
          <w:szCs w:val="24"/>
        </w:rPr>
        <w:lastRenderedPageBreak/>
        <w:t>Měření</w:t>
      </w:r>
    </w:p>
    <w:p w14:paraId="49D178F9" w14:textId="77777777" w:rsidR="00AA05E5" w:rsidRPr="00C3060E" w:rsidRDefault="00AA05E5" w:rsidP="00AA05E5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 xml:space="preserve">Naprázdno: </w:t>
      </w:r>
      <w:proofErr w:type="spellStart"/>
      <w:r w:rsidRPr="00C3060E">
        <w:rPr>
          <w:rFonts w:asciiTheme="majorHAnsi" w:hAnsiTheme="majorHAnsi"/>
          <w:sz w:val="24"/>
          <w:szCs w:val="24"/>
        </w:rPr>
        <w:t>Sekundár</w:t>
      </w:r>
      <w:proofErr w:type="spellEnd"/>
      <w:r w:rsidRPr="00C3060E">
        <w:rPr>
          <w:rFonts w:asciiTheme="majorHAnsi" w:hAnsiTheme="majorHAnsi"/>
          <w:sz w:val="24"/>
          <w:szCs w:val="24"/>
        </w:rPr>
        <w:t xml:space="preserve"> je rozpojen.</w:t>
      </w:r>
    </w:p>
    <w:p w14:paraId="0FD683B8" w14:textId="77777777" w:rsidR="00AA05E5" w:rsidRPr="00C3060E" w:rsidRDefault="00AA05E5" w:rsidP="00AA05E5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C3060E">
        <w:rPr>
          <w:rFonts w:asciiTheme="majorHAnsi" w:hAnsiTheme="majorHAnsi"/>
          <w:sz w:val="24"/>
          <w:szCs w:val="24"/>
        </w:rPr>
        <w:t xml:space="preserve"> Odebírá se jen malý proud na magnetizaci jádra. </w:t>
      </w:r>
    </w:p>
    <w:p w14:paraId="6A2CBF4D" w14:textId="02A4997E" w:rsidR="00AA05E5" w:rsidRPr="00C3060E" w:rsidRDefault="00AA05E5" w:rsidP="00AA05E5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C3060E">
        <w:rPr>
          <w:rFonts w:asciiTheme="majorHAnsi" w:hAnsiTheme="majorHAnsi"/>
          <w:sz w:val="24"/>
          <w:szCs w:val="24"/>
        </w:rPr>
        <w:t xml:space="preserve">V tomto stavu měříme tzv. </w:t>
      </w:r>
      <w:r w:rsidRPr="00C3060E">
        <w:rPr>
          <w:rFonts w:asciiTheme="majorHAnsi" w:hAnsiTheme="majorHAnsi"/>
          <w:b/>
          <w:bCs/>
          <w:sz w:val="24"/>
          <w:szCs w:val="24"/>
        </w:rPr>
        <w:t>ztráty v železe</w:t>
      </w:r>
      <w:r w:rsidRPr="00C3060E">
        <w:rPr>
          <w:rFonts w:asciiTheme="majorHAnsi" w:hAnsiTheme="majorHAnsi"/>
          <w:sz w:val="24"/>
          <w:szCs w:val="24"/>
        </w:rPr>
        <w:t xml:space="preserve"> (</w:t>
      </w:r>
      <w:proofErr w:type="spellStart"/>
      <w:r w:rsidRPr="00C3060E">
        <w:rPr>
          <w:rFonts w:asciiTheme="majorHAnsi" w:hAnsiTheme="majorHAnsi"/>
          <w:sz w:val="24"/>
          <w:szCs w:val="24"/>
        </w:rPr>
        <w:t>P</w:t>
      </w:r>
      <w:r w:rsidRPr="00C3060E">
        <w:rPr>
          <w:rFonts w:asciiTheme="majorHAnsi" w:hAnsiTheme="majorHAnsi"/>
          <w:sz w:val="24"/>
          <w:szCs w:val="24"/>
          <w:vertAlign w:val="subscript"/>
        </w:rPr>
        <w:t>Fe</w:t>
      </w:r>
      <w:proofErr w:type="spellEnd"/>
      <w:r w:rsidRPr="00C3060E">
        <w:rPr>
          <w:rFonts w:asciiTheme="majorHAnsi" w:hAnsiTheme="majorHAnsi"/>
          <w:sz w:val="24"/>
          <w:szCs w:val="24"/>
        </w:rPr>
        <w:t>). Jsou konstantní a nezávisí na zatížení.</w:t>
      </w:r>
    </w:p>
    <w:p w14:paraId="1C91FB6F" w14:textId="77777777" w:rsidR="00AA05E5" w:rsidRPr="00C3060E" w:rsidRDefault="00AA05E5" w:rsidP="00AA05E5">
      <w:pPr>
        <w:pStyle w:val="Odstavecseseznamem"/>
        <w:numPr>
          <w:ilvl w:val="0"/>
          <w:numId w:val="12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 xml:space="preserve">Nakrátko: </w:t>
      </w:r>
      <w:proofErr w:type="spellStart"/>
      <w:r w:rsidRPr="00C3060E">
        <w:rPr>
          <w:rFonts w:asciiTheme="majorHAnsi" w:hAnsiTheme="majorHAnsi"/>
          <w:sz w:val="24"/>
          <w:szCs w:val="24"/>
        </w:rPr>
        <w:t>Sekundár</w:t>
      </w:r>
      <w:proofErr w:type="spellEnd"/>
      <w:r w:rsidRPr="00C3060E">
        <w:rPr>
          <w:rFonts w:asciiTheme="majorHAnsi" w:hAnsiTheme="majorHAnsi"/>
          <w:sz w:val="24"/>
          <w:szCs w:val="24"/>
        </w:rPr>
        <w:t xml:space="preserve"> je spojen nakrátko. </w:t>
      </w:r>
    </w:p>
    <w:p w14:paraId="302989C0" w14:textId="293CCD05" w:rsidR="00D4640D" w:rsidRPr="00C3060E" w:rsidRDefault="00AA05E5" w:rsidP="00AA05E5">
      <w:pPr>
        <w:pStyle w:val="Odstavecseseznamem"/>
        <w:numPr>
          <w:ilvl w:val="0"/>
          <w:numId w:val="14"/>
        </w:numPr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C3060E">
        <w:rPr>
          <w:rFonts w:asciiTheme="majorHAnsi" w:hAnsiTheme="majorHAnsi"/>
          <w:sz w:val="24"/>
          <w:szCs w:val="24"/>
        </w:rPr>
        <w:t>Sekundár</w:t>
      </w:r>
      <w:proofErr w:type="spellEnd"/>
      <w:r w:rsidRPr="00C3060E">
        <w:rPr>
          <w:rFonts w:asciiTheme="majorHAnsi" w:hAnsiTheme="majorHAnsi"/>
          <w:sz w:val="24"/>
          <w:szCs w:val="24"/>
        </w:rPr>
        <w:t xml:space="preserve"> je propojen </w:t>
      </w:r>
      <w:r w:rsidRPr="00C3060E">
        <w:rPr>
          <w:rFonts w:asciiTheme="majorHAnsi" w:hAnsiTheme="majorHAnsi"/>
          <w:b/>
          <w:bCs/>
          <w:sz w:val="24"/>
          <w:szCs w:val="24"/>
        </w:rPr>
        <w:t>vodičem</w:t>
      </w:r>
      <w:r w:rsidRPr="00C3060E">
        <w:rPr>
          <w:rFonts w:asciiTheme="majorHAnsi" w:hAnsiTheme="majorHAnsi"/>
          <w:sz w:val="24"/>
          <w:szCs w:val="24"/>
        </w:rPr>
        <w:t xml:space="preserve"> s nulovým odporem.</w:t>
      </w:r>
    </w:p>
    <w:p w14:paraId="03DCA1E0" w14:textId="5AC53A88" w:rsidR="00AA05E5" w:rsidRPr="00C3060E" w:rsidRDefault="00AA05E5" w:rsidP="00AA05E5">
      <w:pPr>
        <w:pStyle w:val="Odstavecseseznamem"/>
        <w:numPr>
          <w:ilvl w:val="0"/>
          <w:numId w:val="14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sz w:val="24"/>
          <w:szCs w:val="24"/>
        </w:rPr>
        <w:t xml:space="preserve">Na </w:t>
      </w:r>
      <w:proofErr w:type="spellStart"/>
      <w:r w:rsidRPr="00C3060E">
        <w:rPr>
          <w:rFonts w:asciiTheme="majorHAnsi" w:hAnsiTheme="majorHAnsi"/>
          <w:sz w:val="24"/>
          <w:szCs w:val="24"/>
        </w:rPr>
        <w:t>primár</w:t>
      </w:r>
      <w:proofErr w:type="spellEnd"/>
      <w:r w:rsidRPr="00C3060E">
        <w:rPr>
          <w:rFonts w:asciiTheme="majorHAnsi" w:hAnsiTheme="majorHAnsi"/>
          <w:sz w:val="24"/>
          <w:szCs w:val="24"/>
        </w:rPr>
        <w:t>, malé napětí; ve vinutí teče jmenovitý proud</w:t>
      </w:r>
    </w:p>
    <w:p w14:paraId="0B1E80FE" w14:textId="6D823344" w:rsidR="00AA05E5" w:rsidRPr="00C3060E" w:rsidRDefault="00AA05E5" w:rsidP="00AA05E5">
      <w:pPr>
        <w:pStyle w:val="Odstavecseseznamem"/>
        <w:numPr>
          <w:ilvl w:val="0"/>
          <w:numId w:val="14"/>
        </w:numPr>
        <w:rPr>
          <w:rFonts w:asciiTheme="majorHAnsi" w:hAnsiTheme="majorHAnsi"/>
        </w:rPr>
      </w:pPr>
      <w:r w:rsidRPr="00C3060E">
        <w:rPr>
          <w:rFonts w:asciiTheme="majorHAnsi" w:hAnsiTheme="majorHAnsi"/>
          <w:sz w:val="24"/>
          <w:szCs w:val="24"/>
        </w:rPr>
        <w:t>Měříme tzv. ztráty v mědi (</w:t>
      </w:r>
      <w:proofErr w:type="spellStart"/>
      <w:r w:rsidRPr="00C3060E">
        <w:rPr>
          <w:rFonts w:asciiTheme="majorHAnsi" w:hAnsiTheme="majorHAnsi"/>
          <w:sz w:val="24"/>
          <w:szCs w:val="24"/>
        </w:rPr>
        <w:t>P</w:t>
      </w:r>
      <w:r w:rsidRPr="00C3060E">
        <w:rPr>
          <w:rFonts w:asciiTheme="majorHAnsi" w:hAnsiTheme="majorHAnsi"/>
          <w:sz w:val="24"/>
          <w:szCs w:val="24"/>
          <w:vertAlign w:val="subscript"/>
        </w:rPr>
        <w:t>Cu</w:t>
      </w:r>
      <w:proofErr w:type="spellEnd"/>
      <w:r w:rsidRPr="00C3060E">
        <w:rPr>
          <w:rFonts w:asciiTheme="majorHAnsi" w:hAnsiTheme="majorHAnsi"/>
          <w:sz w:val="24"/>
          <w:szCs w:val="24"/>
        </w:rPr>
        <w:t xml:space="preserve">), </w:t>
      </w:r>
      <w:r w:rsidRPr="00C3060E">
        <w:rPr>
          <w:rFonts w:asciiTheme="majorHAnsi" w:hAnsiTheme="majorHAnsi"/>
        </w:rPr>
        <w:t>které závisí na odporu drátů.</w:t>
      </w:r>
    </w:p>
    <w:p w14:paraId="7C2F2547" w14:textId="24B2442F" w:rsidR="00AA05E5" w:rsidRPr="00C3060E" w:rsidRDefault="00A015AC" w:rsidP="00AA05E5">
      <w:pPr>
        <w:rPr>
          <w:rFonts w:asciiTheme="majorHAnsi" w:hAnsiTheme="majorHAnsi"/>
          <w:b/>
          <w:bCs/>
        </w:rPr>
      </w:pPr>
      <w:r w:rsidRPr="00C3060E">
        <w:rPr>
          <w:rFonts w:asciiTheme="majorHAnsi" w:hAnsiTheme="majorHAnsi"/>
          <w:b/>
          <w:bCs/>
        </w:rPr>
        <w:t>Jádro</w:t>
      </w:r>
    </w:p>
    <w:p w14:paraId="71F4F0F2" w14:textId="7D0B7C37" w:rsidR="00A015AC" w:rsidRPr="00C3060E" w:rsidRDefault="00AA05E5" w:rsidP="00A015AC">
      <w:pPr>
        <w:pStyle w:val="Odstavecseseznamem"/>
        <w:numPr>
          <w:ilvl w:val="0"/>
          <w:numId w:val="16"/>
        </w:numPr>
        <w:rPr>
          <w:rFonts w:asciiTheme="majorHAnsi" w:hAnsiTheme="majorHAnsi"/>
          <w:b/>
          <w:bCs/>
        </w:rPr>
      </w:pPr>
      <w:r w:rsidRPr="00C3060E">
        <w:rPr>
          <w:rFonts w:asciiTheme="majorHAnsi" w:hAnsiTheme="majorHAnsi"/>
          <w:b/>
          <w:bCs/>
        </w:rPr>
        <w:t>Materiál</w:t>
      </w:r>
    </w:p>
    <w:p w14:paraId="0E80F847" w14:textId="17B9D594" w:rsidR="00A015AC" w:rsidRPr="00C3060E" w:rsidRDefault="00A015AC" w:rsidP="00A015AC">
      <w:pPr>
        <w:pStyle w:val="Odstavecseseznamem"/>
        <w:numPr>
          <w:ilvl w:val="0"/>
          <w:numId w:val="17"/>
        </w:numPr>
        <w:rPr>
          <w:rFonts w:asciiTheme="majorHAnsi" w:hAnsiTheme="majorHAnsi"/>
        </w:rPr>
      </w:pPr>
      <w:r w:rsidRPr="00C3060E">
        <w:rPr>
          <w:rFonts w:asciiTheme="majorHAnsi" w:hAnsiTheme="majorHAnsi"/>
        </w:rPr>
        <w:t>Ferity</w:t>
      </w:r>
    </w:p>
    <w:p w14:paraId="663AD920" w14:textId="4FC5AF1E" w:rsidR="00A015AC" w:rsidRPr="00C3060E" w:rsidRDefault="00A015AC" w:rsidP="00A015AC">
      <w:pPr>
        <w:pStyle w:val="Odstavecseseznamem"/>
        <w:numPr>
          <w:ilvl w:val="0"/>
          <w:numId w:val="17"/>
        </w:numPr>
        <w:rPr>
          <w:rFonts w:asciiTheme="majorHAnsi" w:hAnsiTheme="majorHAnsi"/>
        </w:rPr>
      </w:pPr>
      <w:r w:rsidRPr="00C3060E">
        <w:rPr>
          <w:rFonts w:asciiTheme="majorHAnsi" w:hAnsiTheme="majorHAnsi"/>
        </w:rPr>
        <w:t>Křemíková ocel</w:t>
      </w:r>
    </w:p>
    <w:p w14:paraId="643B8F18" w14:textId="54B73AE0" w:rsidR="00AA05E5" w:rsidRPr="00C3060E" w:rsidRDefault="00AA05E5" w:rsidP="00AA05E5">
      <w:pPr>
        <w:pStyle w:val="Odstavecseseznamem"/>
        <w:numPr>
          <w:ilvl w:val="0"/>
          <w:numId w:val="16"/>
        </w:numPr>
        <w:rPr>
          <w:rFonts w:asciiTheme="majorHAnsi" w:hAnsiTheme="majorHAnsi"/>
          <w:b/>
          <w:bCs/>
        </w:rPr>
      </w:pPr>
      <w:r w:rsidRPr="00C3060E">
        <w:rPr>
          <w:rFonts w:asciiTheme="majorHAnsi" w:hAnsiTheme="majorHAnsi"/>
          <w:b/>
          <w:bCs/>
        </w:rPr>
        <w:t>T</w:t>
      </w:r>
      <w:r w:rsidR="00A015AC" w:rsidRPr="00C3060E">
        <w:rPr>
          <w:rFonts w:asciiTheme="majorHAnsi" w:hAnsiTheme="majorHAnsi"/>
          <w:b/>
          <w:bCs/>
        </w:rPr>
        <w:t>ypy jader</w:t>
      </w:r>
    </w:p>
    <w:p w14:paraId="46E08D9E" w14:textId="42615AA4" w:rsidR="00A015AC" w:rsidRPr="00C3060E" w:rsidRDefault="00A015AC" w:rsidP="00A015AC">
      <w:pPr>
        <w:pStyle w:val="Odstavecseseznamem"/>
        <w:numPr>
          <w:ilvl w:val="0"/>
          <w:numId w:val="18"/>
        </w:numPr>
        <w:rPr>
          <w:rFonts w:asciiTheme="majorHAnsi" w:hAnsiTheme="majorHAnsi"/>
          <w:b/>
          <w:bCs/>
        </w:rPr>
      </w:pPr>
      <w:r w:rsidRPr="00C3060E">
        <w:rPr>
          <w:rFonts w:asciiTheme="majorHAnsi" w:hAnsiTheme="majorHAnsi"/>
          <w:b/>
          <w:bCs/>
        </w:rPr>
        <w:t xml:space="preserve">Jádrový: </w:t>
      </w:r>
      <w:r w:rsidRPr="00C3060E">
        <w:rPr>
          <w:rFonts w:asciiTheme="majorHAnsi" w:hAnsiTheme="majorHAnsi"/>
        </w:rPr>
        <w:t>Vinutí obepínají jádro.</w:t>
      </w:r>
    </w:p>
    <w:p w14:paraId="00C6B894" w14:textId="4C670EE7" w:rsidR="00A015AC" w:rsidRPr="00C3060E" w:rsidRDefault="00A015AC" w:rsidP="00A015AC">
      <w:pPr>
        <w:pStyle w:val="Odstavecseseznamem"/>
        <w:numPr>
          <w:ilvl w:val="0"/>
          <w:numId w:val="18"/>
        </w:numPr>
        <w:rPr>
          <w:rFonts w:asciiTheme="majorHAnsi" w:hAnsiTheme="majorHAnsi"/>
          <w:b/>
          <w:bCs/>
        </w:rPr>
      </w:pPr>
      <w:r w:rsidRPr="00C3060E">
        <w:rPr>
          <w:rFonts w:asciiTheme="majorHAnsi" w:hAnsiTheme="majorHAnsi"/>
          <w:b/>
          <w:bCs/>
        </w:rPr>
        <w:t>Plášťový:</w:t>
      </w:r>
      <w:r w:rsidRPr="00C3060E">
        <w:rPr>
          <w:rFonts w:asciiTheme="majorHAnsi" w:hAnsiTheme="majorHAnsi"/>
        </w:rPr>
        <w:t xml:space="preserve"> Jádro obepíná vinutí (magnetický tok se dělí do dvou větví).</w:t>
      </w:r>
    </w:p>
    <w:p w14:paraId="3EA55A7A" w14:textId="2FA5C0AC" w:rsidR="00A015AC" w:rsidRPr="00C3060E" w:rsidRDefault="00C3060E" w:rsidP="00A015AC">
      <w:pPr>
        <w:pStyle w:val="Odstavecseseznamem"/>
        <w:numPr>
          <w:ilvl w:val="0"/>
          <w:numId w:val="18"/>
        </w:numPr>
        <w:rPr>
          <w:rFonts w:asciiTheme="majorHAnsi" w:hAnsiTheme="majorHAnsi"/>
        </w:rPr>
      </w:pPr>
      <w:r w:rsidRPr="00C3060E"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3A758136" wp14:editId="6BC028CB">
            <wp:simplePos x="0" y="0"/>
            <wp:positionH relativeFrom="column">
              <wp:posOffset>3679825</wp:posOffset>
            </wp:positionH>
            <wp:positionV relativeFrom="paragraph">
              <wp:posOffset>306705</wp:posOffset>
            </wp:positionV>
            <wp:extent cx="1296035" cy="1296035"/>
            <wp:effectExtent l="0" t="0" r="0" b="0"/>
            <wp:wrapSquare wrapText="bothSides"/>
            <wp:docPr id="1276323269" name="Obrázek 2" descr="MK00110 - Toroidní transformátor 24V/150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K00110 - Toroidní transformátor 24V/150V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15AC" w:rsidRPr="00C3060E">
        <w:rPr>
          <w:rFonts w:asciiTheme="majorHAnsi" w:hAnsiTheme="majorHAnsi"/>
          <w:noProof/>
        </w:rPr>
        <w:drawing>
          <wp:anchor distT="0" distB="0" distL="114300" distR="114300" simplePos="0" relativeHeight="251658240" behindDoc="0" locked="0" layoutInCell="1" allowOverlap="1" wp14:anchorId="713FAEAE" wp14:editId="2BE4D7FE">
            <wp:simplePos x="0" y="0"/>
            <wp:positionH relativeFrom="margin">
              <wp:align>left</wp:align>
            </wp:positionH>
            <wp:positionV relativeFrom="paragraph">
              <wp:posOffset>346351</wp:posOffset>
            </wp:positionV>
            <wp:extent cx="3068955" cy="1281430"/>
            <wp:effectExtent l="0" t="0" r="0" b="0"/>
            <wp:wrapTopAndBottom/>
            <wp:docPr id="1638128507" name="Obrázek 1" descr="Transformátor - základní vlastnosti a děle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nsformátor - základní vlastnosti a dělení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15AC" w:rsidRPr="00C3060E">
        <w:rPr>
          <w:rFonts w:asciiTheme="majorHAnsi" w:hAnsiTheme="majorHAnsi"/>
          <w:b/>
          <w:bCs/>
        </w:rPr>
        <w:t xml:space="preserve">Toroidní: </w:t>
      </w:r>
      <w:r w:rsidR="00A015AC" w:rsidRPr="00C3060E">
        <w:rPr>
          <w:rFonts w:asciiTheme="majorHAnsi" w:hAnsiTheme="majorHAnsi"/>
        </w:rPr>
        <w:t>Prstencové jádro, má nejmenší rozptylové pole (vysoká účinnost, drahá výr</w:t>
      </w:r>
      <w:r w:rsidRPr="00C3060E">
        <w:rPr>
          <w:rFonts w:asciiTheme="majorHAnsi" w:hAnsiTheme="majorHAnsi"/>
        </w:rPr>
        <w:t xml:space="preserve"> </w:t>
      </w:r>
      <w:r w:rsidR="00A015AC" w:rsidRPr="00C3060E">
        <w:rPr>
          <w:rFonts w:asciiTheme="majorHAnsi" w:hAnsiTheme="majorHAnsi"/>
        </w:rPr>
        <w:t xml:space="preserve">oba). </w:t>
      </w:r>
    </w:p>
    <w:p w14:paraId="02311A25" w14:textId="392BD543" w:rsidR="00A015AC" w:rsidRPr="00C3060E" w:rsidRDefault="00A015AC" w:rsidP="00A015AC">
      <w:pPr>
        <w:rPr>
          <w:rFonts w:asciiTheme="majorHAnsi" w:hAnsiTheme="majorHAnsi"/>
          <w:b/>
          <w:bCs/>
        </w:rPr>
      </w:pPr>
      <w:r w:rsidRPr="00C3060E">
        <w:rPr>
          <w:rFonts w:asciiTheme="majorHAnsi" w:hAnsiTheme="majorHAnsi"/>
          <w:b/>
          <w:bCs/>
        </w:rPr>
        <w:t>Autotransformátor</w:t>
      </w:r>
    </w:p>
    <w:p w14:paraId="4BC15858" w14:textId="29272231" w:rsidR="00A015AC" w:rsidRPr="00C3060E" w:rsidRDefault="00A015AC" w:rsidP="00A015AC">
      <w:pPr>
        <w:pStyle w:val="Odstavecseseznamem"/>
        <w:numPr>
          <w:ilvl w:val="0"/>
          <w:numId w:val="19"/>
        </w:numPr>
        <w:rPr>
          <w:rFonts w:asciiTheme="majorHAnsi" w:hAnsiTheme="majorHAnsi"/>
          <w:b/>
          <w:bCs/>
        </w:rPr>
      </w:pPr>
      <w:r w:rsidRPr="00C3060E">
        <w:rPr>
          <w:rFonts w:asciiTheme="majorHAnsi" w:hAnsiTheme="majorHAnsi"/>
          <w:b/>
          <w:bCs/>
        </w:rPr>
        <w:t xml:space="preserve">Princip: </w:t>
      </w:r>
      <w:r w:rsidRPr="00C3060E">
        <w:rPr>
          <w:rFonts w:asciiTheme="majorHAnsi" w:hAnsiTheme="majorHAnsi"/>
        </w:rPr>
        <w:t>Část vinutí je společná pro primární i sekundární stranu.</w:t>
      </w:r>
    </w:p>
    <w:p w14:paraId="5B78DFEF" w14:textId="3EDC78E2" w:rsidR="00A015AC" w:rsidRPr="00C3060E" w:rsidRDefault="00A015AC" w:rsidP="00A015AC">
      <w:pPr>
        <w:pStyle w:val="Odstavecseseznamem"/>
        <w:numPr>
          <w:ilvl w:val="0"/>
          <w:numId w:val="19"/>
        </w:numPr>
        <w:rPr>
          <w:rFonts w:asciiTheme="majorHAnsi" w:hAnsiTheme="majorHAnsi"/>
          <w:b/>
          <w:bCs/>
        </w:rPr>
      </w:pPr>
      <w:r w:rsidRPr="00C3060E">
        <w:rPr>
          <w:rFonts w:asciiTheme="majorHAnsi" w:hAnsiTheme="majorHAnsi"/>
          <w:b/>
          <w:bCs/>
        </w:rPr>
        <w:t xml:space="preserve">Výhody: </w:t>
      </w:r>
      <w:r w:rsidRPr="00C3060E">
        <w:rPr>
          <w:rFonts w:asciiTheme="majorHAnsi" w:hAnsiTheme="majorHAnsi"/>
        </w:rPr>
        <w:t>Je menší, lehčí a levnější</w:t>
      </w:r>
      <w:r w:rsidR="00C3060E" w:rsidRPr="00C3060E">
        <w:rPr>
          <w:rFonts w:asciiTheme="majorHAnsi" w:hAnsiTheme="majorHAnsi"/>
        </w:rPr>
        <w:t>, nastavitelný</w:t>
      </w:r>
    </w:p>
    <w:p w14:paraId="398B2BE6" w14:textId="4F89BC21" w:rsidR="00A015AC" w:rsidRPr="00C3060E" w:rsidRDefault="00A015AC" w:rsidP="00A015AC">
      <w:pPr>
        <w:pStyle w:val="Odstavecseseznamem"/>
        <w:numPr>
          <w:ilvl w:val="0"/>
          <w:numId w:val="19"/>
        </w:numPr>
        <w:rPr>
          <w:rFonts w:asciiTheme="majorHAnsi" w:hAnsiTheme="majorHAnsi"/>
          <w:b/>
          <w:bCs/>
        </w:rPr>
      </w:pPr>
      <w:r w:rsidRPr="00C3060E">
        <w:rPr>
          <w:rFonts w:asciiTheme="majorHAnsi" w:hAnsiTheme="majorHAnsi"/>
          <w:b/>
          <w:bCs/>
        </w:rPr>
        <w:t xml:space="preserve">Zásadní nevýhoda: </w:t>
      </w:r>
      <w:r w:rsidRPr="00C3060E">
        <w:rPr>
          <w:rFonts w:asciiTheme="majorHAnsi" w:hAnsiTheme="majorHAnsi"/>
        </w:rPr>
        <w:t>Chybí galvanické oddělení. Primární a sekundární strana jsou elektricky propojeny.</w:t>
      </w:r>
    </w:p>
    <w:p w14:paraId="63DF35A8" w14:textId="2B16520A" w:rsidR="00A015AC" w:rsidRPr="00C3060E" w:rsidRDefault="00C3060E" w:rsidP="00A015AC">
      <w:pPr>
        <w:rPr>
          <w:rFonts w:asciiTheme="majorHAnsi" w:hAnsiTheme="majorHAnsi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38B9C8A" wp14:editId="702782FC">
            <wp:simplePos x="0" y="0"/>
            <wp:positionH relativeFrom="column">
              <wp:posOffset>3849673</wp:posOffset>
            </wp:positionH>
            <wp:positionV relativeFrom="paragraph">
              <wp:posOffset>231196</wp:posOffset>
            </wp:positionV>
            <wp:extent cx="2421255" cy="1939925"/>
            <wp:effectExtent l="0" t="0" r="0" b="3175"/>
            <wp:wrapSquare wrapText="bothSides"/>
            <wp:docPr id="885744994" name="Obrázek 3" descr="Trojfázový transformátor (teorie 2.) — Elektrika.cz, reportážní portál  instalační elektrotechniky, vyhlášky, schémata zapojení 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rojfázový transformátor (teorie 2.) — Elektrika.cz, reportážní portál  instalační elektrotechniky, vyhlášky, schémata zapojení 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25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15AC" w:rsidRPr="00C3060E">
        <w:rPr>
          <w:rFonts w:asciiTheme="majorHAnsi" w:hAnsiTheme="majorHAnsi"/>
          <w:b/>
          <w:bCs/>
        </w:rPr>
        <w:t>Třífázové transformátory</w:t>
      </w:r>
    </w:p>
    <w:p w14:paraId="213A1F01" w14:textId="0EDEF7A0" w:rsidR="00A015AC" w:rsidRPr="00C3060E" w:rsidRDefault="00A015AC" w:rsidP="00A015AC">
      <w:pPr>
        <w:pStyle w:val="Odstavecseseznamem"/>
        <w:numPr>
          <w:ilvl w:val="0"/>
          <w:numId w:val="20"/>
        </w:numPr>
        <w:rPr>
          <w:rFonts w:asciiTheme="majorHAnsi" w:hAnsiTheme="majorHAnsi"/>
          <w:b/>
          <w:bCs/>
        </w:rPr>
      </w:pPr>
      <w:r w:rsidRPr="00C3060E">
        <w:rPr>
          <w:rFonts w:asciiTheme="majorHAnsi" w:hAnsiTheme="majorHAnsi"/>
          <w:b/>
          <w:bCs/>
        </w:rPr>
        <w:t xml:space="preserve">Konstrukce: </w:t>
      </w:r>
      <w:r w:rsidRPr="00C3060E">
        <w:rPr>
          <w:rFonts w:asciiTheme="majorHAnsi" w:hAnsiTheme="majorHAnsi"/>
        </w:rPr>
        <w:t>Má tři hlavní sloupky (pro každou fázi jeden).</w:t>
      </w:r>
    </w:p>
    <w:p w14:paraId="711E6FA2" w14:textId="1EC7AA50" w:rsidR="00C3060E" w:rsidRPr="00C3060E" w:rsidRDefault="00C3060E" w:rsidP="00A015AC">
      <w:pPr>
        <w:pStyle w:val="Odstavecseseznamem"/>
        <w:numPr>
          <w:ilvl w:val="0"/>
          <w:numId w:val="20"/>
        </w:numPr>
        <w:rPr>
          <w:rFonts w:asciiTheme="majorHAnsi" w:hAnsiTheme="majorHAnsi"/>
          <w:b/>
          <w:bCs/>
        </w:rPr>
      </w:pPr>
      <w:r w:rsidRPr="00C3060E">
        <w:rPr>
          <w:rFonts w:asciiTheme="majorHAnsi" w:hAnsiTheme="majorHAnsi"/>
          <w:b/>
          <w:bCs/>
        </w:rPr>
        <w:t>Zapojení:</w:t>
      </w:r>
    </w:p>
    <w:p w14:paraId="05E86F13" w14:textId="67A6697A" w:rsidR="00C3060E" w:rsidRPr="00C3060E" w:rsidRDefault="00C3060E" w:rsidP="00C3060E">
      <w:pPr>
        <w:pStyle w:val="Odstavecseseznamem"/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C3060E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Y (Hvězda):</w:t>
      </w:r>
      <w:r w:rsidRPr="00C3060E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Středový bod (uzel) lze uzemnit.</w:t>
      </w:r>
    </w:p>
    <w:p w14:paraId="40F9DEEE" w14:textId="470227C1" w:rsidR="00C3060E" w:rsidRPr="00C3060E" w:rsidRDefault="00C3060E" w:rsidP="00C3060E">
      <w:pPr>
        <w:pStyle w:val="Odstavecseseznamem"/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C3060E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D (Trojúhelník):</w:t>
      </w:r>
      <w:r w:rsidRPr="00C3060E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Odolnější vůči nesymetrickému zatížení.</w:t>
      </w:r>
    </w:p>
    <w:p w14:paraId="2F3D949C" w14:textId="65DFDC39" w:rsidR="00C3060E" w:rsidRPr="00C3060E" w:rsidRDefault="00C3060E" w:rsidP="00C3060E">
      <w:pPr>
        <w:pStyle w:val="Odstavecseseznamem"/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C3060E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cs-CZ"/>
          <w14:ligatures w14:val="none"/>
        </w:rPr>
        <w:t>Z (Lomená hvězda):</w:t>
      </w:r>
      <w:r w:rsidRPr="00C3060E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</w:t>
      </w:r>
      <w:r w:rsidR="00DF4907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P</w:t>
      </w:r>
      <w:r w:rsidR="00DF4907" w:rsidRPr="00DF4907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>oužívá se pro eliminaci vlivu nesymetrické zátěže na sekundární straně.</w:t>
      </w:r>
    </w:p>
    <w:p w14:paraId="7C5EB0A5" w14:textId="581063F4" w:rsidR="00C3060E" w:rsidRPr="00C3060E" w:rsidRDefault="00C3060E" w:rsidP="00C3060E">
      <w:pPr>
        <w:pStyle w:val="Odstavecseseznamem"/>
        <w:numPr>
          <w:ilvl w:val="0"/>
          <w:numId w:val="22"/>
        </w:num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t xml:space="preserve">Hodinový úhel: </w:t>
      </w:r>
      <w:r w:rsidRPr="00C3060E">
        <w:rPr>
          <w:rFonts w:asciiTheme="majorHAnsi" w:hAnsiTheme="majorHAnsi"/>
          <w:sz w:val="24"/>
          <w:szCs w:val="24"/>
        </w:rPr>
        <w:t>parametr</w:t>
      </w:r>
      <w:r>
        <w:rPr>
          <w:rFonts w:asciiTheme="majorHAnsi" w:hAnsiTheme="majorHAnsi"/>
          <w:sz w:val="24"/>
          <w:szCs w:val="24"/>
        </w:rPr>
        <w:t xml:space="preserve">, </w:t>
      </w:r>
      <w:r w:rsidRPr="00C3060E">
        <w:rPr>
          <w:rFonts w:asciiTheme="majorHAnsi" w:hAnsiTheme="majorHAnsi"/>
          <w:sz w:val="24"/>
          <w:szCs w:val="24"/>
        </w:rPr>
        <w:t>který udává fázový posun mezi primárním a sekundárním napětím.</w:t>
      </w:r>
      <w:r w:rsidR="00DF4907">
        <w:rPr>
          <w:rFonts w:asciiTheme="majorHAnsi" w:hAnsiTheme="majorHAnsi"/>
          <w:sz w:val="24"/>
          <w:szCs w:val="24"/>
        </w:rPr>
        <w:tab/>
      </w:r>
    </w:p>
    <w:p w14:paraId="054FDB9C" w14:textId="36D8EF4A" w:rsidR="00C3060E" w:rsidRDefault="00C3060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7BB349F9" w14:textId="606E6C71" w:rsidR="00C3060E" w:rsidRDefault="00C3060E" w:rsidP="00C3060E">
      <w:pPr>
        <w:rPr>
          <w:rFonts w:asciiTheme="majorHAnsi" w:hAnsiTheme="majorHAnsi"/>
          <w:b/>
          <w:bCs/>
          <w:sz w:val="24"/>
          <w:szCs w:val="24"/>
        </w:rPr>
      </w:pPr>
      <w:r w:rsidRPr="00C3060E">
        <w:rPr>
          <w:rFonts w:asciiTheme="majorHAnsi" w:hAnsiTheme="majorHAnsi"/>
          <w:b/>
          <w:bCs/>
          <w:sz w:val="24"/>
          <w:szCs w:val="24"/>
        </w:rPr>
        <w:lastRenderedPageBreak/>
        <w:t>Svářecí transformátory</w:t>
      </w:r>
    </w:p>
    <w:p w14:paraId="493CC2D2" w14:textId="02CD58CC" w:rsidR="00C3060E" w:rsidRDefault="00220ECD" w:rsidP="00220ECD">
      <w:pPr>
        <w:pStyle w:val="Odstavecseseznamem"/>
        <w:numPr>
          <w:ilvl w:val="0"/>
          <w:numId w:val="25"/>
        </w:numPr>
        <w:rPr>
          <w:rFonts w:asciiTheme="majorHAnsi" w:hAnsiTheme="majorHAnsi"/>
          <w:b/>
          <w:bCs/>
          <w:sz w:val="24"/>
          <w:szCs w:val="24"/>
        </w:rPr>
      </w:pPr>
      <w:r w:rsidRPr="00220ECD">
        <w:rPr>
          <w:rFonts w:asciiTheme="majorHAnsi" w:hAnsiTheme="majorHAnsi"/>
          <w:b/>
          <w:bCs/>
          <w:sz w:val="24"/>
          <w:szCs w:val="24"/>
        </w:rPr>
        <w:t>Obloukové svařování</w:t>
      </w:r>
    </w:p>
    <w:p w14:paraId="6725AAAC" w14:textId="495E957E" w:rsidR="00220ECD" w:rsidRDefault="00220ECD" w:rsidP="00220ECD">
      <w:pPr>
        <w:pStyle w:val="Odstavecseseznamem"/>
        <w:numPr>
          <w:ilvl w:val="0"/>
          <w:numId w:val="26"/>
        </w:numPr>
        <w:rPr>
          <w:rFonts w:asciiTheme="majorHAnsi" w:hAnsiTheme="majorHAnsi"/>
          <w:b/>
          <w:bCs/>
          <w:sz w:val="24"/>
          <w:szCs w:val="24"/>
        </w:rPr>
      </w:pPr>
      <w:r w:rsidRPr="00220ECD">
        <w:rPr>
          <w:rFonts w:asciiTheme="majorHAnsi" w:hAnsiTheme="majorHAnsi"/>
          <w:b/>
          <w:bCs/>
          <w:sz w:val="24"/>
          <w:szCs w:val="24"/>
        </w:rPr>
        <w:t xml:space="preserve">Účel: </w:t>
      </w:r>
      <w:r w:rsidRPr="00220ECD">
        <w:rPr>
          <w:rFonts w:asciiTheme="majorHAnsi" w:hAnsiTheme="majorHAnsi"/>
          <w:sz w:val="24"/>
          <w:szCs w:val="24"/>
        </w:rPr>
        <w:t>Vytvoření a udržení elektrického oblouku mezi elektrodou a materiálem.</w:t>
      </w:r>
    </w:p>
    <w:p w14:paraId="66FFF955" w14:textId="48BB8CB5" w:rsidR="00220ECD" w:rsidRPr="00220ECD" w:rsidRDefault="00220ECD" w:rsidP="00220ECD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220ECD">
        <w:rPr>
          <w:rFonts w:asciiTheme="majorHAnsi" w:hAnsiTheme="majorHAnsi"/>
          <w:sz w:val="24"/>
          <w:szCs w:val="24"/>
        </w:rPr>
        <w:t>Při zapálení oblouku (zkratu) musí napětí prudce klesnout, aby proud nerostl do nebezpečných hodnot.</w:t>
      </w:r>
    </w:p>
    <w:p w14:paraId="2B6B45F8" w14:textId="38445C13" w:rsidR="00220ECD" w:rsidRDefault="00220ECD" w:rsidP="00220ECD">
      <w:pPr>
        <w:pStyle w:val="Odstavecseseznamem"/>
        <w:numPr>
          <w:ilvl w:val="0"/>
          <w:numId w:val="25"/>
        </w:numPr>
        <w:rPr>
          <w:rFonts w:asciiTheme="majorHAnsi" w:hAnsiTheme="majorHAnsi"/>
          <w:b/>
          <w:bCs/>
          <w:sz w:val="24"/>
          <w:szCs w:val="24"/>
        </w:rPr>
      </w:pPr>
      <w:r w:rsidRPr="00220ECD">
        <w:rPr>
          <w:rFonts w:asciiTheme="majorHAnsi" w:hAnsiTheme="majorHAnsi"/>
          <w:b/>
          <w:bCs/>
          <w:sz w:val="24"/>
          <w:szCs w:val="24"/>
        </w:rPr>
        <w:t>Odporové svařování</w:t>
      </w:r>
    </w:p>
    <w:p w14:paraId="7C6F989F" w14:textId="710EBB9D" w:rsidR="00220ECD" w:rsidRPr="00220ECD" w:rsidRDefault="00220ECD" w:rsidP="00220ECD">
      <w:pPr>
        <w:pStyle w:val="Odstavecseseznamem"/>
        <w:numPr>
          <w:ilvl w:val="0"/>
          <w:numId w:val="27"/>
        </w:numPr>
        <w:rPr>
          <w:rFonts w:asciiTheme="majorHAnsi" w:hAnsiTheme="majorHAnsi"/>
          <w:b/>
          <w:bCs/>
          <w:sz w:val="24"/>
          <w:szCs w:val="24"/>
        </w:rPr>
      </w:pPr>
      <w:r w:rsidRPr="00220ECD">
        <w:rPr>
          <w:rFonts w:asciiTheme="majorHAnsi" w:hAnsiTheme="majorHAnsi"/>
          <w:b/>
          <w:bCs/>
          <w:sz w:val="24"/>
          <w:szCs w:val="24"/>
        </w:rPr>
        <w:t xml:space="preserve">Účel: </w:t>
      </w:r>
      <w:r w:rsidRPr="00220ECD">
        <w:rPr>
          <w:rFonts w:asciiTheme="majorHAnsi" w:hAnsiTheme="majorHAnsi"/>
          <w:sz w:val="24"/>
          <w:szCs w:val="24"/>
        </w:rPr>
        <w:t>Spojení dvou plechů v jednom bodě protékajícím proudem (teplo vzniká na přechodovém odporu plechů).</w:t>
      </w:r>
    </w:p>
    <w:p w14:paraId="2D9ED67C" w14:textId="15D06C1F" w:rsidR="00220ECD" w:rsidRPr="00220ECD" w:rsidRDefault="00220ECD" w:rsidP="00220ECD">
      <w:pPr>
        <w:pStyle w:val="Odstavecseseznamem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220ECD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Pracuje s extrémně vysokými proudy (tisíce </w:t>
      </w:r>
      <w:r w:rsidRPr="00220ECD">
        <w:rPr>
          <w:rFonts w:ascii="Arial" w:eastAsia="Times New Roman" w:hAnsi="Arial" w:cs="Arial"/>
          <w:kern w:val="0"/>
          <w:sz w:val="24"/>
          <w:szCs w:val="24"/>
          <w:lang w:eastAsia="cs-CZ"/>
          <w14:ligatures w14:val="none"/>
        </w:rPr>
        <w:t>A</w:t>
      </w:r>
      <w:r w:rsidRPr="00220ECD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 při velmi nízkém napětí (</w:t>
      </w:r>
      <w:r w:rsidRPr="00220ECD">
        <w:rPr>
          <w:rFonts w:ascii="Arial" w:eastAsia="Times New Roman" w:hAnsi="Arial" w:cs="Arial"/>
          <w:kern w:val="0"/>
          <w:sz w:val="24"/>
          <w:szCs w:val="24"/>
          <w:lang w:eastAsia="cs-CZ"/>
          <w14:ligatures w14:val="none"/>
        </w:rPr>
        <w:t>1–10 V</w:t>
      </w:r>
      <w:r w:rsidRPr="00220ECD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).</w:t>
      </w:r>
    </w:p>
    <w:p w14:paraId="650CCC1F" w14:textId="0301C4B1" w:rsidR="00C3060E" w:rsidRDefault="00C3060E" w:rsidP="00C3060E">
      <w:pPr>
        <w:rPr>
          <w:rFonts w:asciiTheme="majorHAnsi" w:hAnsiTheme="majorHAnsi"/>
          <w:b/>
          <w:bCs/>
          <w:sz w:val="24"/>
          <w:szCs w:val="24"/>
        </w:rPr>
      </w:pPr>
    </w:p>
    <w:p w14:paraId="13EFC02C" w14:textId="77777777" w:rsidR="00DF4907" w:rsidRPr="00C3060E" w:rsidRDefault="00DF4907" w:rsidP="00C3060E">
      <w:pPr>
        <w:rPr>
          <w:rFonts w:asciiTheme="majorHAnsi" w:hAnsiTheme="majorHAnsi"/>
          <w:b/>
          <w:bCs/>
          <w:sz w:val="24"/>
          <w:szCs w:val="24"/>
        </w:rPr>
      </w:pPr>
    </w:p>
    <w:sectPr w:rsidR="00DF4907" w:rsidRPr="00C306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D23"/>
    <w:multiLevelType w:val="hybridMultilevel"/>
    <w:tmpl w:val="2FBA543C"/>
    <w:lvl w:ilvl="0" w:tplc="BD40E03E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366A4"/>
    <w:multiLevelType w:val="hybridMultilevel"/>
    <w:tmpl w:val="E36EA3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E79CF"/>
    <w:multiLevelType w:val="multilevel"/>
    <w:tmpl w:val="EB04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873AB"/>
    <w:multiLevelType w:val="hybridMultilevel"/>
    <w:tmpl w:val="56CAEA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A7F72"/>
    <w:multiLevelType w:val="hybridMultilevel"/>
    <w:tmpl w:val="426A65C0"/>
    <w:lvl w:ilvl="0" w:tplc="BD40E03E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01D89"/>
    <w:multiLevelType w:val="multilevel"/>
    <w:tmpl w:val="482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F0272"/>
    <w:multiLevelType w:val="hybridMultilevel"/>
    <w:tmpl w:val="3E3E5018"/>
    <w:lvl w:ilvl="0" w:tplc="BD40E03E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46C84"/>
    <w:multiLevelType w:val="hybridMultilevel"/>
    <w:tmpl w:val="19428062"/>
    <w:lvl w:ilvl="0" w:tplc="BD40E03E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CE10D3"/>
    <w:multiLevelType w:val="hybridMultilevel"/>
    <w:tmpl w:val="D05E6006"/>
    <w:lvl w:ilvl="0" w:tplc="BD40E03E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15C51"/>
    <w:multiLevelType w:val="hybridMultilevel"/>
    <w:tmpl w:val="1188E456"/>
    <w:lvl w:ilvl="0" w:tplc="BD40E03E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73CE6"/>
    <w:multiLevelType w:val="hybridMultilevel"/>
    <w:tmpl w:val="B936DC82"/>
    <w:lvl w:ilvl="0" w:tplc="BD40E03E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77F68"/>
    <w:multiLevelType w:val="hybridMultilevel"/>
    <w:tmpl w:val="013008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B55C6"/>
    <w:multiLevelType w:val="multilevel"/>
    <w:tmpl w:val="9A948AC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 Display" w:eastAsiaTheme="minorHAnsi" w:hAnsi="Aptos Display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C7A6F"/>
    <w:multiLevelType w:val="hybridMultilevel"/>
    <w:tmpl w:val="41A4C6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4D7DEC"/>
    <w:multiLevelType w:val="hybridMultilevel"/>
    <w:tmpl w:val="41049E54"/>
    <w:lvl w:ilvl="0" w:tplc="BD40E03E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C1A6B"/>
    <w:multiLevelType w:val="hybridMultilevel"/>
    <w:tmpl w:val="408EE7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87C0B"/>
    <w:multiLevelType w:val="hybridMultilevel"/>
    <w:tmpl w:val="F65003FC"/>
    <w:lvl w:ilvl="0" w:tplc="BD40E03E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3D152A"/>
    <w:multiLevelType w:val="multilevel"/>
    <w:tmpl w:val="482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E7CF0"/>
    <w:multiLevelType w:val="hybridMultilevel"/>
    <w:tmpl w:val="28AA6E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E9281D"/>
    <w:multiLevelType w:val="multilevel"/>
    <w:tmpl w:val="3CE68FE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 Display" w:eastAsiaTheme="minorHAnsi" w:hAnsi="Aptos Display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E5A5D"/>
    <w:multiLevelType w:val="hybridMultilevel"/>
    <w:tmpl w:val="E2486E6C"/>
    <w:lvl w:ilvl="0" w:tplc="BD40E03E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FC6547"/>
    <w:multiLevelType w:val="hybridMultilevel"/>
    <w:tmpl w:val="0E3205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C15CC3"/>
    <w:multiLevelType w:val="hybridMultilevel"/>
    <w:tmpl w:val="D55A86B0"/>
    <w:lvl w:ilvl="0" w:tplc="BD40E03E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BC5FA1"/>
    <w:multiLevelType w:val="multilevel"/>
    <w:tmpl w:val="482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6230D"/>
    <w:multiLevelType w:val="multilevel"/>
    <w:tmpl w:val="482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A4439"/>
    <w:multiLevelType w:val="hybridMultilevel"/>
    <w:tmpl w:val="FFE494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E745B2"/>
    <w:multiLevelType w:val="hybridMultilevel"/>
    <w:tmpl w:val="0D6090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100944">
    <w:abstractNumId w:val="17"/>
  </w:num>
  <w:num w:numId="2" w16cid:durableId="1194424341">
    <w:abstractNumId w:val="5"/>
  </w:num>
  <w:num w:numId="3" w16cid:durableId="1124621250">
    <w:abstractNumId w:val="23"/>
  </w:num>
  <w:num w:numId="4" w16cid:durableId="786435047">
    <w:abstractNumId w:val="0"/>
  </w:num>
  <w:num w:numId="5" w16cid:durableId="167645347">
    <w:abstractNumId w:val="24"/>
  </w:num>
  <w:num w:numId="6" w16cid:durableId="1351568177">
    <w:abstractNumId w:val="12"/>
  </w:num>
  <w:num w:numId="7" w16cid:durableId="1179924849">
    <w:abstractNumId w:val="2"/>
  </w:num>
  <w:num w:numId="8" w16cid:durableId="462817604">
    <w:abstractNumId w:val="19"/>
  </w:num>
  <w:num w:numId="9" w16cid:durableId="568225546">
    <w:abstractNumId w:val="15"/>
  </w:num>
  <w:num w:numId="10" w16cid:durableId="1292512081">
    <w:abstractNumId w:val="1"/>
  </w:num>
  <w:num w:numId="11" w16cid:durableId="1926188056">
    <w:abstractNumId w:val="26"/>
  </w:num>
  <w:num w:numId="12" w16cid:durableId="391470846">
    <w:abstractNumId w:val="3"/>
  </w:num>
  <w:num w:numId="13" w16cid:durableId="2043288811">
    <w:abstractNumId w:val="4"/>
  </w:num>
  <w:num w:numId="14" w16cid:durableId="167603669">
    <w:abstractNumId w:val="10"/>
  </w:num>
  <w:num w:numId="15" w16cid:durableId="129061798">
    <w:abstractNumId w:val="14"/>
  </w:num>
  <w:num w:numId="16" w16cid:durableId="388458412">
    <w:abstractNumId w:val="21"/>
  </w:num>
  <w:num w:numId="17" w16cid:durableId="1517697143">
    <w:abstractNumId w:val="20"/>
  </w:num>
  <w:num w:numId="18" w16cid:durableId="2112120327">
    <w:abstractNumId w:val="22"/>
  </w:num>
  <w:num w:numId="19" w16cid:durableId="1335036523">
    <w:abstractNumId w:val="25"/>
  </w:num>
  <w:num w:numId="20" w16cid:durableId="1506674422">
    <w:abstractNumId w:val="11"/>
  </w:num>
  <w:num w:numId="21" w16cid:durableId="148177817">
    <w:abstractNumId w:val="6"/>
  </w:num>
  <w:num w:numId="22" w16cid:durableId="1353067663">
    <w:abstractNumId w:val="18"/>
  </w:num>
  <w:num w:numId="23" w16cid:durableId="389228929">
    <w:abstractNumId w:val="8"/>
  </w:num>
  <w:num w:numId="24" w16cid:durableId="1075202054">
    <w:abstractNumId w:val="16"/>
  </w:num>
  <w:num w:numId="25" w16cid:durableId="1328166502">
    <w:abstractNumId w:val="13"/>
  </w:num>
  <w:num w:numId="26" w16cid:durableId="1563783582">
    <w:abstractNumId w:val="9"/>
  </w:num>
  <w:num w:numId="27" w16cid:durableId="12704261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0C8"/>
    <w:rsid w:val="0004323F"/>
    <w:rsid w:val="0007577A"/>
    <w:rsid w:val="00220ECD"/>
    <w:rsid w:val="00374D5F"/>
    <w:rsid w:val="003A14F5"/>
    <w:rsid w:val="005910C8"/>
    <w:rsid w:val="006852E2"/>
    <w:rsid w:val="007E2E68"/>
    <w:rsid w:val="00A015AC"/>
    <w:rsid w:val="00AA05E5"/>
    <w:rsid w:val="00C3060E"/>
    <w:rsid w:val="00D4640D"/>
    <w:rsid w:val="00DF4907"/>
    <w:rsid w:val="00E57864"/>
    <w:rsid w:val="00E83B68"/>
    <w:rsid w:val="00F8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E157"/>
  <w15:chartTrackingRefBased/>
  <w15:docId w15:val="{94F0C4C1-A0A6-49A2-8AD6-396DFD9A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91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91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91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91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91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91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91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91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91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91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91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91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910C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910C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910C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910C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910C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910C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91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91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91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91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91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910C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910C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910C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91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910C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910C8"/>
    <w:rPr>
      <w:b/>
      <w:bCs/>
      <w:smallCaps/>
      <w:color w:val="0F4761" w:themeColor="accent1" w:themeShade="BF"/>
      <w:spacing w:val="5"/>
    </w:rPr>
  </w:style>
  <w:style w:type="character" w:customStyle="1" w:styleId="citation-2270">
    <w:name w:val="citation-2270"/>
    <w:basedOn w:val="Standardnpsmoodstavce"/>
    <w:rsid w:val="007E2E68"/>
  </w:style>
  <w:style w:type="character" w:customStyle="1" w:styleId="math-inline">
    <w:name w:val="math-inline"/>
    <w:basedOn w:val="Standardnpsmoodstavce"/>
    <w:rsid w:val="007E2E68"/>
  </w:style>
  <w:style w:type="character" w:styleId="Zstupntext">
    <w:name w:val="Placeholder Text"/>
    <w:basedOn w:val="Standardnpsmoodstavce"/>
    <w:uiPriority w:val="99"/>
    <w:semiHidden/>
    <w:rsid w:val="007E2E68"/>
    <w:rPr>
      <w:color w:val="666666"/>
    </w:rPr>
  </w:style>
  <w:style w:type="paragraph" w:styleId="Normlnweb">
    <w:name w:val="Normal (Web)"/>
    <w:basedOn w:val="Normln"/>
    <w:uiPriority w:val="99"/>
    <w:semiHidden/>
    <w:unhideWhenUsed/>
    <w:rsid w:val="00AA05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501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Filip Kadlec</cp:lastModifiedBy>
  <cp:revision>4</cp:revision>
  <dcterms:created xsi:type="dcterms:W3CDTF">2026-04-27T18:01:00Z</dcterms:created>
  <dcterms:modified xsi:type="dcterms:W3CDTF">2026-04-27T19:48:00Z</dcterms:modified>
</cp:coreProperties>
</file>