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2002،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يستيقظ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الأميركي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المستشفيات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اللندنية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والأبواب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والمقاعد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أميال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شيئا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كارثيا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طرحه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الفيلسوف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ميترودوراس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(1)،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تلميذ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ديمقريطس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وخمسمئة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مأهول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التلسكوبات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واستخدمها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ويليام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هيرشل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التاسع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ورأى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فوهاته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بتماثلها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الرائع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انطباع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كريستان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هوينجز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والمشتري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التلسكوب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يعيشون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ابتكارنا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الروبوتية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بيرزفيرانس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كيوريوستي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تراجعت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نكتشف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نعرفه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بكتيرية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إنريكو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فيرمي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(2)،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الإيطالي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الأميركي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جائزة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ألاموس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بولاية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نيوميكسيكو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الأميركية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1950،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فيزيائيين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الأطباق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انفجر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الجالسون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ضحكا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فيرمي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للوهلة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للضحك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نتصو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نتصو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13.8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تريليونا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النطاق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نطاق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لحضارة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تكنولوجيا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صاروخية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متوسطة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نفترض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كريبتون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كريبتون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السحابة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الغبارية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كريبتون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بمليار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نسأل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ابتكر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لنتوق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هواتف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للبشرية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يدفعنا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استمرت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يتدخ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نيكولاي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كافيندش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حضارة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الحضارة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وتخزين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الحضارة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تقنيات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والتطو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كاملا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لتستغل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الحضارة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وتخزين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نكافح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كريبتون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فيرمي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تسأل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الاحتمالات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والإمكانات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الحضارة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ذهبت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بساطة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مارفيل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الثمالة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السبعينيات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والثمانينيات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كارل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ساجان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وفرانك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الأميركيين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تشبهها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مجرتنا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يضعنا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احتمالات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بالأساس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فيرمي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الاحتمالات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الثنائي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حجتهما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نعرفه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النطاق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فيتبخ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فيتجم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الثمانينيات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الفائت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اقترح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الأميركيي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الحفريات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ودونالد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براونلي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تعقيدا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سنفترض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النطاق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تنشأ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اقتربنا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اقترابنا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النيوترونية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والإشعاع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بإنهاء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مزدحمة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احتمالية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بمداره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تتأث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الناشئة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اقتربنا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وبالتبعية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تنشأ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النطاق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"(5)،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الإمكانيات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لنشأة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احتمالات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مجرتنا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تتصو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تنشأ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تزدهر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وتتنو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للاستقرار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لأسباب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نتأمل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بانتظام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فبجانب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كالمشتري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23.4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الحفاظ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راقصي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يحافظان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منفردا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(6)،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ديموس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كيلومترا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فوبوس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كيلومترا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وكثيرا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يستغرق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طفيفا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رطبا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ولفهم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نطاق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تتخذه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معتاد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ورفاقها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فائقة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ونبتون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يتصو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الباحثون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النطاق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وكتلتها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فائقة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المعتاد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بوجوده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"(7)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وخمسين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فارتبطا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جذبويا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لتدمير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وجذبه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اقترب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كواكبها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فتحط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لنشأة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واستقرار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عملاقين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حديثنا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انطلقت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الضربات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مستمرا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التكتونية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(8)،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تلتقي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التكتونية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الهيمالايا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وتبتعد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والوديان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المتصدع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أفريقيا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وتنزلق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الضرورية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تكتونية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للأسف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الحفاظ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تقنيات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التكتونية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إمكانية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نشأتها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وتطو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يكفيك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فريقا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كارديف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(9)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اثنتين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الانفجارات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المستعرات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الفسفور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ضعيفة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الفسفور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للكائنات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أدينوسين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الفوسفات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ندرته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وبالطبع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نعرفها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نعرفها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احتمالا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الفارق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(10)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سيليكون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بإنشاء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مزدهرة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ومتنو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رابطتين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الفارق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بمكانين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تبنيه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بالسليكون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لتفاعلات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لنشأة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لتفاعلات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معقدة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المعتمدة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المعتمدة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اقترحها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وبراونلي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يتطل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المعقدة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احتمالات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اقترحها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هانسون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الاقتصاد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ميسون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(11).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حضارة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النطاق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شرطها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بالتزاوج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كائن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دماغه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والنفاذ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عجزا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تجاوزه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بسهولة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العجز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بالمصفاة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كنشوء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متقدمة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الحضارات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بتدمير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مرحلتنا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حضاري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باستعمار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المحظوظة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المصفاة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كارثة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حضارية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فالحضارات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بضغطة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مخبول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أميركي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ننجو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عقولنا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؟!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يسأل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إنريكو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فيرمي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وبراونلي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ومايسون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افتراضات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تقترح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الحضارات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لأسباب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بدائيون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للغاية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اقتصاديا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ورائه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التقنيات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الرصدية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بمعيار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الإحصائية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"(12)،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4590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حضارة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مجرتنا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وبفرض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التفاؤل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1361-3979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أقصى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تلسكوباتنا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البشرية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رصدهم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نطاق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التجريبي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بالمعنى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تساؤلات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تاريخه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الواسع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نكتشفها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يدعو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للذعر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