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ans-serif" w:hAnsi="sans-serif" w:eastAsia="sans-serif" w:cs="sans-serif"/>
          <w:b/>
          <w:color w:val="000000"/>
          <w:lang w:val="pt-PT"/>
        </w:rPr>
      </w:pPr>
      <w:r>
        <w:rPr>
          <w:rFonts w:hint="default" w:ascii="sans-serif" w:hAnsi="sans-serif" w:eastAsia="sans-serif" w:cs="sans-serif"/>
          <w:b/>
          <w:color w:val="000000"/>
          <w:lang w:val="pt-PT"/>
        </w:rPr>
        <w:t>Registros e Instrumentos de Avaliação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ascii="sans-serif" w:hAnsi="sans-serif" w:eastAsia="sans-serif" w:cs="sans-serif"/>
          <w:b/>
          <w:color w:val="000000"/>
          <w:lang w:val="pt-BR"/>
        </w:rPr>
      </w:pPr>
    </w:p>
    <w:p>
      <w:pPr>
        <w:pStyle w:val="5"/>
        <w:keepNext w:val="0"/>
        <w:keepLines w:val="0"/>
        <w:widowControl/>
        <w:suppressLineNumbers w:val="0"/>
        <w:spacing w:after="0" w:afterAutospacing="0"/>
        <w:ind w:left="0" w:right="0" w:firstLine="567"/>
      </w:pPr>
      <w:r>
        <w:rPr>
          <w:lang w:val="pt-BR"/>
        </w:rPr>
        <w:t>Para cada item, deveriam ser utilizados os seguintes parâmetros: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7"/>
        <w:jc w:val="both"/>
      </w:pPr>
      <w:r>
        <w:rPr>
          <w:color w:val="000000"/>
          <w:lang w:val="pt-BR"/>
        </w:rPr>
        <w:t>5 – Bem acima do nível adequado/padrão; trabalho realmente exemplar acima e além das expectativas;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7"/>
        <w:jc w:val="both"/>
      </w:pPr>
      <w:r>
        <w:rPr>
          <w:color w:val="000000"/>
          <w:lang w:val="pt-BR"/>
        </w:rPr>
        <w:t>4 – Acima do nível adequado/padrão; esforçou-se bastante;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7"/>
        <w:jc w:val="both"/>
      </w:pPr>
      <w:r>
        <w:rPr>
          <w:color w:val="000000"/>
          <w:lang w:val="pt-BR"/>
        </w:rPr>
        <w:t>3 – No nível adequado/padrão; os padrões mínimos foram alcançados;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7"/>
        <w:jc w:val="both"/>
      </w:pPr>
      <w:r>
        <w:rPr>
          <w:color w:val="000000"/>
          <w:lang w:val="pt-BR"/>
        </w:rPr>
        <w:t>2 – Um pouco abaixo das expectativas do nível adequado/padrão; talvez sejam necessários mais esforço e orientações;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7"/>
        <w:jc w:val="both"/>
      </w:pPr>
      <w:r>
        <w:rPr>
          <w:color w:val="000000"/>
          <w:lang w:val="pt-BR"/>
        </w:rPr>
        <w:t>1 – Bem abaixo das expectativas do nível adequado/padrão; pouco esforço foi empregado, ou é necessária uma orientação corretiva, pois o conteúdo neste momento está provando ser muito difícil;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7"/>
        <w:jc w:val="both"/>
      </w:pPr>
      <w:r>
        <w:rPr>
          <w:color w:val="000000"/>
          <w:lang w:val="pt-BR"/>
        </w:rPr>
        <w:t>0 – Inexistente.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after="0" w:afterAutospacing="0"/>
        <w:ind w:left="567"/>
        <w:jc w:val="both"/>
      </w:pPr>
    </w:p>
    <w:p>
      <w:pPr>
        <w:pStyle w:val="5"/>
        <w:keepNext w:val="0"/>
        <w:keepLines w:val="0"/>
        <w:widowControl/>
        <w:suppressLineNumbers w:val="0"/>
        <w:spacing w:after="0" w:afterAutospacing="0"/>
        <w:jc w:val="both"/>
      </w:pPr>
      <w:r>
        <w:rPr>
          <w:rFonts w:ascii="sans-serif" w:hAnsi="sans-serif" w:eastAsia="sans-serif" w:cs="sans-serif"/>
          <w:b/>
          <w:lang w:val="pt-BR"/>
        </w:rPr>
        <w:t xml:space="preserve">Quadro 4: Critérios avaliados no </w:t>
      </w:r>
      <w:r>
        <w:rPr>
          <w:rFonts w:hint="default" w:ascii="sans-serif" w:hAnsi="sans-serif" w:eastAsia="sans-serif" w:cs="sans-serif"/>
          <w:b/>
          <w:i/>
          <w:lang w:val="pt-BR"/>
        </w:rPr>
        <w:t>pitch</w:t>
      </w:r>
      <w:r>
        <w:rPr>
          <w:rFonts w:hint="default" w:ascii="sans-serif" w:hAnsi="sans-serif" w:eastAsia="sans-serif" w:cs="sans-serif"/>
          <w:b/>
          <w:lang w:val="pt-BR"/>
        </w:rPr>
        <w:t>, sob o olhar de inovação.</w:t>
      </w:r>
    </w:p>
    <w:tbl>
      <w:tblPr>
        <w:tblW w:w="8550" w:type="dxa"/>
        <w:tblCellSpacing w:w="0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6932"/>
        <w:gridCol w:w="16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6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erif" w:hAnsi="serif" w:eastAsia="serif" w:cs="serif"/>
                <w:color w:val="000000"/>
                <w:sz w:val="20"/>
                <w:szCs w:val="20"/>
                <w:bdr w:val="none" w:color="auto" w:sz="0" w:space="0"/>
              </w:rPr>
              <w:t>Critérios para avaliação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serif" w:hAnsi="serif" w:eastAsia="serif" w:cs="serif"/>
                <w:color w:val="000000"/>
                <w:sz w:val="20"/>
                <w:szCs w:val="20"/>
                <w:bdr w:val="none" w:color="auto" w:sz="0" w:space="0"/>
              </w:rPr>
              <w:t>Nota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6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serif" w:hAnsi="serif" w:eastAsia="serif" w:cs="serif"/>
                <w:color w:val="000000"/>
                <w:sz w:val="20"/>
                <w:szCs w:val="20"/>
                <w:bdr w:val="none" w:color="auto" w:sz="0" w:space="0"/>
              </w:rPr>
              <w:t>O discente apresenta linguagem clara, concisa, gramaticalmente correta?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serif" w:hAnsi="serif" w:eastAsia="serif" w:cs="serif"/>
                <w:color w:val="000000"/>
                <w:sz w:val="20"/>
                <w:szCs w:val="20"/>
                <w:bdr w:val="none" w:color="auto" w:sz="0" w:space="0"/>
              </w:rPr>
              <w:t>0 a 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6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serif" w:hAnsi="serif" w:eastAsia="serif" w:cs="serif"/>
                <w:color w:val="000000"/>
                <w:sz w:val="20"/>
                <w:szCs w:val="20"/>
                <w:bdr w:val="none" w:color="auto" w:sz="0" w:space="0"/>
              </w:rPr>
              <w:t>Os participantes participaram de forma proporcional?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serif" w:hAnsi="serif" w:eastAsia="serif" w:cs="serif"/>
                <w:color w:val="000000"/>
                <w:sz w:val="20"/>
                <w:szCs w:val="20"/>
                <w:bdr w:val="none" w:color="auto" w:sz="0" w:space="0"/>
              </w:rPr>
              <w:t>0 a 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6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serif" w:hAnsi="serif" w:eastAsia="serif" w:cs="serif"/>
                <w:color w:val="000000"/>
                <w:sz w:val="20"/>
                <w:szCs w:val="20"/>
                <w:bdr w:val="none" w:color="auto" w:sz="0" w:space="0"/>
              </w:rPr>
              <w:t xml:space="preserve">O </w:t>
            </w:r>
            <w:r>
              <w:rPr>
                <w:rFonts w:hint="default" w:ascii="serif" w:hAnsi="serif" w:eastAsia="serif" w:cs="serif"/>
                <w:i/>
                <w:color w:val="000000"/>
                <w:sz w:val="20"/>
                <w:szCs w:val="20"/>
                <w:bdr w:val="none" w:color="auto" w:sz="0" w:space="0"/>
              </w:rPr>
              <w:t>pitch</w:t>
            </w:r>
            <w:r>
              <w:rPr>
                <w:rFonts w:hint="default" w:ascii="serif" w:hAnsi="serif" w:eastAsia="serif" w:cs="serif"/>
                <w:color w:val="000000"/>
                <w:sz w:val="20"/>
                <w:szCs w:val="20"/>
                <w:bdr w:val="none" w:color="auto" w:sz="0" w:space="0"/>
              </w:rPr>
              <w:t xml:space="preserve"> apresenta ideias principais (dores) que motivam a construção de uma solução computacional? 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serif" w:hAnsi="serif" w:eastAsia="serif" w:cs="serif"/>
                <w:color w:val="000000"/>
                <w:sz w:val="20"/>
                <w:szCs w:val="20"/>
                <w:bdr w:val="none" w:color="auto" w:sz="0" w:space="0"/>
              </w:rPr>
              <w:t>0 a 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6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serif" w:hAnsi="serif" w:eastAsia="serif" w:cs="serif"/>
                <w:color w:val="000000"/>
                <w:sz w:val="20"/>
                <w:szCs w:val="20"/>
                <w:bdr w:val="none" w:color="auto" w:sz="0" w:space="0"/>
              </w:rPr>
              <w:t>Sequência da apresentação e distribuição do tempo (tempo máximo de 2 min)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serif" w:hAnsi="serif" w:eastAsia="serif" w:cs="serif"/>
                <w:color w:val="000000"/>
                <w:sz w:val="20"/>
                <w:szCs w:val="20"/>
                <w:bdr w:val="none" w:color="auto" w:sz="0" w:space="0"/>
              </w:rPr>
              <w:t>0 a 5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/>
      </w:pPr>
    </w:p>
    <w:p>
      <w:pPr>
        <w:pStyle w:val="5"/>
        <w:keepNext w:val="0"/>
        <w:keepLines w:val="0"/>
        <w:widowControl/>
        <w:suppressLineNumbers w:val="0"/>
        <w:spacing w:after="0" w:afterAutospacing="0"/>
        <w:jc w:val="both"/>
      </w:pPr>
      <w:r>
        <w:rPr>
          <w:rFonts w:hint="default" w:ascii="sans-serif" w:hAnsi="sans-serif" w:eastAsia="sans-serif" w:cs="sans-serif"/>
          <w:b/>
          <w:lang w:val="pt-BR"/>
        </w:rPr>
        <w:t>Quadro 5: Critérios avaliados na apresentação e MVP sob o prisma mercadológico.</w:t>
      </w:r>
    </w:p>
    <w:tbl>
      <w:tblPr>
        <w:tblW w:w="8610" w:type="dxa"/>
        <w:tblCellSpacing w:w="0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6695"/>
        <w:gridCol w:w="19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63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serif" w:hAnsi="serif" w:eastAsia="serif" w:cs="serif"/>
                <w:color w:val="000000"/>
                <w:sz w:val="20"/>
                <w:szCs w:val="20"/>
                <w:bdr w:val="none" w:color="auto" w:sz="0" w:space="0"/>
              </w:rPr>
              <w:t>Critérios para avaliação</w:t>
            </w:r>
          </w:p>
        </w:tc>
        <w:tc>
          <w:tcPr>
            <w:tcW w:w="18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serif" w:hAnsi="serif" w:eastAsia="serif" w:cs="serif"/>
                <w:color w:val="000000"/>
                <w:sz w:val="20"/>
                <w:szCs w:val="20"/>
                <w:bdr w:val="none" w:color="auto" w:sz="0" w:space="0"/>
              </w:rPr>
              <w:t>Nota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63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serif" w:hAnsi="serif" w:eastAsia="serif" w:cs="serif"/>
                <w:color w:val="000000"/>
                <w:sz w:val="20"/>
                <w:szCs w:val="20"/>
                <w:bdr w:val="none" w:color="auto" w:sz="0" w:space="0"/>
              </w:rPr>
              <w:t>Inovação do tema</w:t>
            </w:r>
          </w:p>
        </w:tc>
        <w:tc>
          <w:tcPr>
            <w:tcW w:w="18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serif" w:hAnsi="serif" w:eastAsia="serif" w:cs="serif"/>
                <w:color w:val="000000"/>
                <w:sz w:val="20"/>
                <w:szCs w:val="20"/>
                <w:bdr w:val="none" w:color="auto" w:sz="0" w:space="0"/>
              </w:rPr>
              <w:t>0 a 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63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serif" w:hAnsi="serif" w:eastAsia="serif" w:cs="serif"/>
                <w:color w:val="000000"/>
                <w:sz w:val="20"/>
                <w:szCs w:val="20"/>
                <w:bdr w:val="none" w:color="auto" w:sz="0" w:space="0"/>
              </w:rPr>
              <w:t>Contribuição social</w:t>
            </w:r>
          </w:p>
        </w:tc>
        <w:tc>
          <w:tcPr>
            <w:tcW w:w="18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serif" w:hAnsi="serif" w:eastAsia="serif" w:cs="serif"/>
                <w:color w:val="000000"/>
                <w:sz w:val="20"/>
                <w:szCs w:val="20"/>
                <w:bdr w:val="none" w:color="auto" w:sz="0" w:space="0"/>
              </w:rPr>
              <w:t>0 a 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63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serif" w:hAnsi="serif" w:eastAsia="serif" w:cs="serif"/>
                <w:color w:val="000000"/>
                <w:sz w:val="20"/>
                <w:szCs w:val="20"/>
                <w:bdr w:val="none" w:color="auto" w:sz="0" w:space="0"/>
              </w:rPr>
              <w:t>Postura durante a apresentação</w:t>
            </w:r>
          </w:p>
        </w:tc>
        <w:tc>
          <w:tcPr>
            <w:tcW w:w="18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serif" w:hAnsi="serif" w:eastAsia="serif" w:cs="serif"/>
                <w:color w:val="000000"/>
                <w:sz w:val="20"/>
                <w:szCs w:val="20"/>
                <w:bdr w:val="none" w:color="auto" w:sz="0" w:space="0"/>
              </w:rPr>
              <w:t>0 a 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63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serif" w:hAnsi="serif" w:eastAsia="serif" w:cs="serif"/>
                <w:color w:val="000000"/>
                <w:sz w:val="20"/>
                <w:szCs w:val="20"/>
                <w:bdr w:val="none" w:color="auto" w:sz="0" w:space="0"/>
              </w:rPr>
              <w:t>Capacidade de síntese e domínio do conteúdo</w:t>
            </w:r>
          </w:p>
        </w:tc>
        <w:tc>
          <w:tcPr>
            <w:tcW w:w="18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serif" w:hAnsi="serif" w:eastAsia="serif" w:cs="serif"/>
                <w:color w:val="000000"/>
                <w:sz w:val="20"/>
                <w:szCs w:val="20"/>
                <w:bdr w:val="none" w:color="auto" w:sz="0" w:space="0"/>
              </w:rPr>
              <w:t>0 a 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63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serif" w:hAnsi="serif" w:eastAsia="serif" w:cs="serif"/>
                <w:color w:val="000000"/>
                <w:sz w:val="20"/>
                <w:szCs w:val="20"/>
                <w:bdr w:val="none" w:color="auto" w:sz="0" w:space="0"/>
              </w:rPr>
              <w:t>Sequência de apresentação e distribuição de tempo</w:t>
            </w:r>
          </w:p>
        </w:tc>
        <w:tc>
          <w:tcPr>
            <w:tcW w:w="18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serif" w:hAnsi="serif" w:eastAsia="serif" w:cs="serif"/>
                <w:color w:val="000000"/>
                <w:sz w:val="20"/>
                <w:szCs w:val="20"/>
                <w:bdr w:val="none" w:color="auto" w:sz="0" w:space="0"/>
              </w:rPr>
              <w:t>0 a 5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/>
        <w:jc w:val="both"/>
      </w:pPr>
    </w:p>
    <w:p>
      <w:pPr>
        <w:pStyle w:val="5"/>
        <w:keepNext w:val="0"/>
        <w:keepLines w:val="0"/>
        <w:widowControl/>
        <w:suppressLineNumbers w:val="0"/>
        <w:spacing w:after="0" w:afterAutospacing="0"/>
        <w:jc w:val="both"/>
      </w:pPr>
      <w:r>
        <w:rPr>
          <w:rFonts w:hint="default" w:ascii="sans-serif" w:hAnsi="sans-serif" w:eastAsia="sans-serif" w:cs="sans-serif"/>
          <w:b/>
          <w:lang w:val="pt-BR"/>
        </w:rPr>
        <w:t>Quadro 6: Critérios avaliados no MVP (algoritmos e código em C), pelo avaliador técnico.</w:t>
      </w:r>
    </w:p>
    <w:tbl>
      <w:tblPr>
        <w:tblW w:w="8610" w:type="dxa"/>
        <w:tblCellSpacing w:w="0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6695"/>
        <w:gridCol w:w="19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63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serif" w:hAnsi="serif" w:eastAsia="serif" w:cs="serif"/>
                <w:color w:val="000000"/>
                <w:sz w:val="20"/>
                <w:szCs w:val="20"/>
                <w:bdr w:val="none" w:color="auto" w:sz="0" w:space="0"/>
              </w:rPr>
              <w:t>Critérios para avaliação</w:t>
            </w:r>
          </w:p>
        </w:tc>
        <w:tc>
          <w:tcPr>
            <w:tcW w:w="18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serif" w:hAnsi="serif" w:eastAsia="serif" w:cs="serif"/>
                <w:color w:val="000000"/>
                <w:sz w:val="20"/>
                <w:szCs w:val="20"/>
                <w:bdr w:val="none" w:color="auto" w:sz="0" w:space="0"/>
              </w:rPr>
              <w:t>Nota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63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serif" w:hAnsi="serif" w:eastAsia="serif" w:cs="serif"/>
                <w:color w:val="000000"/>
                <w:sz w:val="20"/>
                <w:szCs w:val="20"/>
                <w:bdr w:val="none" w:color="auto" w:sz="0" w:space="0"/>
              </w:rPr>
              <w:t>Grau de dificuldade de implementar o problema</w:t>
            </w:r>
          </w:p>
        </w:tc>
        <w:tc>
          <w:tcPr>
            <w:tcW w:w="18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serif" w:hAnsi="serif" w:eastAsia="serif" w:cs="serif"/>
                <w:color w:val="000000"/>
                <w:sz w:val="20"/>
                <w:szCs w:val="20"/>
                <w:bdr w:val="none" w:color="auto" w:sz="0" w:space="0"/>
              </w:rPr>
              <w:t>0 a 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63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serif" w:hAnsi="serif" w:eastAsia="serif" w:cs="serif"/>
                <w:color w:val="000000"/>
                <w:sz w:val="20"/>
                <w:szCs w:val="20"/>
                <w:bdr w:val="none" w:color="auto" w:sz="0" w:space="0"/>
              </w:rPr>
              <w:t>Tratamento de erros</w:t>
            </w:r>
          </w:p>
        </w:tc>
        <w:tc>
          <w:tcPr>
            <w:tcW w:w="18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serif" w:hAnsi="serif" w:eastAsia="serif" w:cs="serif"/>
                <w:color w:val="000000"/>
                <w:sz w:val="20"/>
                <w:szCs w:val="20"/>
                <w:bdr w:val="none" w:color="auto" w:sz="0" w:space="0"/>
              </w:rPr>
              <w:t>0 a 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63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serif" w:hAnsi="serif" w:eastAsia="serif" w:cs="serif"/>
                <w:color w:val="000000"/>
                <w:sz w:val="20"/>
                <w:szCs w:val="20"/>
                <w:bdr w:val="none" w:color="auto" w:sz="0" w:space="0"/>
              </w:rPr>
              <w:t>Quantidade/qualidade do uso de estruturas condicionais</w:t>
            </w:r>
          </w:p>
        </w:tc>
        <w:tc>
          <w:tcPr>
            <w:tcW w:w="18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serif" w:hAnsi="serif" w:eastAsia="serif" w:cs="serif"/>
                <w:color w:val="000000"/>
                <w:sz w:val="20"/>
                <w:szCs w:val="20"/>
                <w:bdr w:val="none" w:color="auto" w:sz="0" w:space="0"/>
              </w:rPr>
              <w:t>0 a 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63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serif" w:hAnsi="serif" w:eastAsia="serif" w:cs="serif"/>
                <w:color w:val="000000"/>
                <w:sz w:val="20"/>
                <w:szCs w:val="20"/>
                <w:bdr w:val="none" w:color="auto" w:sz="0" w:space="0"/>
              </w:rPr>
              <w:t>Quantidade/qualidade do uso de laços de repetição</w:t>
            </w:r>
          </w:p>
        </w:tc>
        <w:tc>
          <w:tcPr>
            <w:tcW w:w="18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serif" w:hAnsi="serif" w:eastAsia="serif" w:cs="serif"/>
                <w:color w:val="000000"/>
                <w:sz w:val="20"/>
                <w:szCs w:val="20"/>
                <w:bdr w:val="none" w:color="auto" w:sz="0" w:space="0"/>
              </w:rPr>
              <w:t>0 a 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63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serif" w:hAnsi="serif" w:eastAsia="serif" w:cs="serif"/>
                <w:color w:val="000000"/>
                <w:sz w:val="20"/>
                <w:szCs w:val="20"/>
                <w:bdr w:val="none" w:color="auto" w:sz="0" w:space="0"/>
              </w:rPr>
              <w:t>Quantidade/qualidade do uso de vetores e matrizes</w:t>
            </w:r>
          </w:p>
        </w:tc>
        <w:tc>
          <w:tcPr>
            <w:tcW w:w="18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serif" w:hAnsi="serif" w:eastAsia="serif" w:cs="serif"/>
                <w:color w:val="000000"/>
                <w:sz w:val="20"/>
                <w:szCs w:val="20"/>
                <w:bdr w:val="none" w:color="auto" w:sz="0" w:space="0"/>
              </w:rPr>
              <w:t>0 a 5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/>
        <w:jc w:val="both"/>
      </w:pPr>
    </w:p>
    <w:p>
      <w:pPr>
        <w:pStyle w:val="5"/>
        <w:keepNext w:val="0"/>
        <w:keepLines w:val="0"/>
        <w:widowControl/>
        <w:suppressLineNumbers w:val="0"/>
        <w:spacing w:after="0" w:afterAutospacing="0"/>
        <w:ind w:left="0" w:firstLine="567"/>
        <w:jc w:val="both"/>
      </w:pPr>
      <w:r>
        <w:rPr>
          <w:rFonts w:hint="default" w:ascii="serif" w:hAnsi="serif" w:eastAsia="serif" w:cs="serif"/>
          <w:color w:val="000000"/>
          <w:lang w:val="pt-BR"/>
        </w:rPr>
        <w:t>O cálculo da nota do Projeto Final da Disciplina (PFD) foi definido pela Equação 1:</w:t>
      </w:r>
    </w:p>
    <w:p>
      <w:pPr>
        <w:pStyle w:val="5"/>
        <w:keepNext w:val="0"/>
        <w:keepLines w:val="0"/>
        <w:widowControl/>
        <w:suppressLineNumbers w:val="0"/>
        <w:spacing w:after="0" w:afterAutospacing="0"/>
        <w:jc w:val="both"/>
      </w:pPr>
      <w:r>
        <w:drawing>
          <wp:inline distT="0" distB="0" distL="114300" distR="114300">
            <wp:extent cx="4257675" cy="361950"/>
            <wp:effectExtent l="0" t="0" r="9525" b="0"/>
            <wp:docPr id="1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after="0" w:afterAutospacing="0"/>
        <w:jc w:val="both"/>
      </w:pPr>
      <w:r>
        <w:rPr>
          <w:rFonts w:hint="default" w:ascii="serif" w:hAnsi="serif" w:eastAsia="serif" w:cs="serif"/>
          <w:color w:val="000000"/>
          <w:lang w:val="pt-BR"/>
        </w:rPr>
        <w:t>Sendo:</w:t>
      </w:r>
    </w:p>
    <w:p>
      <w:pPr>
        <w:pStyle w:val="5"/>
        <w:keepNext w:val="0"/>
        <w:keepLines w:val="0"/>
        <w:widowControl/>
        <w:suppressLineNumbers w:val="0"/>
        <w:spacing w:after="0" w:afterAutospacing="0"/>
        <w:jc w:val="both"/>
      </w:pPr>
      <w:r>
        <w:rPr>
          <w:rFonts w:hint="default" w:ascii="serif" w:hAnsi="serif" w:eastAsia="serif" w:cs="serif"/>
          <w:color w:val="000000"/>
          <w:lang w:val="pt-BR"/>
        </w:rPr>
        <w:t>Nota</w:t>
      </w:r>
      <w:r>
        <w:rPr>
          <w:rFonts w:hint="default" w:ascii="serif" w:hAnsi="serif" w:eastAsia="serif" w:cs="serif"/>
          <w:color w:val="000000"/>
          <w:vertAlign w:val="subscript"/>
          <w:lang w:val="pt-BR"/>
        </w:rPr>
        <w:t>PFD</w:t>
      </w:r>
      <w:r>
        <w:rPr>
          <w:rFonts w:hint="default" w:ascii="serif" w:hAnsi="serif" w:eastAsia="serif" w:cs="serif"/>
          <w:color w:val="000000"/>
          <w:lang w:val="pt-BR"/>
        </w:rPr>
        <w:t xml:space="preserve"> = Nota Projeto Final da Disciplina</w:t>
      </w:r>
    </w:p>
    <w:p>
      <w:pPr>
        <w:pStyle w:val="5"/>
        <w:keepNext w:val="0"/>
        <w:keepLines w:val="0"/>
        <w:widowControl/>
        <w:suppressLineNumbers w:val="0"/>
        <w:spacing w:after="0" w:afterAutospacing="0"/>
        <w:jc w:val="both"/>
      </w:pPr>
      <w:r>
        <w:rPr>
          <w:rFonts w:hint="default" w:ascii="serif" w:hAnsi="serif" w:eastAsia="serif" w:cs="serif"/>
          <w:color w:val="000000"/>
          <w:lang w:val="pt-BR"/>
        </w:rPr>
        <w:t>N</w:t>
      </w:r>
      <w:r>
        <w:rPr>
          <w:rFonts w:hint="default" w:ascii="serif" w:hAnsi="serif" w:eastAsia="serif" w:cs="serif"/>
          <w:color w:val="000000"/>
          <w:vertAlign w:val="subscript"/>
          <w:lang w:val="pt-BR"/>
        </w:rPr>
        <w:t>inovação</w:t>
      </w:r>
      <w:r>
        <w:rPr>
          <w:rFonts w:hint="default" w:ascii="serif" w:hAnsi="serif" w:eastAsia="serif" w:cs="serif"/>
          <w:color w:val="000000"/>
          <w:lang w:val="pt-BR"/>
        </w:rPr>
        <w:t xml:space="preserve"> = Nota atribuída pelo avaliador de inovação</w:t>
      </w:r>
    </w:p>
    <w:p>
      <w:pPr>
        <w:pStyle w:val="5"/>
        <w:keepNext w:val="0"/>
        <w:keepLines w:val="0"/>
        <w:widowControl/>
        <w:suppressLineNumbers w:val="0"/>
        <w:spacing w:after="0" w:afterAutospacing="0"/>
        <w:jc w:val="both"/>
      </w:pPr>
      <w:r>
        <w:rPr>
          <w:rFonts w:hint="default" w:ascii="serif" w:hAnsi="serif" w:eastAsia="serif" w:cs="serif"/>
          <w:color w:val="000000"/>
          <w:lang w:val="pt-BR"/>
        </w:rPr>
        <w:t>N</w:t>
      </w:r>
      <w:r>
        <w:rPr>
          <w:rFonts w:hint="default" w:ascii="serif" w:hAnsi="serif" w:eastAsia="serif" w:cs="serif"/>
          <w:color w:val="000000"/>
          <w:vertAlign w:val="subscript"/>
          <w:lang w:val="pt-BR"/>
        </w:rPr>
        <w:t>mercadológico</w:t>
      </w:r>
      <w:r>
        <w:rPr>
          <w:rFonts w:hint="default" w:ascii="serif" w:hAnsi="serif" w:eastAsia="serif" w:cs="serif"/>
          <w:color w:val="000000"/>
          <w:lang w:val="pt-BR"/>
        </w:rPr>
        <w:t xml:space="preserve"> = Nota atribuída pelo avaliador mercadológico</w:t>
      </w:r>
    </w:p>
    <w:p>
      <w:pPr>
        <w:pStyle w:val="5"/>
        <w:keepNext w:val="0"/>
        <w:keepLines w:val="0"/>
        <w:widowControl/>
        <w:suppressLineNumbers w:val="0"/>
        <w:spacing w:after="0" w:afterAutospacing="0"/>
        <w:jc w:val="both"/>
      </w:pPr>
      <w:r>
        <w:rPr>
          <w:rFonts w:hint="default" w:ascii="serif" w:hAnsi="serif" w:eastAsia="serif" w:cs="serif"/>
          <w:color w:val="000000"/>
          <w:lang w:val="pt-BR"/>
        </w:rPr>
        <w:t>N</w:t>
      </w:r>
      <w:r>
        <w:rPr>
          <w:rFonts w:hint="default" w:ascii="serif" w:hAnsi="serif" w:eastAsia="serif" w:cs="serif"/>
          <w:color w:val="000000"/>
          <w:vertAlign w:val="subscript"/>
          <w:lang w:val="pt-BR"/>
        </w:rPr>
        <w:t>técnico</w:t>
      </w:r>
      <w:r>
        <w:rPr>
          <w:rFonts w:hint="default" w:ascii="serif" w:hAnsi="serif" w:eastAsia="serif" w:cs="serif"/>
          <w:color w:val="000000"/>
          <w:lang w:val="pt-BR"/>
        </w:rPr>
        <w:t xml:space="preserve"> = Nota atribuída pelo avaliador técnico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567"/>
        <w:jc w:val="both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567"/>
        <w:jc w:val="both"/>
      </w:pPr>
      <w:r>
        <w:rPr>
          <w:color w:val="000000"/>
          <w:lang w:val="pt-BR"/>
        </w:rPr>
        <w:t>A Figura 7 apresenta o gráfico de dispersão das notas obtidas na avaliação do PFD, conforme o cálculo da Eq.1, por cada discente matriculado em AP1.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sans-serif" w:hAnsi="sans-serif" w:eastAsia="sans-serif" w:cs="sans-serif"/>
          <w:b/>
          <w:color w:val="000000"/>
          <w:lang w:val="pt-B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sans-serif" w:hAnsi="sans-serif" w:eastAsia="sans-serif" w:cs="sans-serif"/>
          <w:b/>
          <w:color w:val="000000"/>
          <w:lang w:val="pt-BR"/>
        </w:rPr>
      </w:pPr>
      <w:r>
        <w:drawing>
          <wp:inline distT="0" distB="0" distL="114300" distR="114300">
            <wp:extent cx="4191000" cy="2190750"/>
            <wp:effectExtent l="0" t="0" r="0" b="0"/>
            <wp:docPr id="2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bookmarkStart w:id="0" w:name="_GoBack"/>
      <w:bookmarkEnd w:id="0"/>
      <w:r>
        <w:rPr>
          <w:rFonts w:hint="default" w:ascii="sans-serif" w:hAnsi="sans-serif" w:eastAsia="sans-serif" w:cs="sans-serif"/>
          <w:b/>
          <w:color w:val="000000"/>
          <w:lang w:val="pt-BR"/>
        </w:rPr>
        <w:t>Figura 7. Gráfico de dispersão das notas obtidas por cada aluno no PFD, da disciplina de AP1. Data de coleta dos dados: 05/12/2022.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567"/>
        <w:jc w:val="both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567"/>
        <w:jc w:val="both"/>
      </w:pPr>
      <w:r>
        <w:rPr>
          <w:color w:val="000000"/>
          <w:lang w:val="pt-BR"/>
        </w:rPr>
        <w:t>Da Figura 7, é possível constar que a nota obtida no PFD oscilou entre 7,5 e 9,3. Na região intermediária do gráfico, observa-se que 7 alunos obtiveram nota zero. Isso se justifica, pois embora tenham montado as equipes, eles não compareceram no dia da apresentação tampouco justificaram a ausência. A suposição é que pelo fato de já estarem reprovados, tenham desistido de realizar o PFD.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567"/>
        <w:jc w:val="both"/>
      </w:pPr>
      <w:r>
        <w:rPr>
          <w:color w:val="000000"/>
          <w:lang w:val="pt-BR"/>
        </w:rPr>
        <w:t>Outro ponto importante pode ser observado na extrema direita do gráfico, em que 11 registros estão com a nota zerada. É necessário destacar que o valor equivale aos 5 discentes que fizeram matrículas, mas não compareceram a nenhuma aula e aos 6 alunos que compareceram no início das aulas, mas que abandonaram a disciplina antes mesmo de definir os grupos.</w:t>
      </w: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Lato">
    <w:panose1 w:val="020F0602020204030203"/>
    <w:charset w:val="00"/>
    <w:family w:val="auto"/>
    <w:pitch w:val="default"/>
    <w:sig w:usb0="E10002FF" w:usb1="5000ECFF" w:usb2="00000009" w:usb3="00000000" w:csb0="2000019F" w:csb1="00000000"/>
  </w:font>
  <w:font w:name="Bitstream Charte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CD5140"/>
    <w:rsid w:val="7BFE93AA"/>
    <w:rsid w:val="7D7F4626"/>
    <w:rsid w:val="7FCD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80"/>
      <w:u w:val="single"/>
    </w:rPr>
  </w:style>
  <w:style w:type="paragraph" w:styleId="5">
    <w:name w:val="Normal (Web)"/>
    <w:uiPriority w:val="0"/>
    <w:pPr>
      <w:spacing w:before="0" w:beforeAutospacing="1" w:after="0" w:afterAutospacing="0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649</Words>
  <Characters>3657</Characters>
  <Lines>0</Lines>
  <Paragraphs>0</Paragraphs>
  <TotalTime>58</TotalTime>
  <ScaleCrop>false</ScaleCrop>
  <LinksUpToDate>false</LinksUpToDate>
  <CharactersWithSpaces>4237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2023-03-19T10:01:00Z</dcterms:created>
  <dc:creator>esdras</dc:creator>
  <cp:lastModifiedBy>esdras</cp:lastModifiedBy>
  <dcterms:modified xsi:type="dcterms:W3CDTF">2023-03-19T10:59:38Z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