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  <w:b/>
          <w:color w:val="1F6FFF"/>
          <w:sz w:val="72"/>
        </w:rPr>
        <w:br/>
        <w:br/>
        <w:br/>
        <w:br/>
        <w:t>投智云 InvestMind AI</w:t>
      </w:r>
      <w:r>
        <w:br/>
      </w:r>
      <w:r>
        <w:rPr>
          <w:rFonts w:ascii="Noto Sans CJK SC" w:hAnsi="Noto Sans CJK SC" w:eastAsia="Noto Sans CJK SC" w:cs="Noto Sans CJK SC"/>
          <w:b w:val="0"/>
          <w:color w:val="0B0F1A"/>
          <w:sz w:val="36"/>
        </w:rPr>
        <w:t>早期股权投资可行性研究与决策辅助平台</w:t>
        <w:br/>
        <w:t>商业计划书 v1.0</w:t>
      </w:r>
      <w:r>
        <w:br/>
      </w:r>
      <w:r>
        <w:rPr>
          <w:rFonts w:ascii="Noto Sans CJK SC" w:hAnsi="Noto Sans CJK SC" w:eastAsia="Noto Sans CJK SC" w:cs="Noto Sans CJK SC"/>
          <w:b w:val="0"/>
          <w:color w:val="8A93A6"/>
          <w:sz w:val="24"/>
        </w:rPr>
        <w:br/>
        <w:t>2026 年 04 月 30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8A93A6"/>
        <w:sz w:val="17"/>
      </w:rPr>
      <w:t>CONFIDENTIAL · 仅授权对象阅读 · © 2026 InvestMind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b w:val="0"/>
        <w:color w:val="8A93A6"/>
        <w:sz w:val="18"/>
      </w:rPr>
      <w:t>投智云 InvestMind AI · 商业计划书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6F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B0F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B0F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0B0F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