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3D5E5" w14:textId="3419CC86" w:rsidR="002E5A6A" w:rsidRDefault="00990AE8" w:rsidP="00990AE8">
      <w:pPr>
        <w:pStyle w:val="Heading1"/>
        <w:rPr>
          <w:rFonts w:cstheme="majorHAnsi"/>
          <w:color w:val="632423" w:themeColor="accent2" w:themeShade="80"/>
          <w:sz w:val="36"/>
          <w:szCs w:val="36"/>
        </w:rPr>
      </w:pPr>
      <w:r>
        <w:rPr>
          <w:rFonts w:cstheme="majorHAnsi"/>
          <w:color w:val="632423" w:themeColor="accent2" w:themeShade="80"/>
          <w:sz w:val="36"/>
          <w:szCs w:val="36"/>
        </w:rPr>
        <w:t xml:space="preserve">Kuramoto Model: Understanding time evolution and synchronization </w:t>
      </w:r>
      <w:r w:rsidR="005B0CA1">
        <w:rPr>
          <w:rFonts w:cstheme="majorHAnsi"/>
          <w:color w:val="632423" w:themeColor="accent2" w:themeShade="80"/>
          <w:sz w:val="36"/>
          <w:szCs w:val="36"/>
        </w:rPr>
        <w:t>in</w:t>
      </w:r>
      <w:r>
        <w:rPr>
          <w:rFonts w:cstheme="majorHAnsi"/>
          <w:color w:val="632423" w:themeColor="accent2" w:themeShade="80"/>
          <w:sz w:val="36"/>
          <w:szCs w:val="36"/>
        </w:rPr>
        <w:t xml:space="preserve"> all-to-all coupled oscillators</w:t>
      </w:r>
    </w:p>
    <w:p w14:paraId="406FD30D" w14:textId="77777777" w:rsidR="00990AE8" w:rsidRPr="00990AE8" w:rsidRDefault="00990AE8" w:rsidP="00990AE8"/>
    <w:p w14:paraId="0F54CE0A" w14:textId="333028C5" w:rsidR="005B0CA1" w:rsidRDefault="005B0CA1" w:rsidP="00525D46">
      <w:r>
        <w:t xml:space="preserve">Many natural systems contain a large number of interacting oscillators (e.g., Neurons in the brain, flashing fireflies, power grid generators). A remarkable phenomenon that one can observe in such systems is synchronization, where individual oscillators with different natural frequencies come together to oscillate with a common phase. The Kuramoto Model (proposed by Yoshiki Kuramoto in 1975) is a theoretical model that can be used to study synchronization in systems of coupled oscillators. </w:t>
      </w:r>
    </w:p>
    <w:p w14:paraId="62F5C327" w14:textId="578B6204" w:rsidR="005B0CA1" w:rsidRDefault="005B0CA1" w:rsidP="00525D46">
      <w:r>
        <w:t xml:space="preserve">The goal of the module is to simulate </w:t>
      </w:r>
      <w:r w:rsidR="00D318AF">
        <w:t xml:space="preserve">the all-to-all Kuramoto model with sine function coupling and study </w:t>
      </w:r>
      <w:r>
        <w:t>how synchronization develops as the coupling strength increases between oscillators.</w:t>
      </w:r>
    </w:p>
    <w:p w14:paraId="7EAA17FF" w14:textId="01CEC5E2" w:rsidR="00525D46" w:rsidRDefault="00D318AF" w:rsidP="00525D46">
      <w:pPr>
        <w:pStyle w:val="Heading2"/>
        <w:numPr>
          <w:ilvl w:val="0"/>
          <w:numId w:val="11"/>
        </w:numPr>
        <w:rPr>
          <w:color w:val="E36C0A" w:themeColor="accent6" w:themeShade="BF"/>
        </w:rPr>
      </w:pPr>
      <w:r>
        <w:rPr>
          <w:color w:val="E36C0A" w:themeColor="accent6" w:themeShade="BF"/>
        </w:rPr>
        <w:t>The Kuramoto Model</w:t>
      </w:r>
    </w:p>
    <w:p w14:paraId="7F949B70" w14:textId="77D432DF" w:rsidR="00D318AF" w:rsidRPr="00D318AF" w:rsidRDefault="00D318AF" w:rsidP="00D318AF">
      <w:pPr>
        <w:rPr>
          <w:lang w:val="en-IN"/>
        </w:rPr>
      </w:pPr>
      <w:r w:rsidRPr="00D318AF">
        <w:rPr>
          <w:lang w:val="en-IN"/>
        </w:rPr>
        <w:t xml:space="preserve">The Kuramoto model describes a system of </w:t>
      </w:r>
      <m:oMath>
        <m:r>
          <w:rPr>
            <w:rFonts w:ascii="Cambria Math" w:hAnsi="Cambria Math"/>
            <w:lang w:val="en-IN"/>
          </w:rPr>
          <m:t>N</m:t>
        </m:r>
      </m:oMath>
      <w:r w:rsidRPr="00D318AF">
        <w:rPr>
          <w:lang w:val="en-IN"/>
        </w:rPr>
        <w:t xml:space="preserve">coupled oscillators. Each oscillator is characterized by a phase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θ</m:t>
            </m:r>
          </m:e>
          <m:sub>
            <m:r>
              <w:rPr>
                <w:rFonts w:ascii="Cambria Math" w:hAnsi="Cambria Math"/>
                <w:lang w:val="en-IN"/>
              </w:rPr>
              <m:t>i</m:t>
            </m:r>
          </m:sub>
        </m:sSub>
        <m:r>
          <w:rPr>
            <w:rFonts w:ascii="Cambria Math" w:hAnsi="Cambria Math"/>
            <w:lang w:val="en-IN"/>
          </w:rPr>
          <m:t>(t)</m:t>
        </m:r>
      </m:oMath>
      <w:r w:rsidRPr="00D318AF">
        <w:rPr>
          <w:lang w:val="en-IN"/>
        </w:rPr>
        <w:t>, which evolves over time according to the differential equation:</w:t>
      </w:r>
    </w:p>
    <w:p w14:paraId="031C0A8E" w14:textId="2E706263" w:rsidR="00D318AF" w:rsidRPr="00D318AF" w:rsidRDefault="00000000" w:rsidP="00D318AF">
      <w:pPr>
        <w:rPr>
          <w:lang w:val="en-IN"/>
        </w:rPr>
      </w:pPr>
      <m:oMathPara>
        <m:oMath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lang w:val="en-IN"/>
                </w:rPr>
                <m:t>dt</m:t>
              </m:r>
            </m:den>
          </m:f>
          <m:r>
            <w:rPr>
              <w:rFonts w:ascii="Cambria Math" w:hAnsi="Cambria Math"/>
              <w:lang w:val="en-IN"/>
            </w:rPr>
            <m:t>=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ω</m:t>
              </m:r>
            </m:e>
            <m:sub>
              <m:r>
                <w:rPr>
                  <w:rFonts w:ascii="Cambria Math" w:hAnsi="Cambria Math"/>
                  <w:lang w:val="en-IN"/>
                </w:rPr>
                <m:t>i</m:t>
              </m:r>
            </m:sub>
          </m:sSub>
          <m:r>
            <w:rPr>
              <w:rFonts w:ascii="Cambria Math" w:hAnsi="Cambria Math"/>
              <w:lang w:val="en-IN"/>
            </w:rPr>
            <m:t>+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K</m:t>
              </m:r>
            </m:num>
            <m:den>
              <m:r>
                <w:rPr>
                  <w:rFonts w:ascii="Cambria Math" w:hAnsi="Cambria Math"/>
                  <w:lang w:val="en-I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en-IN"/>
                </w:rPr>
              </m:ctrlPr>
            </m:naryPr>
            <m:sub>
              <m:r>
                <w:rPr>
                  <w:rFonts w:ascii="Cambria Math" w:hAnsi="Cambria Math"/>
                  <w:lang w:val="en-IN"/>
                </w:rPr>
                <m:t>j=1</m:t>
              </m:r>
            </m:sub>
            <m:sup>
              <m:r>
                <w:rPr>
                  <w:rFonts w:ascii="Cambria Math" w:hAnsi="Cambria Math"/>
                  <w:lang w:val="en-I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sin</m:t>
              </m:r>
              <m:r>
                <w:rPr>
                  <w:rFonts w:ascii="Cambria Math" w:hAnsi="Cambria Math"/>
                  <w:lang w:val="en-IN"/>
                </w:rPr>
                <m:t>⁡(</m:t>
              </m:r>
            </m:e>
          </m:nary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θ</m:t>
              </m:r>
            </m:e>
            <m:sub>
              <m:r>
                <w:rPr>
                  <w:rFonts w:ascii="Cambria Math" w:hAnsi="Cambria Math"/>
                  <w:lang w:val="en-IN"/>
                </w:rPr>
                <m:t>j</m:t>
              </m:r>
            </m:sub>
          </m:sSub>
          <m:r>
            <w:rPr>
              <w:rFonts w:ascii="Cambria Math" w:hAnsi="Cambria Math"/>
              <w:lang w:val="en-IN"/>
            </w:rPr>
            <m:t>-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θ</m:t>
              </m:r>
            </m:e>
            <m:sub>
              <m:r>
                <w:rPr>
                  <w:rFonts w:ascii="Cambria Math" w:hAnsi="Cambria Math"/>
                  <w:lang w:val="en-IN"/>
                </w:rPr>
                <m:t>i</m:t>
              </m:r>
            </m:sub>
          </m:sSub>
          <m:r>
            <w:rPr>
              <w:rFonts w:ascii="Cambria Math" w:hAnsi="Cambria Math"/>
              <w:lang w:val="en-IN"/>
            </w:rPr>
            <m:t>)</m:t>
          </m:r>
          <m:r>
            <w:rPr>
              <w:lang w:val="en-IN"/>
            </w:rPr>
            <w:br/>
          </m:r>
        </m:oMath>
      </m:oMathPara>
    </w:p>
    <w:p w14:paraId="65CDAE98" w14:textId="77777777" w:rsidR="00D318AF" w:rsidRPr="00D318AF" w:rsidRDefault="00D318AF" w:rsidP="00D318AF">
      <w:pPr>
        <w:rPr>
          <w:lang w:val="en-IN"/>
        </w:rPr>
      </w:pPr>
      <w:r w:rsidRPr="00D318AF">
        <w:rPr>
          <w:lang w:val="en-IN"/>
        </w:rPr>
        <w:t>where:</w:t>
      </w:r>
    </w:p>
    <w:p w14:paraId="1EAFE23A" w14:textId="7BFC6C21" w:rsidR="00D318AF" w:rsidRPr="00D318AF" w:rsidRDefault="00000000" w:rsidP="00D318AF">
      <w:pPr>
        <w:numPr>
          <w:ilvl w:val="0"/>
          <w:numId w:val="12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θ</m:t>
            </m:r>
          </m:e>
          <m:sub>
            <m:r>
              <w:rPr>
                <w:rFonts w:ascii="Cambria Math" w:hAnsi="Cambria Math"/>
                <w:lang w:val="en-IN"/>
              </w:rPr>
              <m:t>i</m:t>
            </m:r>
          </m:sub>
        </m:sSub>
      </m:oMath>
      <w:r w:rsidR="00D318AF" w:rsidRPr="00D318AF">
        <w:rPr>
          <w:lang w:val="en-IN"/>
        </w:rPr>
        <w:t xml:space="preserve">: phase of the </w:t>
      </w:r>
      <m:oMath>
        <m:sSup>
          <m:sSupPr>
            <m:ctrlPr>
              <w:rPr>
                <w:rFonts w:ascii="Cambria Math" w:hAnsi="Cambria Math"/>
                <w:lang w:val="en-IN"/>
              </w:rPr>
            </m:ctrlPr>
          </m:sSupPr>
          <m:e>
            <m:r>
              <w:rPr>
                <w:rFonts w:ascii="Cambria Math" w:hAnsi="Cambria Math"/>
                <w:lang w:val="en-IN"/>
              </w:rPr>
              <m:t>i</m:t>
            </m:r>
          </m:e>
          <m:sup>
            <m:r>
              <w:rPr>
                <w:rFonts w:ascii="Cambria Math" w:hAnsi="Cambria Math"/>
                <w:lang w:val="en-IN"/>
              </w:rPr>
              <m:t>th</m:t>
            </m:r>
          </m:sup>
        </m:sSup>
      </m:oMath>
      <w:r w:rsidR="00D318AF" w:rsidRPr="00D318AF">
        <w:rPr>
          <w:lang w:val="en-IN"/>
        </w:rPr>
        <w:t>oscillator</w:t>
      </w:r>
    </w:p>
    <w:p w14:paraId="5C868FDA" w14:textId="4E149A0D" w:rsidR="00D318AF" w:rsidRPr="00D318AF" w:rsidRDefault="00000000" w:rsidP="00D318AF">
      <w:pPr>
        <w:numPr>
          <w:ilvl w:val="0"/>
          <w:numId w:val="12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ω</m:t>
            </m:r>
          </m:e>
          <m:sub>
            <m:r>
              <w:rPr>
                <w:rFonts w:ascii="Cambria Math" w:hAnsi="Cambria Math"/>
                <w:lang w:val="en-IN"/>
              </w:rPr>
              <m:t>i</m:t>
            </m:r>
          </m:sub>
        </m:sSub>
      </m:oMath>
      <w:r w:rsidR="00D318AF" w:rsidRPr="00D318AF">
        <w:rPr>
          <w:lang w:val="en-IN"/>
        </w:rPr>
        <w:t>: natural frequency of the oscillator</w:t>
      </w:r>
    </w:p>
    <w:p w14:paraId="314994A8" w14:textId="0C1F46AF" w:rsidR="00D318AF" w:rsidRPr="00D318AF" w:rsidRDefault="00D318AF" w:rsidP="00D318AF">
      <w:pPr>
        <w:numPr>
          <w:ilvl w:val="0"/>
          <w:numId w:val="12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K</m:t>
        </m:r>
      </m:oMath>
      <w:r w:rsidRPr="00D318AF">
        <w:rPr>
          <w:lang w:val="en-IN"/>
        </w:rPr>
        <w:t>: coupling strength between oscillators</w:t>
      </w:r>
    </w:p>
    <w:p w14:paraId="6ED8D189" w14:textId="17F84CBB" w:rsidR="00D318AF" w:rsidRDefault="00D318AF" w:rsidP="00D318AF">
      <w:pPr>
        <w:numPr>
          <w:ilvl w:val="0"/>
          <w:numId w:val="12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N</m:t>
        </m:r>
      </m:oMath>
      <w:r w:rsidRPr="00D318AF">
        <w:rPr>
          <w:lang w:val="en-IN"/>
        </w:rPr>
        <w:t>: total number of oscillators</w:t>
      </w:r>
    </w:p>
    <w:p w14:paraId="15E1D611" w14:textId="77777777" w:rsidR="00D318AF" w:rsidRPr="00D318AF" w:rsidRDefault="00D318AF" w:rsidP="00D318AF">
      <w:pPr>
        <w:rPr>
          <w:rFonts w:cstheme="majorHAnsi"/>
          <w:b/>
          <w:bCs/>
          <w:lang w:val="en-IN"/>
        </w:rPr>
      </w:pPr>
      <w:r w:rsidRPr="00D318AF">
        <w:rPr>
          <w:rFonts w:cstheme="majorHAnsi"/>
          <w:b/>
          <w:bCs/>
          <w:lang w:val="en-IN"/>
        </w:rPr>
        <w:t>Interpretation</w:t>
      </w:r>
    </w:p>
    <w:p w14:paraId="13DE084B" w14:textId="29F23BA0" w:rsidR="00D318AF" w:rsidRPr="00D318AF" w:rsidRDefault="00D318AF" w:rsidP="00D318AF">
      <w:pPr>
        <w:numPr>
          <w:ilvl w:val="0"/>
          <w:numId w:val="13"/>
        </w:numPr>
        <w:rPr>
          <w:rFonts w:cstheme="majorHAnsi"/>
          <w:lang w:val="en-IN"/>
        </w:rPr>
      </w:pPr>
      <w:r w:rsidRPr="00D318AF">
        <w:rPr>
          <w:rFonts w:cstheme="majorHAnsi"/>
          <w:lang w:val="en-IN"/>
        </w:rPr>
        <w:t xml:space="preserve">Each oscillator tends to move at its natural frequency </w:t>
      </w:r>
      <m:oMath>
        <m:sSub>
          <m:sSubPr>
            <m:ctrlPr>
              <w:rPr>
                <w:rFonts w:ascii="Cambria Math" w:hAnsi="Cambria Math" w:cstheme="majorHAnsi"/>
                <w:lang w:val="en-IN"/>
              </w:rPr>
            </m:ctrlPr>
          </m:sSubPr>
          <m:e>
            <m:r>
              <w:rPr>
                <w:rFonts w:ascii="Cambria Math" w:hAnsi="Cambria Math" w:cstheme="majorHAnsi"/>
                <w:lang w:val="en-IN"/>
              </w:rPr>
              <m:t>ω</m:t>
            </m:r>
          </m:e>
          <m:sub>
            <m:r>
              <w:rPr>
                <w:rFonts w:ascii="Cambria Math" w:hAnsi="Cambria Math" w:cstheme="majorHAnsi"/>
                <w:lang w:val="en-IN"/>
              </w:rPr>
              <m:t>i</m:t>
            </m:r>
          </m:sub>
        </m:sSub>
      </m:oMath>
      <w:r w:rsidRPr="00D318AF">
        <w:rPr>
          <w:rFonts w:cstheme="majorHAnsi"/>
          <w:lang w:val="en-IN"/>
        </w:rPr>
        <w:t>.</w:t>
      </w:r>
    </w:p>
    <w:p w14:paraId="47F0EEFA" w14:textId="77777777" w:rsidR="00D318AF" w:rsidRPr="00D318AF" w:rsidRDefault="00D318AF" w:rsidP="00D318AF">
      <w:pPr>
        <w:numPr>
          <w:ilvl w:val="0"/>
          <w:numId w:val="13"/>
        </w:numPr>
        <w:rPr>
          <w:rFonts w:cstheme="majorHAnsi"/>
          <w:lang w:val="en-IN"/>
        </w:rPr>
      </w:pPr>
      <w:r w:rsidRPr="00D318AF">
        <w:rPr>
          <w:rFonts w:cstheme="majorHAnsi"/>
          <w:lang w:val="en-IN"/>
        </w:rPr>
        <w:t>The coupling term causes oscillators to adjust their phases relative to others.</w:t>
      </w:r>
    </w:p>
    <w:p w14:paraId="010CBC79" w14:textId="0FC23970" w:rsidR="00D318AF" w:rsidRPr="00D318AF" w:rsidRDefault="00D318AF" w:rsidP="00D318AF">
      <w:pPr>
        <w:numPr>
          <w:ilvl w:val="0"/>
          <w:numId w:val="13"/>
        </w:numPr>
        <w:rPr>
          <w:rFonts w:cstheme="majorHAnsi"/>
          <w:lang w:val="en-IN"/>
        </w:rPr>
      </w:pPr>
      <w:r w:rsidRPr="00D318AF">
        <w:rPr>
          <w:rFonts w:cstheme="majorHAnsi"/>
          <w:lang w:val="en-IN"/>
        </w:rPr>
        <w:t xml:space="preserve">When the coupling strength </w:t>
      </w:r>
      <m:oMath>
        <m:r>
          <w:rPr>
            <w:rFonts w:ascii="Cambria Math" w:hAnsi="Cambria Math" w:cstheme="majorHAnsi"/>
            <w:lang w:val="en-IN"/>
          </w:rPr>
          <m:t xml:space="preserve">K </m:t>
        </m:r>
      </m:oMath>
      <w:r w:rsidRPr="00D318AF">
        <w:rPr>
          <w:rFonts w:cstheme="majorHAnsi"/>
          <w:lang w:val="en-IN"/>
        </w:rPr>
        <w:t>is small, oscillators behave independently.</w:t>
      </w:r>
    </w:p>
    <w:p w14:paraId="67545B7C" w14:textId="49EA2589" w:rsidR="00D318AF" w:rsidRPr="00D318AF" w:rsidRDefault="00D318AF" w:rsidP="00D318AF">
      <w:pPr>
        <w:numPr>
          <w:ilvl w:val="0"/>
          <w:numId w:val="13"/>
        </w:numPr>
        <w:rPr>
          <w:rFonts w:cstheme="majorHAnsi"/>
          <w:lang w:val="en-IN"/>
        </w:rPr>
      </w:pPr>
      <w:r w:rsidRPr="00D318AF">
        <w:rPr>
          <w:rFonts w:cstheme="majorHAnsi"/>
          <w:lang w:val="en-IN"/>
        </w:rPr>
        <w:t xml:space="preserve">When </w:t>
      </w:r>
      <m:oMath>
        <m:r>
          <w:rPr>
            <w:rFonts w:ascii="Cambria Math" w:hAnsi="Cambria Math" w:cstheme="majorHAnsi"/>
            <w:lang w:val="en-IN"/>
          </w:rPr>
          <m:t xml:space="preserve">K </m:t>
        </m:r>
      </m:oMath>
      <w:r w:rsidRPr="00D318AF">
        <w:rPr>
          <w:rFonts w:cstheme="majorHAnsi"/>
          <w:lang w:val="en-IN"/>
        </w:rPr>
        <w:t>becomes large enough, oscillators begin to synchronize.</w:t>
      </w:r>
    </w:p>
    <w:p w14:paraId="70665012" w14:textId="77777777" w:rsidR="00D318AF" w:rsidRPr="00D318AF" w:rsidRDefault="00D318AF" w:rsidP="00D318AF"/>
    <w:p w14:paraId="5AA40544" w14:textId="0D5E8932" w:rsidR="00525D46" w:rsidRDefault="00D318AF" w:rsidP="00525D46">
      <w:pPr>
        <w:pStyle w:val="Heading2"/>
        <w:numPr>
          <w:ilvl w:val="0"/>
          <w:numId w:val="11"/>
        </w:numPr>
        <w:rPr>
          <w:color w:val="E36C0A" w:themeColor="accent6" w:themeShade="BF"/>
        </w:rPr>
      </w:pPr>
      <w:r>
        <w:rPr>
          <w:color w:val="E36C0A" w:themeColor="accent6" w:themeShade="BF"/>
        </w:rPr>
        <w:t>Order Parameter</w:t>
      </w:r>
    </w:p>
    <w:p w14:paraId="592CFCBE" w14:textId="60351067" w:rsidR="00D318AF" w:rsidRPr="00D318AF" w:rsidRDefault="00D318AF" w:rsidP="00D318AF">
      <w:pPr>
        <w:rPr>
          <w:lang w:val="en-IN"/>
        </w:rPr>
      </w:pPr>
      <w:r w:rsidRPr="00D318AF">
        <w:rPr>
          <w:lang w:val="en-IN"/>
        </w:rPr>
        <w:t xml:space="preserve">To measure synchronization quantitatively, we use the </w:t>
      </w:r>
      <w:r w:rsidRPr="00D318AF">
        <w:rPr>
          <w:b/>
          <w:bCs/>
          <w:lang w:val="en-IN"/>
        </w:rPr>
        <w:t>order parameter</w:t>
      </w:r>
      <w:r w:rsidRPr="00D318AF">
        <w:rPr>
          <w:lang w:val="en-IN"/>
        </w:rPr>
        <w:t xml:space="preserve"> </w:t>
      </w:r>
      <m:oMath>
        <m:r>
          <w:rPr>
            <w:rFonts w:ascii="Cambria Math" w:hAnsi="Cambria Math"/>
            <w:lang w:val="en-IN"/>
          </w:rPr>
          <m:t>r</m:t>
        </m:r>
      </m:oMath>
      <w:r w:rsidRPr="00D318AF">
        <w:rPr>
          <w:lang w:val="en-IN"/>
        </w:rPr>
        <w:t>:</w:t>
      </w:r>
    </w:p>
    <w:p w14:paraId="2DE8E336" w14:textId="2083CD6E" w:rsidR="00D318AF" w:rsidRPr="00D318AF" w:rsidRDefault="00D318AF" w:rsidP="00D318AF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r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e</m:t>
              </m:r>
            </m:e>
            <m:sup>
              <m:r>
                <w:rPr>
                  <w:rFonts w:ascii="Cambria Math" w:hAnsi="Cambria Math"/>
                  <w:lang w:val="en-IN"/>
                </w:rPr>
                <m:t>iψ</m:t>
              </m:r>
            </m:sup>
          </m:sSup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en-IN"/>
                </w:rPr>
              </m:ctrlPr>
            </m:naryPr>
            <m:sub>
              <m:r>
                <w:rPr>
                  <w:rFonts w:ascii="Cambria Math" w:hAnsi="Cambria Math"/>
                  <w:lang w:val="en-IN"/>
                </w:rPr>
                <m:t>j=1</m:t>
              </m:r>
            </m:sub>
            <m:sup>
              <m:r>
                <w:rPr>
                  <w:rFonts w:ascii="Cambria Math" w:hAnsi="Cambria Math"/>
                  <w:lang w:val="en-IN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j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5A614E74" w14:textId="77777777" w:rsidR="00D318AF" w:rsidRPr="00D318AF" w:rsidRDefault="00D318AF" w:rsidP="00D318AF">
      <w:pPr>
        <w:rPr>
          <w:lang w:val="en-IN"/>
        </w:rPr>
      </w:pPr>
      <w:r w:rsidRPr="00D318AF">
        <w:rPr>
          <w:lang w:val="en-IN"/>
        </w:rPr>
        <w:t>where:</w:t>
      </w:r>
    </w:p>
    <w:p w14:paraId="620BAF0D" w14:textId="448B8E12" w:rsidR="00D318AF" w:rsidRPr="00D318AF" w:rsidRDefault="00D318AF" w:rsidP="00D318AF">
      <w:pPr>
        <w:numPr>
          <w:ilvl w:val="0"/>
          <w:numId w:val="14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 xml:space="preserve">r </m:t>
        </m:r>
      </m:oMath>
      <w:r w:rsidRPr="00D318AF">
        <w:rPr>
          <w:lang w:val="en-IN"/>
        </w:rPr>
        <w:t xml:space="preserve">is the </w:t>
      </w:r>
      <w:r w:rsidRPr="00D318AF">
        <w:rPr>
          <w:b/>
          <w:bCs/>
          <w:lang w:val="en-IN"/>
        </w:rPr>
        <w:t>degree of synchronization</w:t>
      </w:r>
    </w:p>
    <w:p w14:paraId="754769AD" w14:textId="38D62527" w:rsidR="00D318AF" w:rsidRPr="00D318AF" w:rsidRDefault="00D318AF" w:rsidP="00D318AF">
      <w:pPr>
        <w:numPr>
          <w:ilvl w:val="0"/>
          <w:numId w:val="14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 xml:space="preserve">ψ </m:t>
        </m:r>
      </m:oMath>
      <w:r w:rsidRPr="00D318AF">
        <w:rPr>
          <w:lang w:val="en-IN"/>
        </w:rPr>
        <w:t xml:space="preserve">is the </w:t>
      </w:r>
      <w:r w:rsidRPr="00D318AF">
        <w:rPr>
          <w:b/>
          <w:bCs/>
          <w:lang w:val="en-IN"/>
        </w:rPr>
        <w:t>average phase</w:t>
      </w:r>
    </w:p>
    <w:p w14:paraId="4FADF786" w14:textId="5179B5AA" w:rsidR="00D318AF" w:rsidRPr="00D318AF" w:rsidRDefault="00D318AF" w:rsidP="00D318AF">
      <w:pPr>
        <w:rPr>
          <w:b/>
          <w:bCs/>
          <w:lang w:val="en-IN"/>
        </w:rPr>
      </w:pPr>
      <w:r w:rsidRPr="00D318AF">
        <w:rPr>
          <w:b/>
          <w:bCs/>
          <w:lang w:val="en-IN"/>
        </w:rPr>
        <w:t xml:space="preserve">Meaning of </w:t>
      </w:r>
      <m:oMath>
        <m:r>
          <m:rPr>
            <m:sty m:val="bi"/>
          </m:rPr>
          <w:rPr>
            <w:rFonts w:ascii="Cambria Math" w:hAnsi="Cambria Math"/>
            <w:lang w:val="en-IN"/>
          </w:rPr>
          <m:t>r</m:t>
        </m:r>
      </m:oMath>
    </w:p>
    <w:p w14:paraId="5FFDBC40" w14:textId="754271E3" w:rsidR="00D318AF" w:rsidRPr="00D318AF" w:rsidRDefault="00D318AF" w:rsidP="00D318AF">
      <w:pPr>
        <w:numPr>
          <w:ilvl w:val="0"/>
          <w:numId w:val="15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r≈0</m:t>
        </m:r>
      </m:oMath>
      <w:r w:rsidRPr="00D318AF">
        <w:rPr>
          <w:lang w:val="en-IN"/>
        </w:rPr>
        <w:t xml:space="preserve">→ oscillators are completely </w:t>
      </w:r>
      <w:r w:rsidRPr="00D318AF">
        <w:rPr>
          <w:b/>
          <w:bCs/>
          <w:lang w:val="en-IN"/>
        </w:rPr>
        <w:t>incoherent</w:t>
      </w:r>
    </w:p>
    <w:p w14:paraId="242BC4A9" w14:textId="0D1ED015" w:rsidR="00D318AF" w:rsidRPr="00D318AF" w:rsidRDefault="00D318AF" w:rsidP="00D318AF">
      <w:pPr>
        <w:numPr>
          <w:ilvl w:val="0"/>
          <w:numId w:val="15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r≈1</m:t>
        </m:r>
      </m:oMath>
      <w:r w:rsidRPr="00D318AF">
        <w:rPr>
          <w:lang w:val="en-IN"/>
        </w:rPr>
        <w:t xml:space="preserve">→ oscillators are </w:t>
      </w:r>
      <w:r w:rsidRPr="00D318AF">
        <w:rPr>
          <w:b/>
          <w:bCs/>
          <w:lang w:val="en-IN"/>
        </w:rPr>
        <w:t>fully synchronized</w:t>
      </w:r>
    </w:p>
    <w:p w14:paraId="39C21562" w14:textId="76A9242E" w:rsidR="00525D46" w:rsidRPr="00D318AF" w:rsidRDefault="00D318AF" w:rsidP="00D318AF">
      <w:pPr>
        <w:rPr>
          <w:lang w:val="en-IN"/>
        </w:rPr>
      </w:pPr>
      <w:r w:rsidRPr="00D318AF">
        <w:rPr>
          <w:lang w:val="en-IN"/>
        </w:rPr>
        <w:t xml:space="preserve">Thus, the order parameter serves as a measure of </w:t>
      </w:r>
      <w:r>
        <w:rPr>
          <w:lang w:val="en-IN"/>
        </w:rPr>
        <w:t xml:space="preserve">the system's collective </w:t>
      </w:r>
      <w:proofErr w:type="spellStart"/>
      <w:r>
        <w:rPr>
          <w:lang w:val="en-IN"/>
        </w:rPr>
        <w:t>behavior</w:t>
      </w:r>
      <w:proofErr w:type="spellEnd"/>
      <w:r w:rsidRPr="00D318AF">
        <w:rPr>
          <w:lang w:val="en-IN"/>
        </w:rPr>
        <w:t>.</w:t>
      </w:r>
    </w:p>
    <w:p w14:paraId="20CF4C37" w14:textId="59D48542" w:rsidR="00C72636" w:rsidRDefault="0000461D" w:rsidP="0000461D">
      <w:pPr>
        <w:pStyle w:val="Heading2"/>
        <w:numPr>
          <w:ilvl w:val="0"/>
          <w:numId w:val="11"/>
        </w:numPr>
        <w:rPr>
          <w:color w:val="E36C0A" w:themeColor="accent6" w:themeShade="BF"/>
        </w:rPr>
      </w:pPr>
      <w:r w:rsidRPr="0000461D">
        <w:rPr>
          <w:color w:val="E36C0A" w:themeColor="accent6" w:themeShade="BF"/>
        </w:rPr>
        <w:t>Order Parameter vs Time (Single Plot</w:t>
      </w:r>
      <w:r>
        <w:rPr>
          <w:color w:val="E36C0A" w:themeColor="accent6" w:themeShade="BF"/>
        </w:rPr>
        <w:t xml:space="preserve">, </w:t>
      </w:r>
      <w:r w:rsidRPr="0000461D">
        <w:rPr>
          <w:color w:val="E36C0A" w:themeColor="accent6" w:themeShade="BF"/>
        </w:rPr>
        <w:t xml:space="preserve">for </w:t>
      </w:r>
      <m:oMath>
        <m:r>
          <m:rPr>
            <m:sty m:val="bi"/>
          </m:rPr>
          <w:rPr>
            <w:rFonts w:ascii="Cambria Math" w:hAnsi="Cambria Math" w:cstheme="majorHAnsi"/>
            <w:color w:val="E36C0A" w:themeColor="accent6" w:themeShade="BF"/>
            <w:lang w:val="en-IN"/>
          </w:rPr>
          <m:t>K=1.5</m:t>
        </m:r>
      </m:oMath>
      <w:r w:rsidRPr="0000461D">
        <w:rPr>
          <w:color w:val="E36C0A" w:themeColor="accent6" w:themeShade="BF"/>
        </w:rPr>
        <w:t>)</w:t>
      </w:r>
    </w:p>
    <w:p w14:paraId="1C7BF0E0" w14:textId="415DBFFA" w:rsidR="0000461D" w:rsidRDefault="0000461D" w:rsidP="0000461D">
      <w:pPr>
        <w:ind w:left="60"/>
      </w:pPr>
      <w:r w:rsidRPr="0000461D">
        <w:t xml:space="preserve">We first studied how the order parameter </w:t>
      </w:r>
      <m:oMath>
        <m:r>
          <w:rPr>
            <w:rFonts w:ascii="Cambria Math" w:hAnsi="Cambria Math"/>
          </w:rPr>
          <m:t>r</m:t>
        </m:r>
      </m:oMath>
      <w:r w:rsidRPr="0000461D">
        <w:t xml:space="preserve">evolves with time for a fixed value of coupling strength </w:t>
      </w:r>
      <m:oMath>
        <m:r>
          <w:rPr>
            <w:rFonts w:ascii="Cambria Math" w:hAnsi="Cambria Math"/>
          </w:rPr>
          <m:t>K</m:t>
        </m:r>
      </m:oMath>
      <w:r>
        <w:t xml:space="preserve"> (here 1.5)</w:t>
      </w:r>
      <w:r w:rsidRPr="0000461D">
        <w:t>.</w:t>
      </w:r>
    </w:p>
    <w:p w14:paraId="68477AEC" w14:textId="32342452" w:rsidR="0000461D" w:rsidRDefault="0000461D" w:rsidP="0000461D">
      <w:pPr>
        <w:ind w:left="60"/>
      </w:pPr>
      <w:r>
        <w:rPr>
          <w:noProof/>
        </w:rPr>
        <w:drawing>
          <wp:inline distT="0" distB="0" distL="0" distR="0" wp14:anchorId="6DF43C30" wp14:editId="3386472D">
            <wp:extent cx="2875280" cy="2156460"/>
            <wp:effectExtent l="0" t="0" r="1270" b="0"/>
            <wp:docPr id="27502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2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E39C" w14:textId="4A4C65CD" w:rsidR="00636431" w:rsidRDefault="00636431" w:rsidP="00636431">
      <w:r>
        <w:t>Figure 1: order parameter vs time</w:t>
      </w:r>
    </w:p>
    <w:p w14:paraId="5155A5E1" w14:textId="529C2BED" w:rsidR="00636431" w:rsidRPr="0000461D" w:rsidRDefault="00636431" w:rsidP="00636431">
      <w:r>
        <w:t>As can be seen, the graph starts with zero synchronization, but soon reaches a state where it is somewhat a periodic variation, indicating a common phase in the system</w:t>
      </w:r>
      <w:r w:rsidR="00C921C3">
        <w:t>, but the variation is too large, i.e., not properly synchronized. We will check by plotting how synchronization varies with coupling strength</w:t>
      </w:r>
      <w:r>
        <w:t xml:space="preserve">. Later, we will compare it for different values of </w:t>
      </w:r>
      <m:oMath>
        <m:r>
          <w:rPr>
            <w:rFonts w:ascii="Cambria Math" w:hAnsi="Cambria Math"/>
          </w:rPr>
          <m:t>K</m:t>
        </m:r>
      </m:oMath>
      <w:r>
        <w:t>(</w:t>
      </w:r>
      <w:r w:rsidR="002851C3">
        <w:t>ref section 6</w:t>
      </w:r>
      <w:r>
        <w:t>).</w:t>
      </w:r>
    </w:p>
    <w:p w14:paraId="0BA87BCC" w14:textId="5016B7DF" w:rsidR="00C72636" w:rsidRDefault="00636431" w:rsidP="00636431">
      <w:pPr>
        <w:pStyle w:val="Heading2"/>
        <w:numPr>
          <w:ilvl w:val="0"/>
          <w:numId w:val="11"/>
        </w:numPr>
        <w:rPr>
          <w:color w:val="E36C0A" w:themeColor="accent6" w:themeShade="BF"/>
        </w:rPr>
      </w:pPr>
      <w:r w:rsidRPr="00636431">
        <w:rPr>
          <w:color w:val="E36C0A" w:themeColor="accent6" w:themeShade="BF"/>
        </w:rPr>
        <w:lastRenderedPageBreak/>
        <w:t>Synchronization Study</w:t>
      </w:r>
    </w:p>
    <w:p w14:paraId="2721A07E" w14:textId="6303762E" w:rsidR="00636431" w:rsidRDefault="00636431" w:rsidP="00636431">
      <w:pPr>
        <w:ind w:left="60"/>
      </w:pPr>
      <w:r>
        <w:t>We varied the coupling strength and studied how the oscillators transition from incoherence to synchronization</w:t>
      </w:r>
      <w:r w:rsidR="00C921C3">
        <w:t>. This allowed us to observe the critical coupling strength at which synchronization begins to emerge.</w:t>
      </w:r>
    </w:p>
    <w:p w14:paraId="59A1E97F" w14:textId="0DBDDE14" w:rsidR="00C72636" w:rsidRDefault="00C921C3" w:rsidP="00C921C3">
      <w:pPr>
        <w:ind w:left="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DF91CC" wp14:editId="736BE85B">
            <wp:simplePos x="1181100" y="1838325"/>
            <wp:positionH relativeFrom="column">
              <wp:align>left</wp:align>
            </wp:positionH>
            <wp:positionV relativeFrom="paragraph">
              <wp:align>top</wp:align>
            </wp:positionV>
            <wp:extent cx="3019338" cy="2266950"/>
            <wp:effectExtent l="0" t="0" r="0" b="0"/>
            <wp:wrapSquare wrapText="bothSides"/>
            <wp:docPr id="1892534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338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073D">
        <w:br w:type="textWrapping" w:clear="all"/>
      </w:r>
    </w:p>
    <w:p w14:paraId="3387834E" w14:textId="6C713CFC" w:rsidR="00C72636" w:rsidRDefault="00000000">
      <w:r>
        <w:t xml:space="preserve">Figure 2: </w:t>
      </w:r>
      <w:r w:rsidR="00C921C3">
        <w:t>Order parameter</w:t>
      </w:r>
      <w:r w:rsidR="001C728C">
        <w:t xml:space="preserve"> </w:t>
      </w:r>
      <w:r w:rsidR="00C921C3">
        <w:t>(average value) vs Coupling strength</w:t>
      </w:r>
    </w:p>
    <w:p w14:paraId="2976AF21" w14:textId="3ADC0B33" w:rsidR="00A16592" w:rsidRDefault="00C921C3">
      <w:r>
        <w:t xml:space="preserve">As can be seen, based on the parameters fixed by us (refer to the code), synchronization begins to emerge at around </w:t>
      </w:r>
      <m:oMath>
        <m:r>
          <w:rPr>
            <w:rFonts w:ascii="Cambria Math" w:hAnsi="Cambria Math"/>
          </w:rPr>
          <m:t>K=2</m:t>
        </m:r>
      </m:oMath>
      <w:r>
        <w:t xml:space="preserve">. So, for small coupling strength there is almost negligible synchronization, but as </w:t>
      </w:r>
      <m:oMath>
        <m:r>
          <w:rPr>
            <w:rFonts w:ascii="Cambria Math" w:hAnsi="Cambria Math"/>
          </w:rPr>
          <m:t xml:space="preserve">K </m:t>
        </m:r>
        <m:r>
          <m:rPr>
            <m:sty m:val="p"/>
          </m:rPr>
          <w:rPr>
            <w:rFonts w:ascii="Cambria Math" w:hAnsi="Cambria Math"/>
          </w:rPr>
          <m:t>reaches</m:t>
        </m:r>
      </m:oMath>
      <w:r>
        <w:rPr>
          <w:iCs/>
        </w:rPr>
        <w:t xml:space="preserve"> a </w:t>
      </w:r>
      <w:r w:rsidR="00DB073D">
        <w:rPr>
          <w:iCs/>
        </w:rPr>
        <w:t xml:space="preserve">critical value, </w:t>
      </w:r>
      <m:oMath>
        <m:r>
          <w:rPr>
            <w:rFonts w:ascii="Cambria Math" w:hAnsi="Cambria Math"/>
            <w:lang w:val="en-IN"/>
          </w:rPr>
          <m:t xml:space="preserve">r </m:t>
        </m:r>
        <m:r>
          <m:rPr>
            <m:sty m:val="p"/>
          </m:rPr>
          <w:rPr>
            <w:rFonts w:ascii="Cambria Math" w:hAnsi="Cambria Math"/>
            <w:lang w:val="en-IN"/>
          </w:rPr>
          <m:t>rapidly increases, indicating</m:t>
        </m:r>
      </m:oMath>
      <w:r w:rsidR="00DB073D">
        <w:rPr>
          <w:iCs/>
          <w:lang w:val="en-IN"/>
        </w:rPr>
        <w:t xml:space="preserve"> a phase transition from incoherence to synchronization.</w:t>
      </w:r>
    </w:p>
    <w:p w14:paraId="249B8974" w14:textId="58579A9A" w:rsidR="00C72636" w:rsidRDefault="00DB073D" w:rsidP="00DB073D">
      <w:pPr>
        <w:pStyle w:val="Heading2"/>
        <w:numPr>
          <w:ilvl w:val="0"/>
          <w:numId w:val="11"/>
        </w:numPr>
        <w:rPr>
          <w:color w:val="E36C0A" w:themeColor="accent6" w:themeShade="BF"/>
        </w:rPr>
      </w:pPr>
      <w:r>
        <w:rPr>
          <w:color w:val="E36C0A" w:themeColor="accent6" w:themeShade="BF"/>
        </w:rPr>
        <w:t>Oscillator on a Circle</w:t>
      </w:r>
    </w:p>
    <w:p w14:paraId="4F8C66FB" w14:textId="1303E3B0" w:rsidR="00DB073D" w:rsidRPr="00DB073D" w:rsidRDefault="00DB073D" w:rsidP="00DB073D">
      <w:pPr>
        <w:ind w:left="60"/>
      </w:pPr>
      <w:r w:rsidRPr="00DB073D">
        <w:t>Oscillators were visualized as points on a circle</w:t>
      </w:r>
      <w:r>
        <w:t>,</w:t>
      </w:r>
      <w:r w:rsidRPr="00DB073D">
        <w:t xml:space="preserve"> where the angular position represents the phase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B073D">
        <w:t>.</w:t>
      </w:r>
      <w:r>
        <w:t xml:space="preserve"> We can visualize synchronization behavior using it. For small </w:t>
      </w:r>
      <w:r w:rsidR="001C728C">
        <w:t xml:space="preserve">values of </w:t>
      </w:r>
      <w:r w:rsidR="001C728C" w:rsidRPr="001C728C">
        <w:rPr>
          <w:i/>
          <w:iCs/>
        </w:rPr>
        <w:t>K</w:t>
      </w:r>
      <w:r w:rsidR="001C728C">
        <w:t xml:space="preserve">, oscillators are scattered randomly around the circle, but as </w:t>
      </w:r>
      <w:r w:rsidR="001C728C" w:rsidRPr="001C728C">
        <w:rPr>
          <w:i/>
          <w:iCs/>
        </w:rPr>
        <w:t>K</w:t>
      </w:r>
      <w:r w:rsidR="001C728C">
        <w:t xml:space="preserve"> increases, clusters begin to form, and synchronization starts to happen.</w:t>
      </w:r>
    </w:p>
    <w:p w14:paraId="5C2073C6" w14:textId="017E9191" w:rsidR="00DB073D" w:rsidRPr="00DB073D" w:rsidRDefault="00DB073D" w:rsidP="00DB073D">
      <w:pPr>
        <w:ind w:left="60"/>
      </w:pPr>
      <w:r>
        <w:rPr>
          <w:noProof/>
        </w:rPr>
        <w:drawing>
          <wp:inline distT="0" distB="0" distL="0" distR="0" wp14:anchorId="4D0FBC92" wp14:editId="321BFF68">
            <wp:extent cx="5629275" cy="1828800"/>
            <wp:effectExtent l="0" t="0" r="9525" b="0"/>
            <wp:docPr id="1476898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966" w:type="dxa"/>
        <w:tblLook w:val="04A0" w:firstRow="1" w:lastRow="0" w:firstColumn="1" w:lastColumn="0" w:noHBand="0" w:noVBand="1"/>
      </w:tblPr>
      <w:tblGrid>
        <w:gridCol w:w="8966"/>
      </w:tblGrid>
      <w:tr w:rsidR="00DB073D" w14:paraId="10733988" w14:textId="77777777" w:rsidTr="001C728C">
        <w:trPr>
          <w:trHeight w:val="528"/>
        </w:trPr>
        <w:tc>
          <w:tcPr>
            <w:tcW w:w="8966" w:type="dxa"/>
          </w:tcPr>
          <w:p w14:paraId="7DF4EC12" w14:textId="07E5E8BF" w:rsidR="00DB073D" w:rsidRDefault="00DB073D">
            <w:r>
              <w:t xml:space="preserve">Figure </w:t>
            </w:r>
            <w:r w:rsidR="001C728C">
              <w:t>3</w:t>
            </w:r>
            <w:r>
              <w:t xml:space="preserve">: Oscillator phases plotted on a unit circle with different coupling </w:t>
            </w:r>
            <w:r w:rsidR="001C728C">
              <w:t>strengths</w:t>
            </w:r>
            <w:r>
              <w:t>.</w:t>
            </w:r>
          </w:p>
        </w:tc>
      </w:tr>
    </w:tbl>
    <w:p w14:paraId="080D78FE" w14:textId="0577A098" w:rsidR="00C72636" w:rsidRDefault="001C728C" w:rsidP="001C728C">
      <w:pPr>
        <w:pStyle w:val="Heading2"/>
        <w:numPr>
          <w:ilvl w:val="0"/>
          <w:numId w:val="11"/>
        </w:numPr>
        <w:rPr>
          <w:color w:val="E36C0A" w:themeColor="accent6" w:themeShade="BF"/>
        </w:rPr>
      </w:pPr>
      <w:r>
        <w:rPr>
          <w:color w:val="E36C0A" w:themeColor="accent6" w:themeShade="BF"/>
        </w:rPr>
        <w:lastRenderedPageBreak/>
        <w:t>Heat Map Visualization</w:t>
      </w:r>
      <w:r w:rsidR="002200C0">
        <w:rPr>
          <w:color w:val="E36C0A" w:themeColor="accent6" w:themeShade="BF"/>
        </w:rPr>
        <w:t xml:space="preserve"> and Order Parameter vs Time (for multiple </w:t>
      </w:r>
      <w:r w:rsidR="002200C0" w:rsidRPr="002200C0">
        <w:rPr>
          <w:i/>
          <w:iCs/>
          <w:color w:val="E36C0A" w:themeColor="accent6" w:themeShade="BF"/>
        </w:rPr>
        <w:t>K</w:t>
      </w:r>
      <w:r w:rsidR="002200C0">
        <w:rPr>
          <w:color w:val="E36C0A" w:themeColor="accent6" w:themeShade="BF"/>
        </w:rPr>
        <w:t>)</w:t>
      </w:r>
    </w:p>
    <w:p w14:paraId="647DBB4B" w14:textId="3855397E" w:rsidR="001C728C" w:rsidRDefault="001C728C" w:rsidP="001C728C">
      <w:pPr>
        <w:ind w:left="60"/>
      </w:pPr>
      <w:r>
        <w:t>To observe the phase evolution of all oscillators simultaneously, a heatmap is used to represent oscillator phases as a function of time.</w:t>
      </w:r>
    </w:p>
    <w:p w14:paraId="55F5150E" w14:textId="678C8F06" w:rsidR="001C728C" w:rsidRDefault="001C728C" w:rsidP="001C728C">
      <w:pPr>
        <w:ind w:left="60"/>
      </w:pPr>
      <w:r>
        <w:rPr>
          <w:noProof/>
        </w:rPr>
        <w:drawing>
          <wp:inline distT="0" distB="0" distL="0" distR="0" wp14:anchorId="6DDDB8B4" wp14:editId="1B586737">
            <wp:extent cx="3009900" cy="3009900"/>
            <wp:effectExtent l="0" t="0" r="0" b="0"/>
            <wp:docPr id="1740327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0BACC" w14:textId="5F60EB27" w:rsidR="001C728C" w:rsidRDefault="001C728C" w:rsidP="001C728C">
      <w:pPr>
        <w:ind w:left="60"/>
        <w:rPr>
          <w:i/>
          <w:iCs/>
        </w:rPr>
      </w:pPr>
      <w:r>
        <w:t xml:space="preserve">Figure 4: Phase evolution heatmap for different </w:t>
      </w:r>
      <w:r w:rsidRPr="001C728C">
        <w:rPr>
          <w:i/>
          <w:iCs/>
        </w:rPr>
        <w:t>K</w:t>
      </w:r>
    </w:p>
    <w:p w14:paraId="01BDB325" w14:textId="1CB65082" w:rsidR="001C728C" w:rsidRDefault="001C728C" w:rsidP="001C728C">
      <w:pPr>
        <w:ind w:left="60"/>
      </w:pPr>
      <w:r>
        <w:t>For weak coupling, the heatmap appears disordered</w:t>
      </w:r>
      <w:r w:rsidR="002200C0">
        <w:t xml:space="preserve">. As </w:t>
      </w:r>
      <w:r w:rsidR="002200C0" w:rsidRPr="002200C0">
        <w:rPr>
          <w:i/>
          <w:iCs/>
        </w:rPr>
        <w:t>K</w:t>
      </w:r>
      <w:r w:rsidR="002200C0">
        <w:t xml:space="preserve"> increased, a structured pattern emerged, indicating that the phases eventually align.</w:t>
      </w:r>
    </w:p>
    <w:p w14:paraId="3A021001" w14:textId="4C7CB9B3" w:rsidR="002200C0" w:rsidRDefault="002200C0" w:rsidP="001C728C">
      <w:pPr>
        <w:ind w:left="60"/>
      </w:pPr>
      <w:r>
        <w:rPr>
          <w:noProof/>
        </w:rPr>
        <w:drawing>
          <wp:inline distT="0" distB="0" distL="0" distR="0" wp14:anchorId="30DCFA25" wp14:editId="676BE7C9">
            <wp:extent cx="4314825" cy="2876550"/>
            <wp:effectExtent l="0" t="0" r="9525" b="0"/>
            <wp:docPr id="1502136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328" cy="28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96464" w14:textId="16C82D2F" w:rsidR="002200C0" w:rsidRDefault="002200C0" w:rsidP="002200C0">
      <w:pPr>
        <w:ind w:left="60"/>
        <w:rPr>
          <w:i/>
          <w:iCs/>
        </w:rPr>
      </w:pPr>
      <w:r>
        <w:t xml:space="preserve">Figure 5: Phase evolution heatmap for different </w:t>
      </w:r>
      <w:r w:rsidRPr="001C728C">
        <w:rPr>
          <w:i/>
          <w:iCs/>
        </w:rPr>
        <w:t>K</w:t>
      </w:r>
    </w:p>
    <w:p w14:paraId="21267EC1" w14:textId="5EA2AF1D" w:rsidR="002200C0" w:rsidRPr="001C728C" w:rsidRDefault="002851C3" w:rsidP="002200C0">
      <w:pPr>
        <w:ind w:left="60"/>
      </w:pPr>
      <m:oMath>
        <m:r>
          <w:rPr>
            <w:rFonts w:ascii="Cambria Math" w:hAnsi="Cambria Math"/>
          </w:rPr>
          <w:lastRenderedPageBreak/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</m:t>
        </m:r>
      </m:oMath>
      <w:r w:rsidR="002200C0" w:rsidRPr="002200C0">
        <w:t xml:space="preserve">for several values of coupling strength </w:t>
      </w:r>
      <m:oMath>
        <m:r>
          <w:rPr>
            <w:rFonts w:ascii="Cambria Math" w:hAnsi="Cambria Math"/>
          </w:rPr>
          <m:t xml:space="preserve">K </m:t>
        </m:r>
      </m:oMath>
      <w:r>
        <w:t>o</w:t>
      </w:r>
      <w:proofErr w:type="spellStart"/>
      <w:r w:rsidR="002200C0">
        <w:t>n</w:t>
      </w:r>
      <w:proofErr w:type="spellEnd"/>
      <w:r w:rsidR="002200C0">
        <w:t xml:space="preserve"> the same graph, synchronization dynamics for different coupling strengths have been plotted to compare.</w:t>
      </w:r>
    </w:p>
    <w:p w14:paraId="19FAB83F" w14:textId="7607BBF0" w:rsidR="002200C0" w:rsidRDefault="00064235" w:rsidP="002200C0">
      <w:pPr>
        <w:pStyle w:val="Heading2"/>
        <w:numPr>
          <w:ilvl w:val="0"/>
          <w:numId w:val="11"/>
        </w:numPr>
        <w:rPr>
          <w:color w:val="E36C0A" w:themeColor="accent6" w:themeShade="BF"/>
        </w:rPr>
      </w:pPr>
      <w:r w:rsidRPr="00064235">
        <w:rPr>
          <w:color w:val="E36C0A" w:themeColor="accent6" w:themeShade="BF"/>
        </w:rPr>
        <w:t>Co</w:t>
      </w:r>
      <w:r>
        <w:rPr>
          <w:color w:val="E36C0A" w:themeColor="accent6" w:themeShade="BF"/>
        </w:rPr>
        <w:t>nclusion</w:t>
      </w:r>
    </w:p>
    <w:p w14:paraId="08BACD2F" w14:textId="7410E0ED" w:rsidR="002200C0" w:rsidRPr="002200C0" w:rsidRDefault="002200C0" w:rsidP="002200C0">
      <w:pPr>
        <w:rPr>
          <w:lang w:val="en-IN"/>
        </w:rPr>
      </w:pPr>
      <w:r w:rsidRPr="002200C0">
        <w:rPr>
          <w:lang w:val="en-IN"/>
        </w:rPr>
        <w:t xml:space="preserve">In this </w:t>
      </w:r>
      <w:r>
        <w:rPr>
          <w:lang w:val="en-IN"/>
        </w:rPr>
        <w:t>module</w:t>
      </w:r>
      <w:r w:rsidRPr="002200C0">
        <w:rPr>
          <w:lang w:val="en-IN"/>
        </w:rPr>
        <w:t xml:space="preserve">, we studied synchronization phenomena using the Kuramoto model. </w:t>
      </w:r>
      <w:r>
        <w:rPr>
          <w:lang w:val="en-IN"/>
        </w:rPr>
        <w:t xml:space="preserve">Using numerical simulation and visualization techniques, we </w:t>
      </w:r>
      <w:proofErr w:type="spellStart"/>
      <w:r>
        <w:rPr>
          <w:lang w:val="en-IN"/>
        </w:rPr>
        <w:t>analyzed</w:t>
      </w:r>
      <w:proofErr w:type="spellEnd"/>
      <w:r>
        <w:rPr>
          <w:lang w:val="en-IN"/>
        </w:rPr>
        <w:t xml:space="preserve"> how a population of oscillators with different natural frequencies can spontaneously synchronize when coupled</w:t>
      </w:r>
      <w:r w:rsidRPr="002200C0">
        <w:rPr>
          <w:lang w:val="en-IN"/>
        </w:rPr>
        <w:t>.</w:t>
      </w:r>
    </w:p>
    <w:p w14:paraId="015E409F" w14:textId="77777777" w:rsidR="002200C0" w:rsidRPr="002200C0" w:rsidRDefault="002200C0" w:rsidP="002200C0">
      <w:pPr>
        <w:rPr>
          <w:lang w:val="en-IN"/>
        </w:rPr>
      </w:pPr>
      <w:r w:rsidRPr="002200C0">
        <w:rPr>
          <w:lang w:val="en-IN"/>
        </w:rPr>
        <w:t>The key findings of the study are:</w:t>
      </w:r>
    </w:p>
    <w:p w14:paraId="17E1BE40" w14:textId="58657DCC" w:rsidR="002200C0" w:rsidRPr="002200C0" w:rsidRDefault="002200C0" w:rsidP="002200C0">
      <w:pPr>
        <w:numPr>
          <w:ilvl w:val="0"/>
          <w:numId w:val="16"/>
        </w:numPr>
        <w:rPr>
          <w:lang w:val="en-IN"/>
        </w:rPr>
      </w:pPr>
      <w:r w:rsidRPr="002200C0">
        <w:rPr>
          <w:lang w:val="en-IN"/>
        </w:rPr>
        <w:t xml:space="preserve">Synchronization depends strongly on the coupling strength </w:t>
      </w:r>
      <m:oMath>
        <m:r>
          <w:rPr>
            <w:rFonts w:ascii="Cambria Math" w:hAnsi="Cambria Math"/>
            <w:lang w:val="en-IN"/>
          </w:rPr>
          <m:t>K</m:t>
        </m:r>
      </m:oMath>
      <w:r w:rsidRPr="002200C0">
        <w:rPr>
          <w:lang w:val="en-IN"/>
        </w:rPr>
        <w:t>.</w:t>
      </w:r>
    </w:p>
    <w:p w14:paraId="4A4C505A" w14:textId="4C20BE21" w:rsidR="002200C0" w:rsidRPr="002200C0" w:rsidRDefault="002200C0" w:rsidP="002200C0">
      <w:pPr>
        <w:numPr>
          <w:ilvl w:val="0"/>
          <w:numId w:val="16"/>
        </w:numPr>
        <w:rPr>
          <w:lang w:val="en-IN"/>
        </w:rPr>
      </w:pPr>
      <w:r w:rsidRPr="002200C0">
        <w:rPr>
          <w:lang w:val="en-IN"/>
        </w:rPr>
        <w:t xml:space="preserve">For small </w:t>
      </w:r>
      <m:oMath>
        <m:r>
          <w:rPr>
            <w:rFonts w:ascii="Cambria Math" w:hAnsi="Cambria Math"/>
            <w:lang w:val="en-IN"/>
          </w:rPr>
          <m:t xml:space="preserve">K, </m:t>
        </m:r>
      </m:oMath>
      <w:r>
        <w:rPr>
          <w:lang w:val="en-IN"/>
        </w:rPr>
        <w:t>Oscillators</w:t>
      </w:r>
      <w:r w:rsidRPr="002200C0">
        <w:rPr>
          <w:lang w:val="en-IN"/>
        </w:rPr>
        <w:t xml:space="preserve"> behave independently.</w:t>
      </w:r>
    </w:p>
    <w:p w14:paraId="6CB36D63" w14:textId="77777777" w:rsidR="002200C0" w:rsidRPr="002200C0" w:rsidRDefault="002200C0" w:rsidP="002200C0">
      <w:pPr>
        <w:numPr>
          <w:ilvl w:val="0"/>
          <w:numId w:val="16"/>
        </w:numPr>
        <w:rPr>
          <w:lang w:val="en-IN"/>
        </w:rPr>
      </w:pPr>
      <w:r w:rsidRPr="002200C0">
        <w:rPr>
          <w:lang w:val="en-IN"/>
        </w:rPr>
        <w:t>Beyond a critical coupling strength, oscillators gradually synchronize.</w:t>
      </w:r>
    </w:p>
    <w:p w14:paraId="3A786BA5" w14:textId="1F2ACFF5" w:rsidR="002200C0" w:rsidRPr="002200C0" w:rsidRDefault="002200C0" w:rsidP="002200C0">
      <w:pPr>
        <w:numPr>
          <w:ilvl w:val="0"/>
          <w:numId w:val="16"/>
        </w:numPr>
        <w:rPr>
          <w:lang w:val="en-IN"/>
        </w:rPr>
      </w:pPr>
      <w:r w:rsidRPr="002200C0">
        <w:rPr>
          <w:lang w:val="en-IN"/>
        </w:rPr>
        <w:t xml:space="preserve">The order parameter </w:t>
      </w:r>
      <m:oMath>
        <m:r>
          <w:rPr>
            <w:rFonts w:ascii="Cambria Math" w:hAnsi="Cambria Math"/>
            <w:lang w:val="en-IN"/>
          </w:rPr>
          <m:t xml:space="preserve">r </m:t>
        </m:r>
      </m:oMath>
      <w:r w:rsidRPr="002200C0">
        <w:rPr>
          <w:lang w:val="en-IN"/>
        </w:rPr>
        <w:t>provides an effective quantitative measure of synchronization.</w:t>
      </w:r>
    </w:p>
    <w:p w14:paraId="2ADDF33A" w14:textId="07A99AF2" w:rsidR="002200C0" w:rsidRPr="002200C0" w:rsidRDefault="002200C0" w:rsidP="002200C0">
      <w:pPr>
        <w:rPr>
          <w:lang w:val="en-IN"/>
        </w:rPr>
      </w:pPr>
      <w:r w:rsidRPr="002200C0">
        <w:rPr>
          <w:lang w:val="en-IN"/>
        </w:rPr>
        <w:t xml:space="preserve">Overall, the Kuramoto model provides a framework for understanding collective dynamics in complex systems. The results of this study demonstrate how simple interaction rules can lead to rich emergent </w:t>
      </w:r>
      <w:proofErr w:type="spellStart"/>
      <w:r w:rsidRPr="002200C0">
        <w:rPr>
          <w:lang w:val="en-IN"/>
        </w:rPr>
        <w:t>behavior</w:t>
      </w:r>
      <w:proofErr w:type="spellEnd"/>
      <w:r w:rsidRPr="002200C0">
        <w:rPr>
          <w:lang w:val="en-IN"/>
        </w:rPr>
        <w:t xml:space="preserve"> such as synchronization.</w:t>
      </w:r>
    </w:p>
    <w:p w14:paraId="128C139C" w14:textId="17835C66" w:rsidR="00064235" w:rsidRDefault="00064235" w:rsidP="00064235">
      <w:pPr>
        <w:pStyle w:val="Heading2"/>
      </w:pPr>
      <w:r>
        <w:t>Link to GitHub repository</w:t>
      </w:r>
    </w:p>
    <w:p w14:paraId="3934DE51" w14:textId="58E242E0" w:rsidR="00064235" w:rsidRPr="00A06686" w:rsidRDefault="00064235" w:rsidP="00064235">
      <w:r>
        <w:t xml:space="preserve">The GitHub repository </w:t>
      </w:r>
      <w:hyperlink r:id="rId13" w:history="1">
        <w:r w:rsidR="00A06686" w:rsidRPr="00295CE6">
          <w:rPr>
            <w:rStyle w:val="Hyperlink"/>
            <w:i/>
            <w:iCs/>
          </w:rPr>
          <w:t>https://github.com/biswa-03/Modelling-Complex-Systems/</w:t>
        </w:r>
      </w:hyperlink>
      <w:r w:rsidR="00A06686">
        <w:t xml:space="preserve"> contains the code for the above simulation in </w:t>
      </w:r>
      <w:proofErr w:type="spellStart"/>
      <w:r w:rsidR="00A06686">
        <w:t>Jupyter</w:t>
      </w:r>
      <w:proofErr w:type="spellEnd"/>
      <w:r w:rsidR="00A06686">
        <w:t xml:space="preserve"> Notebook format</w:t>
      </w:r>
      <w:r w:rsidR="002851C3">
        <w:t>. Check for the folder “</w:t>
      </w:r>
      <w:proofErr w:type="spellStart"/>
      <w:r w:rsidR="002851C3">
        <w:t>Kuramoto_model</w:t>
      </w:r>
      <w:proofErr w:type="spellEnd"/>
      <w:r w:rsidR="002851C3">
        <w:t>”.</w:t>
      </w:r>
    </w:p>
    <w:p w14:paraId="4A5794DB" w14:textId="77777777" w:rsidR="00C72636" w:rsidRPr="00064235" w:rsidRDefault="00000000">
      <w:pPr>
        <w:pStyle w:val="Heading2"/>
        <w:rPr>
          <w:color w:val="4F6228" w:themeColor="accent3" w:themeShade="80"/>
        </w:rPr>
      </w:pPr>
      <w:r w:rsidRPr="00064235">
        <w:rPr>
          <w:color w:val="4F6228" w:themeColor="accent3" w:themeShade="80"/>
        </w:rPr>
        <w:t>References</w:t>
      </w:r>
    </w:p>
    <w:p w14:paraId="38425D7A" w14:textId="1729E46E" w:rsidR="00C72636" w:rsidRDefault="00404A9C">
      <w:r w:rsidRPr="00404A9C">
        <w:t>Kuramoto, Y. (1975). Self-entrainment of a population of coupled nonlinear oscillators.</w:t>
      </w:r>
    </w:p>
    <w:p w14:paraId="6D6BB7D5" w14:textId="292845A8" w:rsidR="00A06686" w:rsidRDefault="00A06686" w:rsidP="00A06686">
      <w:pPr>
        <w:pStyle w:val="Heading2"/>
        <w:rPr>
          <w:color w:val="5F497A" w:themeColor="accent4" w:themeShade="BF"/>
        </w:rPr>
      </w:pPr>
      <w:r w:rsidRPr="00A06686">
        <w:rPr>
          <w:color w:val="5F497A" w:themeColor="accent4" w:themeShade="BF"/>
        </w:rPr>
        <w:t>Author</w:t>
      </w:r>
    </w:p>
    <w:p w14:paraId="19794F4D" w14:textId="004F2A73" w:rsidR="00A06686" w:rsidRPr="00A06686" w:rsidRDefault="00A06686" w:rsidP="00A06686">
      <w:pPr>
        <w:rPr>
          <w:b/>
          <w:bCs/>
        </w:rPr>
      </w:pPr>
      <w:r w:rsidRPr="00A06686">
        <w:t xml:space="preserve">This project has been developed by Biswa Ranjan Rout (MS23210) as part of the course requirements for IDC621: </w:t>
      </w:r>
      <w:r w:rsidRPr="00A06686">
        <w:rPr>
          <w:i/>
          <w:iCs/>
        </w:rPr>
        <w:t>Modelling Complex Systems</w:t>
      </w:r>
      <w:r w:rsidRPr="00A06686">
        <w:t>.</w:t>
      </w:r>
    </w:p>
    <w:sectPr w:rsidR="00A06686" w:rsidRPr="00A06686" w:rsidSect="002E5A6A"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257B7" w14:textId="77777777" w:rsidR="00B13D65" w:rsidRDefault="00B13D65" w:rsidP="002E5A6A">
      <w:pPr>
        <w:spacing w:after="0" w:line="240" w:lineRule="auto"/>
      </w:pPr>
      <w:r>
        <w:separator/>
      </w:r>
    </w:p>
  </w:endnote>
  <w:endnote w:type="continuationSeparator" w:id="0">
    <w:p w14:paraId="0324F051" w14:textId="77777777" w:rsidR="00B13D65" w:rsidRDefault="00B13D65" w:rsidP="002E5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9A828" w14:textId="77777777" w:rsidR="00B13D65" w:rsidRDefault="00B13D65" w:rsidP="002E5A6A">
      <w:pPr>
        <w:spacing w:after="0" w:line="240" w:lineRule="auto"/>
      </w:pPr>
      <w:r>
        <w:separator/>
      </w:r>
    </w:p>
  </w:footnote>
  <w:footnote w:type="continuationSeparator" w:id="0">
    <w:p w14:paraId="3C7F8A4E" w14:textId="77777777" w:rsidR="00B13D65" w:rsidRDefault="00B13D65" w:rsidP="002E5A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727A8A"/>
    <w:multiLevelType w:val="multilevel"/>
    <w:tmpl w:val="BB42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008D1"/>
    <w:multiLevelType w:val="multilevel"/>
    <w:tmpl w:val="CEB8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C08F6"/>
    <w:multiLevelType w:val="multilevel"/>
    <w:tmpl w:val="F1CE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E3575"/>
    <w:multiLevelType w:val="multilevel"/>
    <w:tmpl w:val="5AA4A47C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40" w:hanging="1800"/>
      </w:pPr>
      <w:rPr>
        <w:rFonts w:hint="default"/>
      </w:rPr>
    </w:lvl>
  </w:abstractNum>
  <w:abstractNum w:abstractNumId="13" w15:restartNumberingAfterBreak="0">
    <w:nsid w:val="595C6066"/>
    <w:multiLevelType w:val="hybridMultilevel"/>
    <w:tmpl w:val="15C0B4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FB06B0"/>
    <w:multiLevelType w:val="multilevel"/>
    <w:tmpl w:val="A2A2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6384F"/>
    <w:multiLevelType w:val="multilevel"/>
    <w:tmpl w:val="C69C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805221">
    <w:abstractNumId w:val="8"/>
  </w:num>
  <w:num w:numId="2" w16cid:durableId="848448485">
    <w:abstractNumId w:val="6"/>
  </w:num>
  <w:num w:numId="3" w16cid:durableId="1056588868">
    <w:abstractNumId w:val="5"/>
  </w:num>
  <w:num w:numId="4" w16cid:durableId="264118344">
    <w:abstractNumId w:val="4"/>
  </w:num>
  <w:num w:numId="5" w16cid:durableId="1159350326">
    <w:abstractNumId w:val="7"/>
  </w:num>
  <w:num w:numId="6" w16cid:durableId="1442915467">
    <w:abstractNumId w:val="3"/>
  </w:num>
  <w:num w:numId="7" w16cid:durableId="743524857">
    <w:abstractNumId w:val="2"/>
  </w:num>
  <w:num w:numId="8" w16cid:durableId="479932163">
    <w:abstractNumId w:val="1"/>
  </w:num>
  <w:num w:numId="9" w16cid:durableId="1157192114">
    <w:abstractNumId w:val="0"/>
  </w:num>
  <w:num w:numId="10" w16cid:durableId="510872821">
    <w:abstractNumId w:val="13"/>
  </w:num>
  <w:num w:numId="11" w16cid:durableId="1357268085">
    <w:abstractNumId w:val="12"/>
  </w:num>
  <w:num w:numId="12" w16cid:durableId="1005402270">
    <w:abstractNumId w:val="9"/>
  </w:num>
  <w:num w:numId="13" w16cid:durableId="1175416050">
    <w:abstractNumId w:val="15"/>
  </w:num>
  <w:num w:numId="14" w16cid:durableId="484590469">
    <w:abstractNumId w:val="10"/>
  </w:num>
  <w:num w:numId="15" w16cid:durableId="1021980064">
    <w:abstractNumId w:val="11"/>
  </w:num>
  <w:num w:numId="16" w16cid:durableId="9677831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61D"/>
    <w:rsid w:val="000158A4"/>
    <w:rsid w:val="00034616"/>
    <w:rsid w:val="0006063C"/>
    <w:rsid w:val="00064235"/>
    <w:rsid w:val="000701F1"/>
    <w:rsid w:val="0015074B"/>
    <w:rsid w:val="001C728C"/>
    <w:rsid w:val="00213E80"/>
    <w:rsid w:val="002200C0"/>
    <w:rsid w:val="002851C3"/>
    <w:rsid w:val="0029639D"/>
    <w:rsid w:val="002E5A6A"/>
    <w:rsid w:val="00326F90"/>
    <w:rsid w:val="00404A9C"/>
    <w:rsid w:val="004615CF"/>
    <w:rsid w:val="00510EBA"/>
    <w:rsid w:val="00525D46"/>
    <w:rsid w:val="005B0CA1"/>
    <w:rsid w:val="00636431"/>
    <w:rsid w:val="00650E9E"/>
    <w:rsid w:val="008D529E"/>
    <w:rsid w:val="00990AE8"/>
    <w:rsid w:val="00A06686"/>
    <w:rsid w:val="00A16592"/>
    <w:rsid w:val="00AA1D8D"/>
    <w:rsid w:val="00B13D65"/>
    <w:rsid w:val="00B47730"/>
    <w:rsid w:val="00C67066"/>
    <w:rsid w:val="00C72636"/>
    <w:rsid w:val="00C921C3"/>
    <w:rsid w:val="00CB0664"/>
    <w:rsid w:val="00D263F0"/>
    <w:rsid w:val="00D318AF"/>
    <w:rsid w:val="00DB073D"/>
    <w:rsid w:val="00ED1A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6D8406"/>
  <w14:defaultImageDpi w14:val="300"/>
  <w15:docId w15:val="{DEB957EF-7FE8-454D-991C-A0A60E8C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66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68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0461D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404A9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biswa-03/Modelling-Complex-System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biswaranjan-rout@outlook.com</cp:lastModifiedBy>
  <cp:revision>4</cp:revision>
  <dcterms:created xsi:type="dcterms:W3CDTF">2026-03-09T16:31:00Z</dcterms:created>
  <dcterms:modified xsi:type="dcterms:W3CDTF">2026-03-09T19:00:00Z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3c13ac0d-8963-4be9-9abf-bba53a0c3bae</vt:lpwstr>
  </property>
</Properties>
</file>