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sz w:val="24"/>
          <w:szCs w:val="24"/>
        </w:rPr>
        <w:t xml:space="preserve">BIRLA INSTITUTE OF TECHNOLOGY &amp; SCIENCE, PILANI</w:t>
      </w:r>
    </w:p>
    <w:p>
      <w:pPr>
        <w:spacing w:after="400"/>
        <w:jc w:val="center"/>
      </w:pPr>
      <w:r>
        <w:rPr>
          <w:color w:val="666666"/>
          <w:sz w:val="20"/>
          <w:szCs w:val="20"/>
        </w:rPr>
        <w:t xml:space="preserve">Work Integrated Learning Programmes Division</w:t>
      </w:r>
    </w:p>
    <w:p>
      <w:pPr>
        <w:spacing w:before="600"/>
        <w:jc w:val="center"/>
      </w:pPr>
      <w:r>
        <w:rPr>
          <w:b/>
          <w:bCs/>
          <w:sz w:val="28"/>
          <w:szCs w:val="28"/>
        </w:rPr>
        <w:t xml:space="preserve">AIMLZG546 — Software Engineering for Machine Learning</w:t>
      </w:r>
    </w:p>
    <w:p>
      <w:pPr>
        <w:spacing w:after="600" w:before="120"/>
        <w:jc w:val="center"/>
      </w:pPr>
      <w:r>
        <w:rPr>
          <w:b/>
          <w:bCs/>
          <w:color w:val="9A3324"/>
          <w:sz w:val="36"/>
          <w:szCs w:val="36"/>
        </w:rPr>
        <w:t xml:space="preserve">Assignment I</w:t>
      </w:r>
    </w:p>
    <w:p>
      <w:pPr>
        <w:spacing w:before="200"/>
        <w:jc w:val="center"/>
      </w:pPr>
      <w:r>
        <w:rPr>
          <w:b/>
          <w:bCs/>
          <w:sz w:val="30"/>
          <w:szCs w:val="30"/>
        </w:rPr>
        <w:t xml:space="preserve">Real-Time Digital Payment Fraud Risk Triage System</w:t>
      </w:r>
    </w:p>
    <w:p>
      <w:pPr>
        <w:spacing w:after="600" w:before="80"/>
        <w:jc w:val="center"/>
      </w:pPr>
      <w:r>
        <w:rPr>
          <w:color w:val="666666"/>
          <w:sz w:val="22"/>
          <w:szCs w:val="22"/>
        </w:rPr>
        <w:t xml:space="preserve">Domain: Financial Technology (FinTech)</w:t>
      </w:r>
    </w:p>
    <w:p>
      <w:pPr>
        <w:spacing w:after="400" w:before="600"/>
        <w:jc w:val="center"/>
      </w:pPr>
      <w:r>
        <w:rPr>
          <w:b/>
          <w:bCs/>
          <w:sz w:val="26"/>
          <w:szCs w:val="26"/>
        </w:rPr>
        <w:t xml:space="preserve">Group No.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
        <w:gridCol w:w="1217"/>
        <w:gridCol w:w="1826"/>
        <w:gridCol w:w="5174"/>
        <w:gridCol w:w="913"/>
      </w:tblGrid>
      <w:tr>
        <w:trPr>
          <w:tblHeader/>
        </w:trPr>
        <w:tc>
          <w:tcPr>
            <w:tcW w:type="dxa" w:w="507"/>
            <w:shd w:fill="2F5496" w:val="clear"/>
            <w:tcMar>
              <w:top w:type="dxa" w:w="80"/>
              <w:left w:type="dxa" w:w="100"/>
              <w:bottom w:type="dxa" w:w="80"/>
              <w:right w:type="dxa" w:w="100"/>
            </w:tcMar>
          </w:tcPr>
          <w:p>
            <w:pPr>
              <w:jc w:val="left"/>
            </w:pPr>
            <w:r>
              <w:rPr>
                <w:b/>
                <w:bCs/>
                <w:i w:val="false"/>
                <w:iCs w:val="false"/>
                <w:color w:val="FFFFFF"/>
                <w:sz w:val="20"/>
                <w:szCs w:val="20"/>
              </w:rPr>
              <w:t xml:space="preserve">Sl. No</w:t>
            </w:r>
          </w:p>
        </w:tc>
        <w:tc>
          <w:tcPr>
            <w:tcW w:type="dxa" w:w="1217"/>
            <w:shd w:fill="2F5496" w:val="clear"/>
            <w:tcMar>
              <w:top w:type="dxa" w:w="80"/>
              <w:left w:type="dxa" w:w="100"/>
              <w:bottom w:type="dxa" w:w="80"/>
              <w:right w:type="dxa" w:w="100"/>
            </w:tcMar>
          </w:tcPr>
          <w:p>
            <w:pPr>
              <w:jc w:val="left"/>
            </w:pPr>
            <w:r>
              <w:rPr>
                <w:b/>
                <w:bCs/>
                <w:i w:val="false"/>
                <w:iCs w:val="false"/>
                <w:color w:val="FFFFFF"/>
                <w:sz w:val="20"/>
                <w:szCs w:val="20"/>
              </w:rPr>
              <w:t xml:space="preserve">BITS ID</w:t>
            </w:r>
          </w:p>
        </w:tc>
        <w:tc>
          <w:tcPr>
            <w:tcW w:type="dxa" w:w="1826"/>
            <w:shd w:fill="2F5496" w:val="clear"/>
            <w:tcMar>
              <w:top w:type="dxa" w:w="80"/>
              <w:left w:type="dxa" w:w="100"/>
              <w:bottom w:type="dxa" w:w="80"/>
              <w:right w:type="dxa" w:w="100"/>
            </w:tcMar>
          </w:tcPr>
          <w:p>
            <w:pPr>
              <w:jc w:val="left"/>
            </w:pPr>
            <w:r>
              <w:rPr>
                <w:b/>
                <w:bCs/>
                <w:i w:val="false"/>
                <w:iCs w:val="false"/>
                <w:color w:val="FFFFFF"/>
                <w:sz w:val="20"/>
                <w:szCs w:val="20"/>
              </w:rPr>
              <w:t xml:space="preserve">Name</w:t>
            </w:r>
          </w:p>
        </w:tc>
        <w:tc>
          <w:tcPr>
            <w:tcW w:type="dxa" w:w="5174"/>
            <w:shd w:fill="2F5496" w:val="clear"/>
            <w:tcMar>
              <w:top w:type="dxa" w:w="80"/>
              <w:left w:type="dxa" w:w="100"/>
              <w:bottom w:type="dxa" w:w="80"/>
              <w:right w:type="dxa" w:w="100"/>
            </w:tcMar>
          </w:tcPr>
          <w:p>
            <w:pPr>
              <w:jc w:val="left"/>
            </w:pPr>
            <w:r>
              <w:rPr>
                <w:b/>
                <w:bCs/>
                <w:i w:val="false"/>
                <w:iCs w:val="false"/>
                <w:color w:val="FFFFFF"/>
                <w:sz w:val="20"/>
                <w:szCs w:val="20"/>
              </w:rPr>
              <w:t xml:space="preserve">Contribution (Qualitative)</w:t>
            </w:r>
          </w:p>
        </w:tc>
        <w:tc>
          <w:tcPr>
            <w:tcW w:type="dxa" w:w="913"/>
            <w:shd w:fill="2F5496" w:val="clear"/>
            <w:tcMar>
              <w:top w:type="dxa" w:w="80"/>
              <w:left w:type="dxa" w:w="100"/>
              <w:bottom w:type="dxa" w:w="80"/>
              <w:right w:type="dxa" w:w="100"/>
            </w:tcMar>
          </w:tcPr>
          <w:p>
            <w:pPr>
              <w:jc w:val="left"/>
            </w:pPr>
            <w:r>
              <w:rPr>
                <w:b/>
                <w:bCs/>
                <w:i w:val="false"/>
                <w:iCs w:val="false"/>
                <w:color w:val="FFFFFF"/>
                <w:sz w:val="20"/>
                <w:szCs w:val="20"/>
              </w:rPr>
              <w:t xml:space="preserve">% Contribution</w:t>
            </w:r>
          </w:p>
        </w:tc>
      </w:tr>
      <w:tr>
        <w:tc>
          <w:tcPr>
            <w:tcW w:type="dxa" w:w="507"/>
            <w:tcMar>
              <w:top w:type="dxa" w:w="80"/>
              <w:left w:type="dxa" w:w="100"/>
              <w:bottom w:type="dxa" w:w="80"/>
              <w:right w:type="dxa" w:w="100"/>
            </w:tcMar>
          </w:tcPr>
          <w:p>
            <w:pPr>
              <w:jc w:val="left"/>
            </w:pPr>
            <w:r>
              <w:rPr>
                <w:b w:val="false"/>
                <w:bCs w:val="false"/>
                <w:i w:val="false"/>
                <w:iCs w:val="false"/>
                <w:sz w:val="20"/>
                <w:szCs w:val="20"/>
              </w:rPr>
              <w:t xml:space="preserve">1</w:t>
            </w:r>
          </w:p>
        </w:tc>
        <w:tc>
          <w:tcPr>
            <w:tcW w:type="dxa" w:w="1217"/>
            <w:tcMar>
              <w:top w:type="dxa" w:w="80"/>
              <w:left w:type="dxa" w:w="100"/>
              <w:bottom w:type="dxa" w:w="80"/>
              <w:right w:type="dxa" w:w="100"/>
            </w:tcMar>
          </w:tcPr>
          <w:p>
            <w:pPr>
              <w:jc w:val="left"/>
            </w:pPr>
            <w:r>
              <w:rPr>
                <w:b w:val="false"/>
                <w:bCs w:val="false"/>
                <w:i w:val="false"/>
                <w:iCs w:val="false"/>
                <w:sz w:val="20"/>
                <w:szCs w:val="20"/>
              </w:rPr>
              <w:t xml:space="preserve">2025ae05576</w:t>
            </w:r>
          </w:p>
        </w:tc>
        <w:tc>
          <w:tcPr>
            <w:tcW w:type="dxa" w:w="1826"/>
            <w:tcMar>
              <w:top w:type="dxa" w:w="80"/>
              <w:left w:type="dxa" w:w="100"/>
              <w:bottom w:type="dxa" w:w="80"/>
              <w:right w:type="dxa" w:w="100"/>
            </w:tcMar>
          </w:tcPr>
          <w:p>
            <w:pPr>
              <w:jc w:val="left"/>
            </w:pPr>
            <w:r>
              <w:rPr>
                <w:b w:val="false"/>
                <w:bCs w:val="false"/>
                <w:i w:val="false"/>
                <w:iCs w:val="false"/>
                <w:sz w:val="20"/>
                <w:szCs w:val="20"/>
              </w:rPr>
              <w:t xml:space="preserve">Anirudh Anand</w:t>
            </w:r>
          </w:p>
        </w:tc>
        <w:tc>
          <w:tcPr>
            <w:tcW w:type="dxa" w:w="5174"/>
            <w:tcMar>
              <w:top w:type="dxa" w:w="80"/>
              <w:left w:type="dxa" w:w="100"/>
              <w:bottom w:type="dxa" w:w="80"/>
              <w:right w:type="dxa" w:w="100"/>
            </w:tcMar>
          </w:tcPr>
          <w:p>
            <w:pPr>
              <w:jc w:val="left"/>
            </w:pPr>
            <w:r>
              <w:rPr>
                <w:b w:val="false"/>
                <w:bCs w:val="false"/>
                <w:i w:val="false"/>
                <w:iCs w:val="false"/>
                <w:sz w:val="20"/>
                <w:szCs w:val="20"/>
              </w:rPr>
              <w:t xml:space="preserve">Report lead. Domain and problem statement, ML formulation, requirements and measurable goals (Sections 1 and 2), Business View, final report and PDF.</w:t>
            </w:r>
          </w:p>
        </w:tc>
        <w:tc>
          <w:tcPr>
            <w:tcW w:type="dxa" w:w="913"/>
            <w:tcMar>
              <w:top w:type="dxa" w:w="80"/>
              <w:left w:type="dxa" w:w="100"/>
              <w:bottom w:type="dxa" w:w="80"/>
              <w:right w:type="dxa" w:w="100"/>
            </w:tcMar>
          </w:tcPr>
          <w:p>
            <w:pPr>
              <w:jc w:val="left"/>
            </w:pPr>
            <w:r>
              <w:rPr>
                <w:b w:val="false"/>
                <w:bCs w:val="false"/>
                <w:i w:val="false"/>
                <w:iCs w:val="false"/>
                <w:sz w:val="20"/>
                <w:szCs w:val="20"/>
              </w:rPr>
              <w:t xml:space="preserve">25</w:t>
            </w:r>
          </w:p>
        </w:tc>
      </w:tr>
      <w:tr>
        <w:tc>
          <w:tcPr>
            <w:tcW w:type="dxa" w:w="507"/>
            <w:shd w:fill="F2F2F2" w:val="clear"/>
            <w:tcMar>
              <w:top w:type="dxa" w:w="80"/>
              <w:left w:type="dxa" w:w="100"/>
              <w:bottom w:type="dxa" w:w="80"/>
              <w:right w:type="dxa" w:w="100"/>
            </w:tcMar>
          </w:tcPr>
          <w:p>
            <w:pPr>
              <w:jc w:val="left"/>
            </w:pPr>
            <w:r>
              <w:rPr>
                <w:b w:val="false"/>
                <w:bCs w:val="false"/>
                <w:i w:val="false"/>
                <w:iCs w:val="false"/>
                <w:sz w:val="20"/>
                <w:szCs w:val="20"/>
              </w:rPr>
              <w:t xml:space="preserve">2</w:t>
            </w:r>
          </w:p>
        </w:tc>
        <w:tc>
          <w:tcPr>
            <w:tcW w:type="dxa" w:w="1217"/>
            <w:shd w:fill="F2F2F2" w:val="clear"/>
            <w:tcMar>
              <w:top w:type="dxa" w:w="80"/>
              <w:left w:type="dxa" w:w="100"/>
              <w:bottom w:type="dxa" w:w="80"/>
              <w:right w:type="dxa" w:w="100"/>
            </w:tcMar>
          </w:tcPr>
          <w:p>
            <w:pPr>
              <w:jc w:val="left"/>
            </w:pPr>
            <w:r>
              <w:rPr>
                <w:b w:val="false"/>
                <w:bCs w:val="false"/>
                <w:i w:val="false"/>
                <w:iCs w:val="false"/>
                <w:sz w:val="20"/>
                <w:szCs w:val="20"/>
              </w:rPr>
              <w:t xml:space="preserve">2025ae05178</w:t>
            </w:r>
          </w:p>
        </w:tc>
        <w:tc>
          <w:tcPr>
            <w:tcW w:type="dxa" w:w="1826"/>
            <w:shd w:fill="F2F2F2" w:val="clear"/>
            <w:tcMar>
              <w:top w:type="dxa" w:w="80"/>
              <w:left w:type="dxa" w:w="100"/>
              <w:bottom w:type="dxa" w:w="80"/>
              <w:right w:type="dxa" w:w="100"/>
            </w:tcMar>
          </w:tcPr>
          <w:p>
            <w:pPr>
              <w:jc w:val="left"/>
            </w:pPr>
            <w:r>
              <w:rPr>
                <w:b w:val="false"/>
                <w:bCs w:val="false"/>
                <w:i w:val="false"/>
                <w:iCs w:val="false"/>
                <w:sz w:val="20"/>
                <w:szCs w:val="20"/>
              </w:rPr>
              <w:t xml:space="preserve">Aniketh Paul</w:t>
            </w:r>
          </w:p>
        </w:tc>
        <w:tc>
          <w:tcPr>
            <w:tcW w:type="dxa" w:w="5174"/>
            <w:shd w:fill="F2F2F2" w:val="clear"/>
            <w:tcMar>
              <w:top w:type="dxa" w:w="80"/>
              <w:left w:type="dxa" w:w="100"/>
              <w:bottom w:type="dxa" w:w="80"/>
              <w:right w:type="dxa" w:w="100"/>
            </w:tcMar>
          </w:tcPr>
          <w:p>
            <w:pPr>
              <w:jc w:val="left"/>
            </w:pPr>
            <w:r>
              <w:rPr>
                <w:b w:val="false"/>
                <w:bCs w:val="false"/>
                <w:i w:val="false"/>
                <w:iCs w:val="false"/>
                <w:sz w:val="20"/>
                <w:szCs w:val="20"/>
              </w:rPr>
              <w:t xml:space="preserve">GR4ML Analytics Design and Data Preparation views, top three quality requirements (Sections 3.2, 3.3, 4). Data part of the pipeline: EDA, ingest, clean, features, split.</w:t>
            </w:r>
          </w:p>
        </w:tc>
        <w:tc>
          <w:tcPr>
            <w:tcW w:type="dxa" w:w="913"/>
            <w:shd w:fill="F2F2F2" w:val="clear"/>
            <w:tcMar>
              <w:top w:type="dxa" w:w="80"/>
              <w:left w:type="dxa" w:w="100"/>
              <w:bottom w:type="dxa" w:w="80"/>
              <w:right w:type="dxa" w:w="100"/>
            </w:tcMar>
          </w:tcPr>
          <w:p>
            <w:pPr>
              <w:jc w:val="left"/>
            </w:pPr>
            <w:r>
              <w:rPr>
                <w:b w:val="false"/>
                <w:bCs w:val="false"/>
                <w:i w:val="false"/>
                <w:iCs w:val="false"/>
                <w:sz w:val="20"/>
                <w:szCs w:val="20"/>
              </w:rPr>
              <w:t xml:space="preserve">25</w:t>
            </w:r>
          </w:p>
        </w:tc>
      </w:tr>
      <w:tr>
        <w:tc>
          <w:tcPr>
            <w:tcW w:type="dxa" w:w="507"/>
            <w:tcMar>
              <w:top w:type="dxa" w:w="80"/>
              <w:left w:type="dxa" w:w="100"/>
              <w:bottom w:type="dxa" w:w="80"/>
              <w:right w:type="dxa" w:w="100"/>
            </w:tcMar>
          </w:tcPr>
          <w:p>
            <w:pPr>
              <w:jc w:val="left"/>
            </w:pPr>
            <w:r>
              <w:rPr>
                <w:b w:val="false"/>
                <w:bCs w:val="false"/>
                <w:i w:val="false"/>
                <w:iCs w:val="false"/>
                <w:sz w:val="20"/>
                <w:szCs w:val="20"/>
              </w:rPr>
              <w:t xml:space="preserve">3</w:t>
            </w:r>
          </w:p>
        </w:tc>
        <w:tc>
          <w:tcPr>
            <w:tcW w:type="dxa" w:w="1217"/>
            <w:tcMar>
              <w:top w:type="dxa" w:w="80"/>
              <w:left w:type="dxa" w:w="100"/>
              <w:bottom w:type="dxa" w:w="80"/>
              <w:right w:type="dxa" w:w="100"/>
            </w:tcMar>
          </w:tcPr>
          <w:p>
            <w:pPr>
              <w:jc w:val="left"/>
            </w:pPr>
            <w:r>
              <w:rPr>
                <w:b w:val="false"/>
                <w:bCs w:val="false"/>
                <w:i w:val="false"/>
                <w:iCs w:val="false"/>
                <w:sz w:val="20"/>
                <w:szCs w:val="20"/>
              </w:rPr>
              <w:t xml:space="preserve">2025ae05898</w:t>
            </w:r>
          </w:p>
        </w:tc>
        <w:tc>
          <w:tcPr>
            <w:tcW w:type="dxa" w:w="1826"/>
            <w:tcMar>
              <w:top w:type="dxa" w:w="80"/>
              <w:left w:type="dxa" w:w="100"/>
              <w:bottom w:type="dxa" w:w="80"/>
              <w:right w:type="dxa" w:w="100"/>
            </w:tcMar>
          </w:tcPr>
          <w:p>
            <w:pPr>
              <w:jc w:val="left"/>
            </w:pPr>
            <w:r>
              <w:rPr>
                <w:b w:val="false"/>
                <w:bCs w:val="false"/>
                <w:i w:val="false"/>
                <w:iCs w:val="false"/>
                <w:sz w:val="20"/>
                <w:szCs w:val="20"/>
              </w:rPr>
              <w:t xml:space="preserve">Pushadapu Sanjay Kumar</w:t>
            </w:r>
          </w:p>
        </w:tc>
        <w:tc>
          <w:tcPr>
            <w:tcW w:type="dxa" w:w="5174"/>
            <w:tcMar>
              <w:top w:type="dxa" w:w="80"/>
              <w:left w:type="dxa" w:w="100"/>
              <w:bottom w:type="dxa" w:w="80"/>
              <w:right w:type="dxa" w:w="100"/>
            </w:tcMar>
          </w:tcPr>
          <w:p>
            <w:pPr>
              <w:jc w:val="left"/>
            </w:pPr>
            <w:r>
              <w:rPr>
                <w:b w:val="false"/>
                <w:bCs w:val="false"/>
                <w:i w:val="false"/>
                <w:iCs w:val="false"/>
                <w:sz w:val="20"/>
                <w:szCs w:val="20"/>
              </w:rPr>
              <w:t xml:space="preserve">Architecture diagram (ML and non-ML components), the two patterns (Sections 5 and 6). FastAPI service, input validation, prediction logging, automated tests.</w:t>
            </w:r>
          </w:p>
        </w:tc>
        <w:tc>
          <w:tcPr>
            <w:tcW w:type="dxa" w:w="913"/>
            <w:tcMar>
              <w:top w:type="dxa" w:w="80"/>
              <w:left w:type="dxa" w:w="100"/>
              <w:bottom w:type="dxa" w:w="80"/>
              <w:right w:type="dxa" w:w="100"/>
            </w:tcMar>
          </w:tcPr>
          <w:p>
            <w:pPr>
              <w:jc w:val="left"/>
            </w:pPr>
            <w:r>
              <w:rPr>
                <w:b w:val="false"/>
                <w:bCs w:val="false"/>
                <w:i w:val="false"/>
                <w:iCs w:val="false"/>
                <w:sz w:val="20"/>
                <w:szCs w:val="20"/>
              </w:rPr>
              <w:t xml:space="preserve">25</w:t>
            </w:r>
          </w:p>
        </w:tc>
      </w:tr>
      <w:tr>
        <w:tc>
          <w:tcPr>
            <w:tcW w:type="dxa" w:w="507"/>
            <w:shd w:fill="F2F2F2" w:val="clear"/>
            <w:tcMar>
              <w:top w:type="dxa" w:w="80"/>
              <w:left w:type="dxa" w:w="100"/>
              <w:bottom w:type="dxa" w:w="80"/>
              <w:right w:type="dxa" w:w="100"/>
            </w:tcMar>
          </w:tcPr>
          <w:p>
            <w:pPr>
              <w:jc w:val="left"/>
            </w:pPr>
            <w:r>
              <w:rPr>
                <w:b w:val="false"/>
                <w:bCs w:val="false"/>
                <w:i w:val="false"/>
                <w:iCs w:val="false"/>
                <w:sz w:val="20"/>
                <w:szCs w:val="20"/>
              </w:rPr>
              <w:t xml:space="preserve">4</w:t>
            </w:r>
          </w:p>
        </w:tc>
        <w:tc>
          <w:tcPr>
            <w:tcW w:type="dxa" w:w="1217"/>
            <w:shd w:fill="F2F2F2" w:val="clear"/>
            <w:tcMar>
              <w:top w:type="dxa" w:w="80"/>
              <w:left w:type="dxa" w:w="100"/>
              <w:bottom w:type="dxa" w:w="80"/>
              <w:right w:type="dxa" w:w="100"/>
            </w:tcMar>
          </w:tcPr>
          <w:p>
            <w:pPr>
              <w:jc w:val="left"/>
            </w:pPr>
            <w:r>
              <w:rPr>
                <w:b w:val="false"/>
                <w:bCs w:val="false"/>
                <w:i w:val="false"/>
                <w:iCs w:val="false"/>
                <w:sz w:val="20"/>
                <w:szCs w:val="20"/>
              </w:rPr>
              <w:t xml:space="preserve">2025af05111</w:t>
            </w:r>
          </w:p>
        </w:tc>
        <w:tc>
          <w:tcPr>
            <w:tcW w:type="dxa" w:w="1826"/>
            <w:shd w:fill="F2F2F2" w:val="clear"/>
            <w:tcMar>
              <w:top w:type="dxa" w:w="80"/>
              <w:left w:type="dxa" w:w="100"/>
              <w:bottom w:type="dxa" w:w="80"/>
              <w:right w:type="dxa" w:w="100"/>
            </w:tcMar>
          </w:tcPr>
          <w:p>
            <w:pPr>
              <w:jc w:val="left"/>
            </w:pPr>
            <w:r>
              <w:rPr>
                <w:b w:val="false"/>
                <w:bCs w:val="false"/>
                <w:i w:val="false"/>
                <w:iCs w:val="false"/>
                <w:sz w:val="20"/>
                <w:szCs w:val="20"/>
              </w:rPr>
              <w:t xml:space="preserve">Biswajeet Mahato (Group Lead)</w:t>
            </w:r>
          </w:p>
        </w:tc>
        <w:tc>
          <w:tcPr>
            <w:tcW w:type="dxa" w:w="5174"/>
            <w:shd w:fill="F2F2F2" w:val="clear"/>
            <w:tcMar>
              <w:top w:type="dxa" w:w="80"/>
              <w:left w:type="dxa" w:w="100"/>
              <w:bottom w:type="dxa" w:w="80"/>
              <w:right w:type="dxa" w:w="100"/>
            </w:tcMar>
          </w:tcPr>
          <w:p>
            <w:pPr>
              <w:jc w:val="left"/>
            </w:pPr>
            <w:r>
              <w:rPr>
                <w:b w:val="false"/>
                <w:bCs w:val="false"/>
                <w:i w:val="false"/>
                <w:iCs w:val="false"/>
                <w:sz w:val="20"/>
                <w:szCs w:val="20"/>
              </w:rPr>
              <w:t xml:space="preserve">Model part of the pipeline: train and evaluate filters, threshold on validation, MLflow tracking and registry. End-to-end run, screenshots, Sections 7.2, 7.3, 8, 9.</w:t>
            </w:r>
          </w:p>
        </w:tc>
        <w:tc>
          <w:tcPr>
            <w:tcW w:type="dxa" w:w="913"/>
            <w:shd w:fill="F2F2F2" w:val="clear"/>
            <w:tcMar>
              <w:top w:type="dxa" w:w="80"/>
              <w:left w:type="dxa" w:w="100"/>
              <w:bottom w:type="dxa" w:w="80"/>
              <w:right w:type="dxa" w:w="100"/>
            </w:tcMar>
          </w:tcPr>
          <w:p>
            <w:pPr>
              <w:jc w:val="left"/>
            </w:pPr>
            <w:r>
              <w:rPr>
                <w:b w:val="false"/>
                <w:bCs w:val="false"/>
                <w:i w:val="false"/>
                <w:iCs w:val="false"/>
                <w:sz w:val="20"/>
                <w:szCs w:val="20"/>
              </w:rPr>
              <w:t xml:space="preserve">25</w:t>
            </w:r>
          </w:p>
        </w:tc>
      </w:tr>
      <w:tr>
        <w:tc>
          <w:tcPr>
            <w:tcW w:type="dxa" w:w="507"/>
            <w:tcMar>
              <w:top w:type="dxa" w:w="80"/>
              <w:left w:type="dxa" w:w="100"/>
              <w:bottom w:type="dxa" w:w="80"/>
              <w:right w:type="dxa" w:w="100"/>
            </w:tcMar>
          </w:tcPr>
          <w:p>
            <w:pPr>
              <w:jc w:val="left"/>
            </w:pPr>
            <w:r>
              <w:rPr>
                <w:b w:val="false"/>
                <w:bCs w:val="false"/>
                <w:i w:val="false"/>
                <w:iCs w:val="false"/>
                <w:sz w:val="20"/>
                <w:szCs w:val="20"/>
              </w:rPr>
              <w:t xml:space="preserve"/>
            </w:r>
          </w:p>
        </w:tc>
        <w:tc>
          <w:tcPr>
            <w:tcW w:type="dxa" w:w="1217"/>
            <w:tcMar>
              <w:top w:type="dxa" w:w="80"/>
              <w:left w:type="dxa" w:w="100"/>
              <w:bottom w:type="dxa" w:w="80"/>
              <w:right w:type="dxa" w:w="100"/>
            </w:tcMar>
          </w:tcPr>
          <w:p>
            <w:pPr>
              <w:jc w:val="left"/>
            </w:pPr>
            <w:r>
              <w:rPr>
                <w:b w:val="false"/>
                <w:bCs w:val="false"/>
                <w:i w:val="false"/>
                <w:iCs w:val="false"/>
                <w:sz w:val="20"/>
                <w:szCs w:val="20"/>
              </w:rPr>
              <w:t xml:space="preserve"/>
            </w:r>
          </w:p>
        </w:tc>
        <w:tc>
          <w:tcPr>
            <w:tcW w:type="dxa" w:w="1826"/>
            <w:tcMar>
              <w:top w:type="dxa" w:w="80"/>
              <w:left w:type="dxa" w:w="100"/>
              <w:bottom w:type="dxa" w:w="80"/>
              <w:right w:type="dxa" w:w="100"/>
            </w:tcMar>
          </w:tcPr>
          <w:p>
            <w:pPr>
              <w:jc w:val="left"/>
            </w:pPr>
            <w:r>
              <w:rPr>
                <w:b w:val="false"/>
                <w:bCs w:val="false"/>
                <w:i w:val="false"/>
                <w:iCs w:val="false"/>
                <w:sz w:val="20"/>
                <w:szCs w:val="20"/>
              </w:rPr>
              <w:t xml:space="preserve"/>
            </w:r>
          </w:p>
        </w:tc>
        <w:tc>
          <w:tcPr>
            <w:tcW w:type="dxa" w:w="5174"/>
            <w:tcMar>
              <w:top w:type="dxa" w:w="80"/>
              <w:left w:type="dxa" w:w="100"/>
              <w:bottom w:type="dxa" w:w="80"/>
              <w:right w:type="dxa" w:w="100"/>
            </w:tcMar>
          </w:tcPr>
          <w:p>
            <w:pPr>
              <w:jc w:val="left"/>
            </w:pPr>
            <w:r>
              <w:rPr>
                <w:b w:val="false"/>
                <w:bCs w:val="false"/>
                <w:i w:val="false"/>
                <w:iCs w:val="false"/>
                <w:sz w:val="20"/>
                <w:szCs w:val="20"/>
              </w:rPr>
              <w:t xml:space="preserve">Total</w:t>
            </w:r>
          </w:p>
        </w:tc>
        <w:tc>
          <w:tcPr>
            <w:tcW w:type="dxa" w:w="913"/>
            <w:tcMar>
              <w:top w:type="dxa" w:w="80"/>
              <w:left w:type="dxa" w:w="100"/>
              <w:bottom w:type="dxa" w:w="80"/>
              <w:right w:type="dxa" w:w="100"/>
            </w:tcMar>
          </w:tcPr>
          <w:p>
            <w:pPr>
              <w:jc w:val="left"/>
            </w:pPr>
            <w:r>
              <w:rPr>
                <w:b w:val="false"/>
                <w:bCs w:val="false"/>
                <w:i w:val="false"/>
                <w:iCs w:val="false"/>
                <w:sz w:val="20"/>
                <w:szCs w:val="20"/>
              </w:rPr>
              <w:t xml:space="preserve">100</w:t>
            </w:r>
          </w:p>
        </w:tc>
      </w:tr>
    </w:tbl>
    <w:p>
      <w:pPr>
        <w:spacing w:before="400"/>
      </w:pPr>
      <w:r>
        <w:rPr>
          <w:b/>
          <w:bCs/>
        </w:rPr>
        <w:t xml:space="preserve">Repository: </w:t>
      </w:r>
      <w:r>
        <w:t xml:space="preserve">https://github.com/biswa13de/seml-g13-fraud-triage</w:t>
      </w:r>
    </w:p>
    <w:p>
      <w:r>
        <w:rPr>
          <w:b/>
          <w:bCs/>
        </w:rPr>
        <w:t xml:space="preserve">Submission date: </w:t>
      </w:r>
      <w:r>
        <w:t xml:space="preserve">09 October 2026</w:t>
      </w:r>
    </w:p>
    <w:p>
      <w:r>
        <w:br w:type="page"/>
      </w:r>
    </w:p>
    <w:p>
      <w:pPr>
        <w:pStyle w:val="Heading1"/>
        <w:spacing w:after="160" w:before="360"/>
      </w:pPr>
      <w:r>
        <w:t xml:space="preserve">1. Domain and Problem Statement</w:t>
      </w:r>
    </w:p>
    <w:p>
      <w:pPr>
        <w:spacing w:after="160" w:line="276"/>
      </w:pPr>
      <w:r>
        <w:t xml:space="preserve">India's UPI rails process billions of payments a month, and fraud has grown with them: account takeover after SIM-swap or phishing, “collect-request” scams, mule accounts that receive and quickly move stolen funds, and rapid low-value probing. A typical Payment Service Provider (PSP) today relies on static rules (amount limits, blocklists), which miss new fraud patterns and decline too many genuine payments. Every flagged payment goes to an undifferentiated manual-review queue, so analysts spend their time on low-risk alerts while high-value fraud settles before anyone looks at it.</w:t>
      </w:r>
    </w:p>
    <w:p>
      <w:pPr>
        <w:spacing w:after="160" w:line="276"/>
      </w:pPr>
      <w:r>
        <w:t xml:space="preserve">We propose a Real-Time Fraud Risk Triage System. For each payment, before authorisation, it:</w:t>
      </w:r>
    </w:p>
    <w:p>
      <w:pPr>
        <w:pStyle w:val="ListParagraph"/>
        <w:numPr>
          <w:ilvl w:val="0"/>
          <w:numId w:val="2"/>
        </w:numPr>
        <w:spacing w:after="80"/>
      </w:pPr>
      <w:r>
        <w:t xml:space="preserve">estimates fraud probability with an ML model using transaction and behavioural features,</w:t>
      </w:r>
    </w:p>
    <w:p>
      <w:pPr>
        <w:pStyle w:val="ListParagraph"/>
        <w:numPr>
          <w:ilvl w:val="0"/>
          <w:numId w:val="2"/>
        </w:numPr>
        <w:spacing w:after="80"/>
      </w:pPr>
      <w:r>
        <w:t xml:space="preserve">maps that risk to a cost-optimal action — ALLOW, STEP_UP (extra authentication such as OTP or biometric), or BLOCK — inside a strict latency budget,</w:t>
      </w:r>
    </w:p>
    <w:p>
      <w:pPr>
        <w:pStyle w:val="ListParagraph"/>
        <w:numPr>
          <w:ilvl w:val="0"/>
          <w:numId w:val="2"/>
        </w:numPr>
        <w:spacing w:after="80"/>
      </w:pPr>
      <w:r>
        <w:t xml:space="preserve">returns human-readable reason codes for every decision, and</w:t>
      </w:r>
    </w:p>
    <w:p>
      <w:pPr>
        <w:pStyle w:val="ListParagraph"/>
        <w:numPr>
          <w:ilvl w:val="0"/>
          <w:numId w:val="2"/>
        </w:numPr>
        <w:spacing w:after="80"/>
      </w:pPr>
      <w:r>
        <w:t xml:space="preserve">opens prioritised cases for fraud analysts, whose verdicts flow back as labels for retraining.</w:t>
      </w:r>
    </w:p>
    <w:p>
      <w:pPr>
        <w:pStyle w:val="Heading2"/>
        <w:spacing w:after="120" w:before="280"/>
      </w:pPr>
      <w:r>
        <w:t xml:space="preserve">Why ML instead of rules</w:t>
      </w:r>
    </w:p>
    <w:p>
      <w:pPr>
        <w:spacing w:after="160" w:line="276"/>
      </w:pPr>
      <w:r>
        <w:t xml:space="preserve">Fraud patterns change adversarially, the signal comes from many weak interacting features, labelled history exists (chargebacks and complaints), and an occasional wrong answer is tolerable because STEP_UP and human review act as safety nets — exactly the conditions under which the course material recommends using ML as predictions rather than hand-written rules.</w:t>
      </w:r>
    </w:p>
    <w:p>
      <w:pPr>
        <w:pStyle w:val="Heading2"/>
        <w:spacing w:after="120" w:before="280"/>
      </w:pPr>
      <w:r>
        <w:t xml:space="preserve">Scope</w:t>
      </w:r>
    </w:p>
    <w:p>
      <w:pPr>
        <w:spacing w:after="160" w:line="276"/>
      </w:pPr>
      <w:r>
        <w:t xml:space="preserve">In scope: scoring, triage decision, reason codes, case queue, monitoring, and a cost-based policy. Out of scope: the actual NPCI switch integration, customer KYC, and chargeback processing (simulated).</w:t>
      </w:r>
    </w:p>
    <w:p>
      <w:pPr>
        <w:pStyle w:val="Heading1"/>
        <w:spacing w:after="160" w:before="360"/>
      </w:pPr>
      <w:r>
        <w:t xml:space="preserve">2. Requirement Specifications and Measurable Goals</w:t>
      </w:r>
    </w:p>
    <w:p>
      <w:pPr>
        <w:spacing w:after="160" w:line="276"/>
      </w:pPr>
      <w:r>
        <w:t xml:space="preserve">Goals are organised in four layers, each attached to a SMART measure and a way to measure it.</w:t>
      </w:r>
    </w:p>
    <w:p>
      <w:pPr>
        <w:pStyle w:val="Heading2"/>
        <w:spacing w:after="120" w:before="280"/>
      </w:pPr>
      <w:r>
        <w:t xml:space="preserve">2.1 Layered Goals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120"/>
        <w:gridCol w:w="3277"/>
        <w:gridCol w:w="2891"/>
      </w:tblGrid>
      <w:tr>
        <w:trPr>
          <w:tblHeader/>
        </w:trPr>
        <w:tc>
          <w:tcPr>
            <w:tcW w:type="dxa" w:w="1349"/>
            <w:shd w:fill="2F5496" w:val="clear"/>
            <w:tcMar>
              <w:top w:type="dxa" w:w="80"/>
              <w:left w:type="dxa" w:w="100"/>
              <w:bottom w:type="dxa" w:w="80"/>
              <w:right w:type="dxa" w:w="100"/>
            </w:tcMar>
          </w:tcPr>
          <w:p>
            <w:pPr>
              <w:jc w:val="left"/>
            </w:pPr>
            <w:r>
              <w:rPr>
                <w:b/>
                <w:bCs/>
                <w:i w:val="false"/>
                <w:iCs w:val="false"/>
                <w:color w:val="FFFFFF"/>
                <w:sz w:val="20"/>
                <w:szCs w:val="20"/>
              </w:rPr>
              <w:t xml:space="preserve">Layer</w:t>
            </w:r>
          </w:p>
        </w:tc>
        <w:tc>
          <w:tcPr>
            <w:tcW w:type="dxa" w:w="2120"/>
            <w:shd w:fill="2F5496" w:val="clear"/>
            <w:tcMar>
              <w:top w:type="dxa" w:w="80"/>
              <w:left w:type="dxa" w:w="100"/>
              <w:bottom w:type="dxa" w:w="80"/>
              <w:right w:type="dxa" w:w="100"/>
            </w:tcMar>
          </w:tcPr>
          <w:p>
            <w:pPr>
              <w:jc w:val="left"/>
            </w:pPr>
            <w:r>
              <w:rPr>
                <w:b/>
                <w:bCs/>
                <w:i w:val="false"/>
                <w:iCs w:val="false"/>
                <w:color w:val="FFFFFF"/>
                <w:sz w:val="20"/>
                <w:szCs w:val="20"/>
              </w:rPr>
              <w:t xml:space="preserve">Goal</w:t>
            </w:r>
          </w:p>
        </w:tc>
        <w:tc>
          <w:tcPr>
            <w:tcW w:type="dxa" w:w="3277"/>
            <w:shd w:fill="2F5496" w:val="clear"/>
            <w:tcMar>
              <w:top w:type="dxa" w:w="80"/>
              <w:left w:type="dxa" w:w="100"/>
              <w:bottom w:type="dxa" w:w="80"/>
              <w:right w:type="dxa" w:w="100"/>
            </w:tcMar>
          </w:tcPr>
          <w:p>
            <w:pPr>
              <w:jc w:val="left"/>
            </w:pPr>
            <w:r>
              <w:rPr>
                <w:b/>
                <w:bCs/>
                <w:i w:val="false"/>
                <w:iCs w:val="false"/>
                <w:color w:val="FFFFFF"/>
                <w:sz w:val="20"/>
                <w:szCs w:val="20"/>
              </w:rPr>
              <w:t xml:space="preserve">Measure (SMART)</w:t>
            </w:r>
          </w:p>
        </w:tc>
        <w:tc>
          <w:tcPr>
            <w:tcW w:type="dxa" w:w="2891"/>
            <w:shd w:fill="2F5496" w:val="clear"/>
            <w:tcMar>
              <w:top w:type="dxa" w:w="80"/>
              <w:left w:type="dxa" w:w="100"/>
              <w:bottom w:type="dxa" w:w="80"/>
              <w:right w:type="dxa" w:w="100"/>
            </w:tcMar>
          </w:tcPr>
          <w:p>
            <w:pPr>
              <w:jc w:val="left"/>
            </w:pPr>
            <w:r>
              <w:rPr>
                <w:b/>
                <w:bCs/>
                <w:i w:val="false"/>
                <w:iCs w:val="false"/>
                <w:color w:val="FFFFFF"/>
                <w:sz w:val="20"/>
                <w:szCs w:val="20"/>
              </w:rPr>
              <w:t xml:space="preserve">How Measured</w:t>
            </w:r>
          </w:p>
        </w:tc>
      </w:tr>
      <w:tr>
        <w:tc>
          <w:tcPr>
            <w:tcW w:type="dxa" w:w="1349"/>
            <w:tcMar>
              <w:top w:type="dxa" w:w="80"/>
              <w:left w:type="dxa" w:w="100"/>
              <w:bottom w:type="dxa" w:w="80"/>
              <w:right w:type="dxa" w:w="100"/>
            </w:tcMar>
          </w:tcPr>
          <w:p>
            <w:pPr>
              <w:jc w:val="left"/>
            </w:pPr>
            <w:r>
              <w:rPr>
                <w:b w:val="false"/>
                <w:bCs w:val="false"/>
                <w:i w:val="false"/>
                <w:iCs w:val="false"/>
                <w:sz w:val="20"/>
                <w:szCs w:val="20"/>
              </w:rPr>
              <w:t xml:space="preserve">Organisational</w:t>
            </w:r>
          </w:p>
        </w:tc>
        <w:tc>
          <w:tcPr>
            <w:tcW w:type="dxa" w:w="2120"/>
            <w:tcMar>
              <w:top w:type="dxa" w:w="80"/>
              <w:left w:type="dxa" w:w="100"/>
              <w:bottom w:type="dxa" w:w="80"/>
              <w:right w:type="dxa" w:w="100"/>
            </w:tcMar>
          </w:tcPr>
          <w:p>
            <w:pPr>
              <w:jc w:val="left"/>
            </w:pPr>
            <w:r>
              <w:rPr>
                <w:b w:val="false"/>
                <w:bCs w:val="false"/>
                <w:i w:val="false"/>
                <w:iCs w:val="false"/>
                <w:sz w:val="20"/>
                <w:szCs w:val="20"/>
              </w:rPr>
              <w:t xml:space="preserve">Reduce fraud losses</w:t>
            </w:r>
          </w:p>
        </w:tc>
        <w:tc>
          <w:tcPr>
            <w:tcW w:type="dxa" w:w="3277"/>
            <w:tcMar>
              <w:top w:type="dxa" w:w="80"/>
              <w:left w:type="dxa" w:w="100"/>
              <w:bottom w:type="dxa" w:w="80"/>
              <w:right w:type="dxa" w:w="100"/>
            </w:tcMar>
          </w:tcPr>
          <w:p>
            <w:pPr>
              <w:jc w:val="left"/>
            </w:pPr>
            <w:r>
              <w:rPr>
                <w:b w:val="false"/>
                <w:bCs w:val="false"/>
                <w:i w:val="false"/>
                <w:iCs w:val="false"/>
                <w:sz w:val="20"/>
                <w:szCs w:val="20"/>
              </w:rPr>
              <w:t xml:space="preserve">≤ 2 bps of payment value within 6 months (baseline 5 bps)</w:t>
            </w:r>
          </w:p>
        </w:tc>
        <w:tc>
          <w:tcPr>
            <w:tcW w:type="dxa" w:w="2891"/>
            <w:tcMar>
              <w:top w:type="dxa" w:w="80"/>
              <w:left w:type="dxa" w:w="100"/>
              <w:bottom w:type="dxa" w:w="80"/>
              <w:right w:type="dxa" w:w="100"/>
            </w:tcMar>
          </w:tcPr>
          <w:p>
            <w:pPr>
              <w:jc w:val="left"/>
            </w:pPr>
            <w:r>
              <w:rPr>
                <w:b w:val="false"/>
                <w:bCs w:val="false"/>
                <w:i w:val="false"/>
                <w:iCs w:val="false"/>
                <w:sz w:val="20"/>
                <w:szCs w:val="20"/>
              </w:rPr>
              <w:t xml:space="preserve">Monthly finance report</w:t>
            </w:r>
          </w:p>
        </w:tc>
      </w:tr>
      <w:tr>
        <w:tc>
          <w:tcPr>
            <w:tcW w:type="dxa" w:w="1349"/>
            <w:shd w:fill="F2F2F2" w:val="clear"/>
            <w:tcMar>
              <w:top w:type="dxa" w:w="80"/>
              <w:left w:type="dxa" w:w="100"/>
              <w:bottom w:type="dxa" w:w="80"/>
              <w:right w:type="dxa" w:w="100"/>
            </w:tcMar>
          </w:tcPr>
          <w:p>
            <w:pPr>
              <w:jc w:val="left"/>
            </w:pPr>
            <w:r>
              <w:rPr>
                <w:b w:val="false"/>
                <w:bCs w:val="false"/>
                <w:i w:val="false"/>
                <w:iCs w:val="false"/>
                <w:sz w:val="20"/>
                <w:szCs w:val="20"/>
              </w:rPr>
              <w:t xml:space="preserve">Organisational</w:t>
            </w:r>
          </w:p>
        </w:tc>
        <w:tc>
          <w:tcPr>
            <w:tcW w:type="dxa" w:w="2120"/>
            <w:shd w:fill="F2F2F2" w:val="clear"/>
            <w:tcMar>
              <w:top w:type="dxa" w:w="80"/>
              <w:left w:type="dxa" w:w="100"/>
              <w:bottom w:type="dxa" w:w="80"/>
              <w:right w:type="dxa" w:w="100"/>
            </w:tcMar>
          </w:tcPr>
          <w:p>
            <w:pPr>
              <w:jc w:val="left"/>
            </w:pPr>
            <w:r>
              <w:rPr>
                <w:b w:val="false"/>
                <w:bCs w:val="false"/>
                <w:i w:val="false"/>
                <w:iCs w:val="false"/>
                <w:sz w:val="20"/>
                <w:szCs w:val="20"/>
              </w:rPr>
              <w:t xml:space="preserve">Protect customer experience</w:t>
            </w:r>
          </w:p>
        </w:tc>
        <w:tc>
          <w:tcPr>
            <w:tcW w:type="dxa" w:w="3277"/>
            <w:shd w:fill="F2F2F2" w:val="clear"/>
            <w:tcMar>
              <w:top w:type="dxa" w:w="80"/>
              <w:left w:type="dxa" w:w="100"/>
              <w:bottom w:type="dxa" w:w="80"/>
              <w:right w:type="dxa" w:w="100"/>
            </w:tcMar>
          </w:tcPr>
          <w:p>
            <w:pPr>
              <w:jc w:val="left"/>
            </w:pPr>
            <w:r>
              <w:rPr>
                <w:b w:val="false"/>
                <w:bCs w:val="false"/>
                <w:i w:val="false"/>
                <w:iCs w:val="false"/>
                <w:sz w:val="20"/>
                <w:szCs w:val="20"/>
              </w:rPr>
              <w:t xml:space="preserve">False-decline rate ≤ 0.5% of genuine payments</w:t>
            </w:r>
          </w:p>
        </w:tc>
        <w:tc>
          <w:tcPr>
            <w:tcW w:type="dxa" w:w="2891"/>
            <w:shd w:fill="F2F2F2" w:val="clear"/>
            <w:tcMar>
              <w:top w:type="dxa" w:w="80"/>
              <w:left w:type="dxa" w:w="100"/>
              <w:bottom w:type="dxa" w:w="80"/>
              <w:right w:type="dxa" w:w="100"/>
            </w:tcMar>
          </w:tcPr>
          <w:p>
            <w:pPr>
              <w:jc w:val="left"/>
            </w:pPr>
            <w:r>
              <w:rPr>
                <w:b w:val="false"/>
                <w:bCs w:val="false"/>
                <w:i w:val="false"/>
                <w:iCs w:val="false"/>
                <w:sz w:val="20"/>
                <w:szCs w:val="20"/>
              </w:rPr>
              <w:t xml:space="preserve">Declines later confirmed genuine</w:t>
            </w:r>
          </w:p>
        </w:tc>
      </w:tr>
      <w:tr>
        <w:tc>
          <w:tcPr>
            <w:tcW w:type="dxa" w:w="1349"/>
            <w:tcMar>
              <w:top w:type="dxa" w:w="80"/>
              <w:left w:type="dxa" w:w="100"/>
              <w:bottom w:type="dxa" w:w="80"/>
              <w:right w:type="dxa" w:w="100"/>
            </w:tcMar>
          </w:tcPr>
          <w:p>
            <w:pPr>
              <w:jc w:val="left"/>
            </w:pPr>
            <w:r>
              <w:rPr>
                <w:b w:val="false"/>
                <w:bCs w:val="false"/>
                <w:i w:val="false"/>
                <w:iCs w:val="false"/>
                <w:sz w:val="20"/>
                <w:szCs w:val="20"/>
              </w:rPr>
              <w:t xml:space="preserve">System</w:t>
            </w:r>
          </w:p>
        </w:tc>
        <w:tc>
          <w:tcPr>
            <w:tcW w:type="dxa" w:w="2120"/>
            <w:tcMar>
              <w:top w:type="dxa" w:w="80"/>
              <w:left w:type="dxa" w:w="100"/>
              <w:bottom w:type="dxa" w:w="80"/>
              <w:right w:type="dxa" w:w="100"/>
            </w:tcMar>
          </w:tcPr>
          <w:p>
            <w:pPr>
              <w:jc w:val="left"/>
            </w:pPr>
            <w:r>
              <w:rPr>
                <w:b w:val="false"/>
                <w:bCs w:val="false"/>
                <w:i w:val="false"/>
                <w:iCs w:val="false"/>
                <w:sz w:val="20"/>
                <w:szCs w:val="20"/>
              </w:rPr>
              <w:t xml:space="preserve">Intervene before money moves</w:t>
            </w:r>
          </w:p>
        </w:tc>
        <w:tc>
          <w:tcPr>
            <w:tcW w:type="dxa" w:w="3277"/>
            <w:tcMar>
              <w:top w:type="dxa" w:w="80"/>
              <w:left w:type="dxa" w:w="100"/>
              <w:bottom w:type="dxa" w:w="80"/>
              <w:right w:type="dxa" w:w="100"/>
            </w:tcMar>
          </w:tcPr>
          <w:p>
            <w:pPr>
              <w:jc w:val="left"/>
            </w:pPr>
            <w:r>
              <w:rPr>
                <w:b w:val="false"/>
                <w:bCs w:val="false"/>
                <w:i w:val="false"/>
                <w:iCs w:val="false"/>
                <w:sz w:val="20"/>
                <w:szCs w:val="20"/>
              </w:rPr>
              <w:t xml:space="preserve">≥ 85% of fraud value gets STEP_UP or BLOCK</w:t>
            </w:r>
          </w:p>
        </w:tc>
        <w:tc>
          <w:tcPr>
            <w:tcW w:type="dxa" w:w="2891"/>
            <w:tcMar>
              <w:top w:type="dxa" w:w="80"/>
              <w:left w:type="dxa" w:w="100"/>
              <w:bottom w:type="dxa" w:w="80"/>
              <w:right w:type="dxa" w:w="100"/>
            </w:tcMar>
          </w:tcPr>
          <w:p>
            <w:pPr>
              <w:jc w:val="left"/>
            </w:pPr>
            <w:r>
              <w:rPr>
                <w:b w:val="false"/>
                <w:bCs w:val="false"/>
                <w:i w:val="false"/>
                <w:iCs w:val="false"/>
                <w:sz w:val="20"/>
                <w:szCs w:val="20"/>
              </w:rPr>
              <w:t xml:space="preserve">Offline replay on test month</w:t>
            </w:r>
          </w:p>
        </w:tc>
      </w:tr>
      <w:tr>
        <w:tc>
          <w:tcPr>
            <w:tcW w:type="dxa" w:w="1349"/>
            <w:shd w:fill="F2F2F2" w:val="clear"/>
            <w:tcMar>
              <w:top w:type="dxa" w:w="80"/>
              <w:left w:type="dxa" w:w="100"/>
              <w:bottom w:type="dxa" w:w="80"/>
              <w:right w:type="dxa" w:w="100"/>
            </w:tcMar>
          </w:tcPr>
          <w:p>
            <w:pPr>
              <w:jc w:val="left"/>
            </w:pPr>
            <w:r>
              <w:rPr>
                <w:b w:val="false"/>
                <w:bCs w:val="false"/>
                <w:i w:val="false"/>
                <w:iCs w:val="false"/>
                <w:sz w:val="20"/>
                <w:szCs w:val="20"/>
              </w:rPr>
              <w:t xml:space="preserve">System</w:t>
            </w:r>
          </w:p>
        </w:tc>
        <w:tc>
          <w:tcPr>
            <w:tcW w:type="dxa" w:w="2120"/>
            <w:shd w:fill="F2F2F2" w:val="clear"/>
            <w:tcMar>
              <w:top w:type="dxa" w:w="80"/>
              <w:left w:type="dxa" w:w="100"/>
              <w:bottom w:type="dxa" w:w="80"/>
              <w:right w:type="dxa" w:w="100"/>
            </w:tcMar>
          </w:tcPr>
          <w:p>
            <w:pPr>
              <w:jc w:val="left"/>
            </w:pPr>
            <w:r>
              <w:rPr>
                <w:b w:val="false"/>
                <w:bCs w:val="false"/>
                <w:i w:val="false"/>
                <w:iCs w:val="false"/>
                <w:sz w:val="20"/>
                <w:szCs w:val="20"/>
              </w:rPr>
              <w:t xml:space="preserve">Decide in real time</w:t>
            </w:r>
          </w:p>
        </w:tc>
        <w:tc>
          <w:tcPr>
            <w:tcW w:type="dxa" w:w="3277"/>
            <w:shd w:fill="F2F2F2" w:val="clear"/>
            <w:tcMar>
              <w:top w:type="dxa" w:w="80"/>
              <w:left w:type="dxa" w:w="100"/>
              <w:bottom w:type="dxa" w:w="80"/>
              <w:right w:type="dxa" w:w="100"/>
            </w:tcMar>
          </w:tcPr>
          <w:p>
            <w:pPr>
              <w:jc w:val="left"/>
            </w:pPr>
            <w:r>
              <w:rPr>
                <w:b w:val="false"/>
                <w:bCs w:val="false"/>
                <w:i w:val="false"/>
                <w:iCs w:val="false"/>
                <w:sz w:val="20"/>
                <w:szCs w:val="20"/>
              </w:rPr>
              <w:t xml:space="preserve">p95 ≤ 150 ms, p99 ≤ 300 ms</w:t>
            </w:r>
          </w:p>
        </w:tc>
        <w:tc>
          <w:tcPr>
            <w:tcW w:type="dxa" w:w="2891"/>
            <w:shd w:fill="F2F2F2" w:val="clear"/>
            <w:tcMar>
              <w:top w:type="dxa" w:w="80"/>
              <w:left w:type="dxa" w:w="100"/>
              <w:bottom w:type="dxa" w:w="80"/>
              <w:right w:type="dxa" w:w="100"/>
            </w:tcMar>
          </w:tcPr>
          <w:p>
            <w:pPr>
              <w:jc w:val="left"/>
            </w:pPr>
            <w:r>
              <w:rPr>
                <w:b w:val="false"/>
                <w:bCs w:val="false"/>
                <w:i w:val="false"/>
                <w:iCs w:val="false"/>
                <w:sz w:val="20"/>
                <w:szCs w:val="20"/>
              </w:rPr>
              <w:t xml:space="preserve">Load test + /metrics</w:t>
            </w:r>
          </w:p>
        </w:tc>
      </w:tr>
      <w:tr>
        <w:tc>
          <w:tcPr>
            <w:tcW w:type="dxa" w:w="1349"/>
            <w:tcMar>
              <w:top w:type="dxa" w:w="80"/>
              <w:left w:type="dxa" w:w="100"/>
              <w:bottom w:type="dxa" w:w="80"/>
              <w:right w:type="dxa" w:w="100"/>
            </w:tcMar>
          </w:tcPr>
          <w:p>
            <w:pPr>
              <w:jc w:val="left"/>
            </w:pPr>
            <w:r>
              <w:rPr>
                <w:b w:val="false"/>
                <w:bCs w:val="false"/>
                <w:i w:val="false"/>
                <w:iCs w:val="false"/>
                <w:sz w:val="20"/>
                <w:szCs w:val="20"/>
              </w:rPr>
              <w:t xml:space="preserve">User (analyst)</w:t>
            </w:r>
          </w:p>
        </w:tc>
        <w:tc>
          <w:tcPr>
            <w:tcW w:type="dxa" w:w="2120"/>
            <w:tcMar>
              <w:top w:type="dxa" w:w="80"/>
              <w:left w:type="dxa" w:w="100"/>
              <w:bottom w:type="dxa" w:w="80"/>
              <w:right w:type="dxa" w:w="100"/>
            </w:tcMar>
          </w:tcPr>
          <w:p>
            <w:pPr>
              <w:jc w:val="left"/>
            </w:pPr>
            <w:r>
              <w:rPr>
                <w:b w:val="false"/>
                <w:bCs w:val="false"/>
                <w:i w:val="false"/>
                <w:iCs w:val="false"/>
                <w:sz w:val="20"/>
                <w:szCs w:val="20"/>
              </w:rPr>
              <w:t xml:space="preserve">Work the riskiest cases first</w:t>
            </w:r>
          </w:p>
        </w:tc>
        <w:tc>
          <w:tcPr>
            <w:tcW w:type="dxa" w:w="3277"/>
            <w:tcMar>
              <w:top w:type="dxa" w:w="80"/>
              <w:left w:type="dxa" w:w="100"/>
              <w:bottom w:type="dxa" w:w="80"/>
              <w:right w:type="dxa" w:w="100"/>
            </w:tcMar>
          </w:tcPr>
          <w:p>
            <w:pPr>
              <w:jc w:val="left"/>
            </w:pPr>
            <w:r>
              <w:rPr>
                <w:b w:val="false"/>
                <w:bCs w:val="false"/>
                <w:i w:val="false"/>
                <w:iCs w:val="false"/>
                <w:sz w:val="20"/>
                <w:szCs w:val="20"/>
              </w:rPr>
              <w:t xml:space="preserve">≥ 80% of confirmed fraud in top 20% of queue</w:t>
            </w:r>
          </w:p>
        </w:tc>
        <w:tc>
          <w:tcPr>
            <w:tcW w:type="dxa" w:w="2891"/>
            <w:tcMar>
              <w:top w:type="dxa" w:w="80"/>
              <w:left w:type="dxa" w:w="100"/>
              <w:bottom w:type="dxa" w:w="80"/>
              <w:right w:type="dxa" w:w="100"/>
            </w:tcMar>
          </w:tcPr>
          <w:p>
            <w:pPr>
              <w:jc w:val="left"/>
            </w:pPr>
            <w:r>
              <w:rPr>
                <w:b w:val="false"/>
                <w:bCs w:val="false"/>
                <w:i w:val="false"/>
                <w:iCs w:val="false"/>
                <w:sz w:val="20"/>
                <w:szCs w:val="20"/>
              </w:rPr>
              <w:t xml:space="preserve">Case-service analytics</w:t>
            </w:r>
          </w:p>
        </w:tc>
      </w:tr>
      <w:tr>
        <w:tc>
          <w:tcPr>
            <w:tcW w:type="dxa" w:w="1349"/>
            <w:shd w:fill="F2F2F2" w:val="clear"/>
            <w:tcMar>
              <w:top w:type="dxa" w:w="80"/>
              <w:left w:type="dxa" w:w="100"/>
              <w:bottom w:type="dxa" w:w="80"/>
              <w:right w:type="dxa" w:w="100"/>
            </w:tcMar>
          </w:tcPr>
          <w:p>
            <w:pPr>
              <w:jc w:val="left"/>
            </w:pPr>
            <w:r>
              <w:rPr>
                <w:b w:val="false"/>
                <w:bCs w:val="false"/>
                <w:i w:val="false"/>
                <w:iCs w:val="false"/>
                <w:sz w:val="20"/>
                <w:szCs w:val="20"/>
              </w:rPr>
              <w:t xml:space="preserve">User (customer)</w:t>
            </w:r>
          </w:p>
        </w:tc>
        <w:tc>
          <w:tcPr>
            <w:tcW w:type="dxa" w:w="2120"/>
            <w:shd w:fill="F2F2F2" w:val="clear"/>
            <w:tcMar>
              <w:top w:type="dxa" w:w="80"/>
              <w:left w:type="dxa" w:w="100"/>
              <w:bottom w:type="dxa" w:w="80"/>
              <w:right w:type="dxa" w:w="100"/>
            </w:tcMar>
          </w:tcPr>
          <w:p>
            <w:pPr>
              <w:jc w:val="left"/>
            </w:pPr>
            <w:r>
              <w:rPr>
                <w:b w:val="false"/>
                <w:bCs w:val="false"/>
                <w:i w:val="false"/>
                <w:iCs w:val="false"/>
                <w:sz w:val="20"/>
                <w:szCs w:val="20"/>
              </w:rPr>
              <w:t xml:space="preserve">Little friction</w:t>
            </w:r>
          </w:p>
        </w:tc>
        <w:tc>
          <w:tcPr>
            <w:tcW w:type="dxa" w:w="3277"/>
            <w:shd w:fill="F2F2F2" w:val="clear"/>
            <w:tcMar>
              <w:top w:type="dxa" w:w="80"/>
              <w:left w:type="dxa" w:w="100"/>
              <w:bottom w:type="dxa" w:w="80"/>
              <w:right w:type="dxa" w:w="100"/>
            </w:tcMar>
          </w:tcPr>
          <w:p>
            <w:pPr>
              <w:jc w:val="left"/>
            </w:pPr>
            <w:r>
              <w:rPr>
                <w:b w:val="false"/>
                <w:bCs w:val="false"/>
                <w:i w:val="false"/>
                <w:iCs w:val="false"/>
                <w:sz w:val="20"/>
                <w:szCs w:val="20"/>
              </w:rPr>
              <w:t xml:space="preserve">STEP_UP rate ≤ 3% of all payments</w:t>
            </w:r>
          </w:p>
        </w:tc>
        <w:tc>
          <w:tcPr>
            <w:tcW w:type="dxa" w:w="2891"/>
            <w:shd w:fill="F2F2F2" w:val="clear"/>
            <w:tcMar>
              <w:top w:type="dxa" w:w="80"/>
              <w:left w:type="dxa" w:w="100"/>
              <w:bottom w:type="dxa" w:w="80"/>
              <w:right w:type="dxa" w:w="100"/>
            </w:tcMar>
          </w:tcPr>
          <w:p>
            <w:pPr>
              <w:jc w:val="left"/>
            </w:pPr>
            <w:r>
              <w:rPr>
                <w:b w:val="false"/>
                <w:bCs w:val="false"/>
                <w:i w:val="false"/>
                <w:iCs w:val="false"/>
                <w:sz w:val="20"/>
                <w:szCs w:val="20"/>
              </w:rPr>
              <w:t xml:space="preserve">Decision-mix metric</w:t>
            </w:r>
          </w:p>
        </w:tc>
      </w:tr>
      <w:tr>
        <w:tc>
          <w:tcPr>
            <w:tcW w:type="dxa" w:w="1349"/>
            <w:tcMar>
              <w:top w:type="dxa" w:w="80"/>
              <w:left w:type="dxa" w:w="100"/>
              <w:bottom w:type="dxa" w:w="80"/>
              <w:right w:type="dxa" w:w="100"/>
            </w:tcMar>
          </w:tcPr>
          <w:p>
            <w:pPr>
              <w:jc w:val="left"/>
            </w:pPr>
            <w:r>
              <w:rPr>
                <w:b w:val="false"/>
                <w:bCs w:val="false"/>
                <w:i w:val="false"/>
                <w:iCs w:val="false"/>
                <w:sz w:val="20"/>
                <w:szCs w:val="20"/>
              </w:rPr>
              <w:t xml:space="preserve">Model</w:t>
            </w:r>
          </w:p>
        </w:tc>
        <w:tc>
          <w:tcPr>
            <w:tcW w:type="dxa" w:w="2120"/>
            <w:tcMar>
              <w:top w:type="dxa" w:w="80"/>
              <w:left w:type="dxa" w:w="100"/>
              <w:bottom w:type="dxa" w:w="80"/>
              <w:right w:type="dxa" w:w="100"/>
            </w:tcMar>
          </w:tcPr>
          <w:p>
            <w:pPr>
              <w:jc w:val="left"/>
            </w:pPr>
            <w:r>
              <w:rPr>
                <w:b w:val="false"/>
                <w:bCs w:val="false"/>
                <w:i w:val="false"/>
                <w:iCs w:val="false"/>
                <w:sz w:val="20"/>
                <w:szCs w:val="20"/>
              </w:rPr>
              <w:t xml:space="preserve">Rank fraud well on imbalanced data</w:t>
            </w:r>
          </w:p>
        </w:tc>
        <w:tc>
          <w:tcPr>
            <w:tcW w:type="dxa" w:w="3277"/>
            <w:tcMar>
              <w:top w:type="dxa" w:w="80"/>
              <w:left w:type="dxa" w:w="100"/>
              <w:bottom w:type="dxa" w:w="80"/>
              <w:right w:type="dxa" w:w="100"/>
            </w:tcMar>
          </w:tcPr>
          <w:p>
            <w:pPr>
              <w:jc w:val="left"/>
            </w:pPr>
            <w:r>
              <w:rPr>
                <w:b w:val="false"/>
                <w:bCs w:val="false"/>
                <w:i w:val="false"/>
                <w:iCs w:val="false"/>
                <w:sz w:val="20"/>
                <w:szCs w:val="20"/>
              </w:rPr>
              <w:t xml:space="preserve">PR-AUC ≥ 0.80; Recall ≥ 85% at FPR ≤ 1%</w:t>
            </w:r>
          </w:p>
        </w:tc>
        <w:tc>
          <w:tcPr>
            <w:tcW w:type="dxa" w:w="2891"/>
            <w:tcMar>
              <w:top w:type="dxa" w:w="80"/>
              <w:left w:type="dxa" w:w="100"/>
              <w:bottom w:type="dxa" w:w="80"/>
              <w:right w:type="dxa" w:w="100"/>
            </w:tcMar>
          </w:tcPr>
          <w:p>
            <w:pPr>
              <w:jc w:val="left"/>
            </w:pPr>
            <w:r>
              <w:rPr>
                <w:b w:val="false"/>
                <w:bCs w:val="false"/>
                <w:i w:val="false"/>
                <w:iCs w:val="false"/>
                <w:sz w:val="20"/>
                <w:szCs w:val="20"/>
              </w:rPr>
              <w:t xml:space="preserve">Time-based hold-out test</w:t>
            </w:r>
          </w:p>
        </w:tc>
      </w:tr>
      <w:tr>
        <w:tc>
          <w:tcPr>
            <w:tcW w:type="dxa" w:w="1349"/>
            <w:shd w:fill="F2F2F2" w:val="clear"/>
            <w:tcMar>
              <w:top w:type="dxa" w:w="80"/>
              <w:left w:type="dxa" w:w="100"/>
              <w:bottom w:type="dxa" w:w="80"/>
              <w:right w:type="dxa" w:w="100"/>
            </w:tcMar>
          </w:tcPr>
          <w:p>
            <w:pPr>
              <w:jc w:val="left"/>
            </w:pPr>
            <w:r>
              <w:rPr>
                <w:b w:val="false"/>
                <w:bCs w:val="false"/>
                <w:i w:val="false"/>
                <w:iCs w:val="false"/>
                <w:sz w:val="20"/>
                <w:szCs w:val="20"/>
              </w:rPr>
              <w:t xml:space="preserve">Model</w:t>
            </w:r>
          </w:p>
        </w:tc>
        <w:tc>
          <w:tcPr>
            <w:tcW w:type="dxa" w:w="2120"/>
            <w:shd w:fill="F2F2F2" w:val="clear"/>
            <w:tcMar>
              <w:top w:type="dxa" w:w="80"/>
              <w:left w:type="dxa" w:w="100"/>
              <w:bottom w:type="dxa" w:w="80"/>
              <w:right w:type="dxa" w:w="100"/>
            </w:tcMar>
          </w:tcPr>
          <w:p>
            <w:pPr>
              <w:jc w:val="left"/>
            </w:pPr>
            <w:r>
              <w:rPr>
                <w:b w:val="false"/>
                <w:bCs w:val="false"/>
                <w:i w:val="false"/>
                <w:iCs w:val="false"/>
                <w:sz w:val="20"/>
                <w:szCs w:val="20"/>
              </w:rPr>
              <w:t xml:space="preserve">Stay current</w:t>
            </w:r>
          </w:p>
        </w:tc>
        <w:tc>
          <w:tcPr>
            <w:tcW w:type="dxa" w:w="3277"/>
            <w:shd w:fill="F2F2F2" w:val="clear"/>
            <w:tcMar>
              <w:top w:type="dxa" w:w="80"/>
              <w:left w:type="dxa" w:w="100"/>
              <w:bottom w:type="dxa" w:w="80"/>
              <w:right w:type="dxa" w:w="100"/>
            </w:tcMar>
          </w:tcPr>
          <w:p>
            <w:pPr>
              <w:jc w:val="left"/>
            </w:pPr>
            <w:r>
              <w:rPr>
                <w:b w:val="false"/>
                <w:bCs w:val="false"/>
                <w:i w:val="false"/>
                <w:iCs w:val="false"/>
                <w:sz w:val="20"/>
                <w:szCs w:val="20"/>
              </w:rPr>
              <w:t xml:space="preserve">Retrain when PSI &gt; 0.2 or weekly</w:t>
            </w:r>
          </w:p>
        </w:tc>
        <w:tc>
          <w:tcPr>
            <w:tcW w:type="dxa" w:w="2891"/>
            <w:shd w:fill="F2F2F2" w:val="clear"/>
            <w:tcMar>
              <w:top w:type="dxa" w:w="80"/>
              <w:left w:type="dxa" w:w="100"/>
              <w:bottom w:type="dxa" w:w="80"/>
              <w:right w:type="dxa" w:w="100"/>
            </w:tcMar>
          </w:tcPr>
          <w:p>
            <w:pPr>
              <w:jc w:val="left"/>
            </w:pPr>
            <w:r>
              <w:rPr>
                <w:b w:val="false"/>
                <w:bCs w:val="false"/>
                <w:i w:val="false"/>
                <w:iCs w:val="false"/>
                <w:sz w:val="20"/>
                <w:szCs w:val="20"/>
              </w:rPr>
              <w:t xml:space="preserve">Monitoring service</w:t>
            </w:r>
          </w:p>
        </w:tc>
      </w:tr>
    </w:tbl>
    <w:p>
      <w:pPr>
        <w:pStyle w:val="Heading2"/>
        <w:spacing w:after="120" w:before="280"/>
      </w:pPr>
      <w:r>
        <w:t xml:space="preserve">2.2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8674"/>
      </w:tblGrid>
      <w:tr>
        <w:trPr>
          <w:tblHeader/>
        </w:trPr>
        <w:tc>
          <w:tcPr>
            <w:tcW w:type="dxa" w:w="964"/>
            <w:shd w:fill="2F5496" w:val="clear"/>
            <w:tcMar>
              <w:top w:type="dxa" w:w="80"/>
              <w:left w:type="dxa" w:w="100"/>
              <w:bottom w:type="dxa" w:w="80"/>
              <w:right w:type="dxa" w:w="100"/>
            </w:tcMar>
          </w:tcPr>
          <w:p>
            <w:pPr>
              <w:jc w:val="left"/>
            </w:pPr>
            <w:r>
              <w:rPr>
                <w:b/>
                <w:bCs/>
                <w:i w:val="false"/>
                <w:iCs w:val="false"/>
                <w:color w:val="FFFFFF"/>
                <w:sz w:val="20"/>
                <w:szCs w:val="20"/>
              </w:rPr>
              <w:t xml:space="preserve">ID</w:t>
            </w:r>
          </w:p>
        </w:tc>
        <w:tc>
          <w:tcPr>
            <w:tcW w:type="dxa" w:w="8674"/>
            <w:shd w:fill="2F5496" w:val="clear"/>
            <w:tcMar>
              <w:top w:type="dxa" w:w="80"/>
              <w:left w:type="dxa" w:w="100"/>
              <w:bottom w:type="dxa" w:w="80"/>
              <w:right w:type="dxa" w:w="100"/>
            </w:tcMar>
          </w:tcPr>
          <w:p>
            <w:pPr>
              <w:jc w:val="left"/>
            </w:pPr>
            <w:r>
              <w:rPr>
                <w:b/>
                <w:bCs/>
                <w:i w:val="false"/>
                <w:iCs w:val="false"/>
                <w:color w:val="FFFFFF"/>
                <w:sz w:val="20"/>
                <w:szCs w:val="20"/>
              </w:rPr>
              <w:t xml:space="preserve">Requirement</w:t>
            </w:r>
          </w:p>
        </w:tc>
      </w:tr>
      <w:tr>
        <w:tc>
          <w:tcPr>
            <w:tcW w:type="dxa" w:w="964"/>
            <w:tcMar>
              <w:top w:type="dxa" w:w="80"/>
              <w:left w:type="dxa" w:w="100"/>
              <w:bottom w:type="dxa" w:w="80"/>
              <w:right w:type="dxa" w:w="100"/>
            </w:tcMar>
          </w:tcPr>
          <w:p>
            <w:pPr>
              <w:jc w:val="left"/>
            </w:pPr>
            <w:r>
              <w:rPr>
                <w:b w:val="false"/>
                <w:bCs w:val="false"/>
                <w:i w:val="false"/>
                <w:iCs w:val="false"/>
                <w:sz w:val="20"/>
                <w:szCs w:val="20"/>
              </w:rPr>
              <w:t xml:space="preserve">FR1</w:t>
            </w:r>
          </w:p>
        </w:tc>
        <w:tc>
          <w:tcPr>
            <w:tcW w:type="dxa" w:w="8674"/>
            <w:tcMar>
              <w:top w:type="dxa" w:w="80"/>
              <w:left w:type="dxa" w:w="100"/>
              <w:bottom w:type="dxa" w:w="80"/>
              <w:right w:type="dxa" w:w="100"/>
            </w:tcMar>
          </w:tcPr>
          <w:p>
            <w:pPr>
              <w:jc w:val="left"/>
            </w:pPr>
            <w:r>
              <w:rPr>
                <w:b w:val="false"/>
                <w:bCs w:val="false"/>
                <w:i w:val="false"/>
                <w:iCs w:val="false"/>
                <w:sz w:val="20"/>
                <w:szCs w:val="20"/>
              </w:rPr>
              <w:t xml:space="preserve">Score each payment request and return {decision, risk_score, reason_codes[≤3], model_version, latency_ms}.</w:t>
            </w:r>
          </w:p>
        </w:tc>
      </w:tr>
      <w:tr>
        <w:tc>
          <w:tcPr>
            <w:tcW w:type="dxa" w:w="964"/>
            <w:shd w:fill="F2F2F2" w:val="clear"/>
            <w:tcMar>
              <w:top w:type="dxa" w:w="80"/>
              <w:left w:type="dxa" w:w="100"/>
              <w:bottom w:type="dxa" w:w="80"/>
              <w:right w:type="dxa" w:w="100"/>
            </w:tcMar>
          </w:tcPr>
          <w:p>
            <w:pPr>
              <w:jc w:val="left"/>
            </w:pPr>
            <w:r>
              <w:rPr>
                <w:b w:val="false"/>
                <w:bCs w:val="false"/>
                <w:i w:val="false"/>
                <w:iCs w:val="false"/>
                <w:sz w:val="20"/>
                <w:szCs w:val="20"/>
              </w:rPr>
              <w:t xml:space="preserve">FR2</w:t>
            </w:r>
          </w:p>
        </w:tc>
        <w:tc>
          <w:tcPr>
            <w:tcW w:type="dxa" w:w="8674"/>
            <w:shd w:fill="F2F2F2" w:val="clear"/>
            <w:tcMar>
              <w:top w:type="dxa" w:w="80"/>
              <w:left w:type="dxa" w:w="100"/>
              <w:bottom w:type="dxa" w:w="80"/>
              <w:right w:type="dxa" w:w="100"/>
            </w:tcMar>
          </w:tcPr>
          <w:p>
            <w:pPr>
              <w:jc w:val="left"/>
            </w:pPr>
            <w:r>
              <w:rPr>
                <w:b w:val="false"/>
                <w:bCs w:val="false"/>
                <w:i w:val="false"/>
                <w:iCs w:val="false"/>
                <w:sz w:val="20"/>
                <w:szCs w:val="20"/>
              </w:rPr>
              <w:t xml:space="preserve">Apply deterministic hard rules first: blocklisted payee VPA → BLOCK; amount above the hard limit → BLOCK.</w:t>
            </w:r>
          </w:p>
        </w:tc>
      </w:tr>
      <w:tr>
        <w:tc>
          <w:tcPr>
            <w:tcW w:type="dxa" w:w="964"/>
            <w:tcMar>
              <w:top w:type="dxa" w:w="80"/>
              <w:left w:type="dxa" w:w="100"/>
              <w:bottom w:type="dxa" w:w="80"/>
              <w:right w:type="dxa" w:w="100"/>
            </w:tcMar>
          </w:tcPr>
          <w:p>
            <w:pPr>
              <w:jc w:val="left"/>
            </w:pPr>
            <w:r>
              <w:rPr>
                <w:b w:val="false"/>
                <w:bCs w:val="false"/>
                <w:i w:val="false"/>
                <w:iCs w:val="false"/>
                <w:sz w:val="20"/>
                <w:szCs w:val="20"/>
              </w:rPr>
              <w:t xml:space="preserve">FR3</w:t>
            </w:r>
          </w:p>
        </w:tc>
        <w:tc>
          <w:tcPr>
            <w:tcW w:type="dxa" w:w="8674"/>
            <w:tcMar>
              <w:top w:type="dxa" w:w="80"/>
              <w:left w:type="dxa" w:w="100"/>
              <w:bottom w:type="dxa" w:w="80"/>
              <w:right w:type="dxa" w:w="100"/>
            </w:tcMar>
          </w:tcPr>
          <w:p>
            <w:pPr>
              <w:jc w:val="left"/>
            </w:pPr>
            <w:r>
              <w:rPr>
                <w:b w:val="false"/>
                <w:bCs w:val="false"/>
                <w:i w:val="false"/>
                <w:iCs w:val="false"/>
                <w:sz w:val="20"/>
                <w:szCs w:val="20"/>
              </w:rPr>
              <w:t xml:space="preserve">Map the score to ALLOW / STEP_UP / BLOCK using cost-based thresholds.</w:t>
            </w:r>
          </w:p>
        </w:tc>
      </w:tr>
      <w:tr>
        <w:tc>
          <w:tcPr>
            <w:tcW w:type="dxa" w:w="964"/>
            <w:shd w:fill="F2F2F2" w:val="clear"/>
            <w:tcMar>
              <w:top w:type="dxa" w:w="80"/>
              <w:left w:type="dxa" w:w="100"/>
              <w:bottom w:type="dxa" w:w="80"/>
              <w:right w:type="dxa" w:w="100"/>
            </w:tcMar>
          </w:tcPr>
          <w:p>
            <w:pPr>
              <w:jc w:val="left"/>
            </w:pPr>
            <w:r>
              <w:rPr>
                <w:b w:val="false"/>
                <w:bCs w:val="false"/>
                <w:i w:val="false"/>
                <w:iCs w:val="false"/>
                <w:sz w:val="20"/>
                <w:szCs w:val="20"/>
              </w:rPr>
              <w:t xml:space="preserve">FR4</w:t>
            </w:r>
          </w:p>
        </w:tc>
        <w:tc>
          <w:tcPr>
            <w:tcW w:type="dxa" w:w="8674"/>
            <w:shd w:fill="F2F2F2" w:val="clear"/>
            <w:tcMar>
              <w:top w:type="dxa" w:w="80"/>
              <w:left w:type="dxa" w:w="100"/>
              <w:bottom w:type="dxa" w:w="80"/>
              <w:right w:type="dxa" w:w="100"/>
            </w:tcMar>
          </w:tcPr>
          <w:p>
            <w:pPr>
              <w:jc w:val="left"/>
            </w:pPr>
            <w:r>
              <w:rPr>
                <w:b w:val="false"/>
                <w:bCs w:val="false"/>
                <w:i w:val="false"/>
                <w:iCs w:val="false"/>
                <w:sz w:val="20"/>
                <w:szCs w:val="20"/>
              </w:rPr>
              <w:t xml:space="preserve">Publish every decision as a payment.decided event.</w:t>
            </w:r>
          </w:p>
        </w:tc>
      </w:tr>
      <w:tr>
        <w:tc>
          <w:tcPr>
            <w:tcW w:type="dxa" w:w="964"/>
            <w:tcMar>
              <w:top w:type="dxa" w:w="80"/>
              <w:left w:type="dxa" w:w="100"/>
              <w:bottom w:type="dxa" w:w="80"/>
              <w:right w:type="dxa" w:w="100"/>
            </w:tcMar>
          </w:tcPr>
          <w:p>
            <w:pPr>
              <w:jc w:val="left"/>
            </w:pPr>
            <w:r>
              <w:rPr>
                <w:b w:val="false"/>
                <w:bCs w:val="false"/>
                <w:i w:val="false"/>
                <w:iCs w:val="false"/>
                <w:sz w:val="20"/>
                <w:szCs w:val="20"/>
              </w:rPr>
              <w:t xml:space="preserve">FR5</w:t>
            </w:r>
          </w:p>
        </w:tc>
        <w:tc>
          <w:tcPr>
            <w:tcW w:type="dxa" w:w="8674"/>
            <w:tcMar>
              <w:top w:type="dxa" w:w="80"/>
              <w:left w:type="dxa" w:w="100"/>
              <w:bottom w:type="dxa" w:w="80"/>
              <w:right w:type="dxa" w:w="100"/>
            </w:tcMar>
          </w:tcPr>
          <w:p>
            <w:pPr>
              <w:jc w:val="left"/>
            </w:pPr>
            <w:r>
              <w:rPr>
                <w:b w:val="false"/>
                <w:bCs w:val="false"/>
                <w:i w:val="false"/>
                <w:iCs w:val="false"/>
                <w:sz w:val="20"/>
                <w:szCs w:val="20"/>
              </w:rPr>
              <w:t xml:space="preserve">Create an analyst case for every BLOCK and for STEP_UP above ₹10,000. Priority = score × amount.</w:t>
            </w:r>
          </w:p>
        </w:tc>
      </w:tr>
      <w:tr>
        <w:tc>
          <w:tcPr>
            <w:tcW w:type="dxa" w:w="964"/>
            <w:shd w:fill="F2F2F2" w:val="clear"/>
            <w:tcMar>
              <w:top w:type="dxa" w:w="80"/>
              <w:left w:type="dxa" w:w="100"/>
              <w:bottom w:type="dxa" w:w="80"/>
              <w:right w:type="dxa" w:w="100"/>
            </w:tcMar>
          </w:tcPr>
          <w:p>
            <w:pPr>
              <w:jc w:val="left"/>
            </w:pPr>
            <w:r>
              <w:rPr>
                <w:b w:val="false"/>
                <w:bCs w:val="false"/>
                <w:i w:val="false"/>
                <w:iCs w:val="false"/>
                <w:sz w:val="20"/>
                <w:szCs w:val="20"/>
              </w:rPr>
              <w:t xml:space="preserve">FR6</w:t>
            </w:r>
          </w:p>
        </w:tc>
        <w:tc>
          <w:tcPr>
            <w:tcW w:type="dxa" w:w="8674"/>
            <w:shd w:fill="F2F2F2" w:val="clear"/>
            <w:tcMar>
              <w:top w:type="dxa" w:w="80"/>
              <w:left w:type="dxa" w:w="100"/>
              <w:bottom w:type="dxa" w:w="80"/>
              <w:right w:type="dxa" w:w="100"/>
            </w:tcMar>
          </w:tcPr>
          <w:p>
            <w:pPr>
              <w:jc w:val="left"/>
            </w:pPr>
            <w:r>
              <w:rPr>
                <w:b w:val="false"/>
                <w:bCs w:val="false"/>
                <w:i w:val="false"/>
                <w:iCs w:val="false"/>
                <w:sz w:val="20"/>
                <w:szCs w:val="20"/>
              </w:rPr>
              <w:t xml:space="preserve">Let analysts list cases and resolve them (CONFIRMED_FRAUD / GENUINE). Each resolution becomes a label.</w:t>
            </w:r>
          </w:p>
        </w:tc>
      </w:tr>
      <w:tr>
        <w:tc>
          <w:tcPr>
            <w:tcW w:type="dxa" w:w="964"/>
            <w:tcMar>
              <w:top w:type="dxa" w:w="80"/>
              <w:left w:type="dxa" w:w="100"/>
              <w:bottom w:type="dxa" w:w="80"/>
              <w:right w:type="dxa" w:w="100"/>
            </w:tcMar>
          </w:tcPr>
          <w:p>
            <w:pPr>
              <w:jc w:val="left"/>
            </w:pPr>
            <w:r>
              <w:rPr>
                <w:b w:val="false"/>
                <w:bCs w:val="false"/>
                <w:i w:val="false"/>
                <w:iCs w:val="false"/>
                <w:sz w:val="20"/>
                <w:szCs w:val="20"/>
              </w:rPr>
              <w:t xml:space="preserve">FR7</w:t>
            </w:r>
          </w:p>
        </w:tc>
        <w:tc>
          <w:tcPr>
            <w:tcW w:type="dxa" w:w="8674"/>
            <w:tcMar>
              <w:top w:type="dxa" w:w="80"/>
              <w:left w:type="dxa" w:w="100"/>
              <w:bottom w:type="dxa" w:w="80"/>
              <w:right w:type="dxa" w:w="100"/>
            </w:tcMar>
          </w:tcPr>
          <w:p>
            <w:pPr>
              <w:jc w:val="left"/>
            </w:pPr>
            <w:r>
              <w:rPr>
                <w:b w:val="false"/>
                <w:bCs w:val="false"/>
                <w:i w:val="false"/>
                <w:iCs w:val="false"/>
                <w:sz w:val="20"/>
                <w:szCs w:val="20"/>
              </w:rPr>
              <w:t xml:space="preserve">Update the payer/payee's behavioural (velocity) features after every payment.</w:t>
            </w:r>
          </w:p>
        </w:tc>
      </w:tr>
      <w:tr>
        <w:tc>
          <w:tcPr>
            <w:tcW w:type="dxa" w:w="964"/>
            <w:shd w:fill="F2F2F2" w:val="clear"/>
            <w:tcMar>
              <w:top w:type="dxa" w:w="80"/>
              <w:left w:type="dxa" w:w="100"/>
              <w:bottom w:type="dxa" w:w="80"/>
              <w:right w:type="dxa" w:w="100"/>
            </w:tcMar>
          </w:tcPr>
          <w:p>
            <w:pPr>
              <w:jc w:val="left"/>
            </w:pPr>
            <w:r>
              <w:rPr>
                <w:b w:val="false"/>
                <w:bCs w:val="false"/>
                <w:i w:val="false"/>
                <w:iCs w:val="false"/>
                <w:sz w:val="20"/>
                <w:szCs w:val="20"/>
              </w:rPr>
              <w:t xml:space="preserve">FR8</w:t>
            </w:r>
          </w:p>
        </w:tc>
        <w:tc>
          <w:tcPr>
            <w:tcW w:type="dxa" w:w="8674"/>
            <w:shd w:fill="F2F2F2" w:val="clear"/>
            <w:tcMar>
              <w:top w:type="dxa" w:w="80"/>
              <w:left w:type="dxa" w:w="100"/>
              <w:bottom w:type="dxa" w:w="80"/>
              <w:right w:type="dxa" w:w="100"/>
            </w:tcMar>
          </w:tcPr>
          <w:p>
            <w:pPr>
              <w:jc w:val="left"/>
            </w:pPr>
            <w:r>
              <w:rPr>
                <w:b w:val="false"/>
                <w:bCs w:val="false"/>
                <w:i w:val="false"/>
                <w:iCs w:val="false"/>
                <w:sz w:val="20"/>
                <w:szCs w:val="20"/>
              </w:rPr>
              <w:t xml:space="preserve">Monitor decision mix, score drift (PSI) and latency, and raise an alert when thresholds are breached.</w:t>
            </w:r>
          </w:p>
        </w:tc>
      </w:tr>
      <w:tr>
        <w:tc>
          <w:tcPr>
            <w:tcW w:type="dxa" w:w="964"/>
            <w:tcMar>
              <w:top w:type="dxa" w:w="80"/>
              <w:left w:type="dxa" w:w="100"/>
              <w:bottom w:type="dxa" w:w="80"/>
              <w:right w:type="dxa" w:w="100"/>
            </w:tcMar>
          </w:tcPr>
          <w:p>
            <w:pPr>
              <w:jc w:val="left"/>
            </w:pPr>
            <w:r>
              <w:rPr>
                <w:b w:val="false"/>
                <w:bCs w:val="false"/>
                <w:i w:val="false"/>
                <w:iCs w:val="false"/>
                <w:sz w:val="20"/>
                <w:szCs w:val="20"/>
              </w:rPr>
              <w:t xml:space="preserve">FR9</w:t>
            </w:r>
          </w:p>
        </w:tc>
        <w:tc>
          <w:tcPr>
            <w:tcW w:type="dxa" w:w="8674"/>
            <w:tcMar>
              <w:top w:type="dxa" w:w="80"/>
              <w:left w:type="dxa" w:w="100"/>
              <w:bottom w:type="dxa" w:w="80"/>
              <w:right w:type="dxa" w:w="100"/>
            </w:tcMar>
          </w:tcPr>
          <w:p>
            <w:pPr>
              <w:jc w:val="left"/>
            </w:pPr>
            <w:r>
              <w:rPr>
                <w:b w:val="false"/>
                <w:bCs w:val="false"/>
                <w:i w:val="false"/>
                <w:iCs w:val="false"/>
                <w:sz w:val="20"/>
                <w:szCs w:val="20"/>
              </w:rPr>
              <w:t xml:space="preserve">If the ML scorer is unhealthy, fall back to rules only and return degraded=true. Never hang.</w:t>
            </w:r>
          </w:p>
        </w:tc>
      </w:tr>
      <w:tr>
        <w:tc>
          <w:tcPr>
            <w:tcW w:type="dxa" w:w="964"/>
            <w:shd w:fill="F2F2F2" w:val="clear"/>
            <w:tcMar>
              <w:top w:type="dxa" w:w="80"/>
              <w:left w:type="dxa" w:w="100"/>
              <w:bottom w:type="dxa" w:w="80"/>
              <w:right w:type="dxa" w:w="100"/>
            </w:tcMar>
          </w:tcPr>
          <w:p>
            <w:pPr>
              <w:jc w:val="left"/>
            </w:pPr>
            <w:r>
              <w:rPr>
                <w:b w:val="false"/>
                <w:bCs w:val="false"/>
                <w:i w:val="false"/>
                <w:iCs w:val="false"/>
                <w:sz w:val="20"/>
                <w:szCs w:val="20"/>
              </w:rPr>
              <w:t xml:space="preserve">FR10</w:t>
            </w:r>
          </w:p>
        </w:tc>
        <w:tc>
          <w:tcPr>
            <w:tcW w:type="dxa" w:w="8674"/>
            <w:shd w:fill="F2F2F2" w:val="clear"/>
            <w:tcMar>
              <w:top w:type="dxa" w:w="80"/>
              <w:left w:type="dxa" w:w="100"/>
              <w:bottom w:type="dxa" w:w="80"/>
              <w:right w:type="dxa" w:w="100"/>
            </w:tcMar>
          </w:tcPr>
          <w:p>
            <w:pPr>
              <w:jc w:val="left"/>
            </w:pPr>
            <w:r>
              <w:rPr>
                <w:b w:val="false"/>
                <w:bCs w:val="false"/>
                <w:i w:val="false"/>
                <w:iCs w:val="false"/>
                <w:sz w:val="20"/>
                <w:szCs w:val="20"/>
              </w:rPr>
              <w:t xml:space="preserve">Version every model in a registry. Serving loads the champion alias.</w:t>
            </w:r>
          </w:p>
        </w:tc>
      </w:tr>
    </w:tbl>
    <w:p>
      <w:pPr>
        <w:pStyle w:val="Heading2"/>
        <w:spacing w:after="120" w:before="280"/>
      </w:pPr>
      <w:r>
        <w:t xml:space="preserve">2.3 Assumptions</w:t>
      </w:r>
    </w:p>
    <w:p>
      <w:pPr>
        <w:pStyle w:val="ListParagraph"/>
        <w:numPr>
          <w:ilvl w:val="0"/>
          <w:numId w:val="2"/>
        </w:numPr>
        <w:spacing w:after="80"/>
      </w:pPr>
      <w:r>
        <w:t xml:space="preserve">A1: Fraud labels arrive late (up to 30 days), so training uses only mature labels.</w:t>
      </w:r>
    </w:p>
    <w:p>
      <w:pPr>
        <w:pStyle w:val="ListParagraph"/>
        <w:numPr>
          <w:ilvl w:val="0"/>
          <w:numId w:val="2"/>
        </w:numPr>
        <w:spacing w:after="80"/>
      </w:pPr>
      <w:r>
        <w:t xml:space="preserve">A2: Fraudsters adapt, so the data distribution drifts and retraining is required.</w:t>
      </w:r>
    </w:p>
    <w:p>
      <w:pPr>
        <w:pStyle w:val="ListParagraph"/>
        <w:numPr>
          <w:ilvl w:val="0"/>
          <w:numId w:val="2"/>
        </w:numPr>
        <w:spacing w:after="80"/>
      </w:pPr>
      <w:r>
        <w:t xml:space="preserve">A3: Upstream sends a well-formed payment message with payer/payee account IDs, type, amount and pre-transaction balances.</w:t>
      </w:r>
    </w:p>
    <w:p>
      <w:pPr>
        <w:pStyle w:val="ListParagraph"/>
        <w:numPr>
          <w:ilvl w:val="0"/>
          <w:numId w:val="2"/>
        </w:numPr>
        <w:spacing w:after="80"/>
      </w:pPr>
      <w:r>
        <w:t xml:space="preserve">A4: Fraud base rate is low (0.1–1%; ~0.13% overall, ~0.3% within TRANSFER/CASH_OUT in our dataset).</w:t>
      </w:r>
    </w:p>
    <w:p>
      <w:pPr>
        <w:pStyle w:val="ListParagraph"/>
        <w:numPr>
          <w:ilvl w:val="0"/>
          <w:numId w:val="2"/>
        </w:numPr>
        <w:spacing w:after="80"/>
      </w:pPr>
      <w:r>
        <w:t xml:space="preserve">A5: PaySim (simulated mobile money) is a reasonable public proxy for UPI P2P payments; it lacks device/geo signals, which a real deployment would add.</w:t>
      </w:r>
    </w:p>
    <w:p>
      <w:r>
        <w:br w:type="page"/>
      </w:r>
    </w:p>
    <w:p>
      <w:pPr>
        <w:pStyle w:val="Heading1"/>
        <w:spacing w:after="160" w:before="360"/>
      </w:pPr>
      <w:r>
        <w:t xml:space="preserve">3. GR4ML Views</w:t>
      </w:r>
    </w:p>
    <w:p>
      <w:pPr>
        <w:spacing w:after="160" w:line="276"/>
      </w:pPr>
      <w:r>
        <w:t xml:space="preserve">We model the system in GR4ML across its three views, following the notation and legends taught in Session 3.</w:t>
      </w:r>
    </w:p>
    <w:p>
      <w:pPr>
        <w:pStyle w:val="Heading2"/>
        <w:spacing w:after="120" w:before="280"/>
      </w:pPr>
      <w:r>
        <w:t xml:space="preserve">3.1 Business View (Why?)</w:t>
      </w:r>
    </w:p>
    <w:p>
      <w:pPr>
        <w:spacing w:before="120"/>
        <w:jc w:val="center"/>
      </w:pPr>
      <w:r>
        <w:drawing>
          <wp:inline distT="0" distB="0" distL="0" distR="0">
            <wp:extent cx="6124575"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24575" cy="3638550"/>
                    </a:xfrm>
                    <a:prstGeom prst="rect">
                      <a:avLst/>
                    </a:prstGeom>
                  </pic:spPr>
                </pic:pic>
              </a:graphicData>
            </a:graphic>
          </wp:inline>
        </w:drawing>
      </w:r>
    </w:p>
    <w:p>
      <w:pPr>
        <w:spacing w:after="240" w:before="60"/>
      </w:pPr>
      <w:r>
        <w:rPr>
          <w:i/>
          <w:iCs/>
          <w:color w:val="666666"/>
          <w:sz w:val="20"/>
          <w:szCs w:val="20"/>
        </w:rPr>
        <w:t xml:space="preserve">Figure 1. Business View — four actors desire a strategic goal that splits (AND) into three decision goals; each is answered by a question goal, each answered by an insight.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9"/>
      </w:tblGrid>
      <w:tr>
        <w:trPr>
          <w:tblHeader/>
        </w:trPr>
        <w:tc>
          <w:tcPr>
            <w:tcW w:type="dxa" w:w="2410"/>
            <w:shd w:fill="2F5496" w:val="clear"/>
            <w:tcMar>
              <w:top w:type="dxa" w:w="80"/>
              <w:left w:type="dxa" w:w="100"/>
              <w:bottom w:type="dxa" w:w="80"/>
              <w:right w:type="dxa" w:w="100"/>
            </w:tcMar>
          </w:tcPr>
          <w:p>
            <w:pPr>
              <w:jc w:val="left"/>
            </w:pPr>
            <w:r>
              <w:rPr>
                <w:b/>
                <w:bCs/>
                <w:i w:val="false"/>
                <w:iCs w:val="false"/>
                <w:color w:val="FFFFFF"/>
                <w:sz w:val="20"/>
                <w:szCs w:val="20"/>
              </w:rPr>
              <w:t xml:space="preserve">Element</w:t>
            </w:r>
          </w:p>
        </w:tc>
        <w:tc>
          <w:tcPr>
            <w:tcW w:type="dxa" w:w="7229"/>
            <w:shd w:fill="2F5496" w:val="clear"/>
            <w:tcMar>
              <w:top w:type="dxa" w:w="80"/>
              <w:left w:type="dxa" w:w="100"/>
              <w:bottom w:type="dxa" w:w="80"/>
              <w:right w:type="dxa" w:w="100"/>
            </w:tcMar>
          </w:tcPr>
          <w:p>
            <w:pPr>
              <w:jc w:val="left"/>
            </w:pPr>
            <w:r>
              <w:rPr>
                <w:b/>
                <w:bCs/>
                <w:i w:val="false"/>
                <w:iCs w:val="false"/>
                <w:color w:val="FFFFFF"/>
                <w:sz w:val="20"/>
                <w:szCs w:val="20"/>
              </w:rPr>
              <w:t xml:space="preserve">Instances</w:t>
            </w:r>
          </w:p>
        </w:tc>
      </w:tr>
      <w:tr>
        <w:tc>
          <w:tcPr>
            <w:tcW w:type="dxa" w:w="2410"/>
            <w:tcMar>
              <w:top w:type="dxa" w:w="80"/>
              <w:left w:type="dxa" w:w="100"/>
              <w:bottom w:type="dxa" w:w="80"/>
              <w:right w:type="dxa" w:w="100"/>
            </w:tcMar>
          </w:tcPr>
          <w:p>
            <w:pPr>
              <w:jc w:val="left"/>
            </w:pPr>
            <w:r>
              <w:rPr>
                <w:b w:val="false"/>
                <w:bCs w:val="false"/>
                <w:i w:val="false"/>
                <w:iCs w:val="false"/>
                <w:sz w:val="20"/>
                <w:szCs w:val="20"/>
              </w:rPr>
              <w:t xml:space="preserve">Actor</w:t>
            </w:r>
          </w:p>
        </w:tc>
        <w:tc>
          <w:tcPr>
            <w:tcW w:type="dxa" w:w="7229"/>
            <w:tcMar>
              <w:top w:type="dxa" w:w="80"/>
              <w:left w:type="dxa" w:w="100"/>
              <w:bottom w:type="dxa" w:w="80"/>
              <w:right w:type="dxa" w:w="100"/>
            </w:tcMar>
          </w:tcPr>
          <w:p>
            <w:pPr>
              <w:jc w:val="left"/>
            </w:pPr>
            <w:r>
              <w:rPr>
                <w:b w:val="false"/>
                <w:bCs w:val="false"/>
                <w:i w:val="false"/>
                <w:iCs w:val="false"/>
                <w:sz w:val="20"/>
                <w:szCs w:val="20"/>
              </w:rPr>
              <w:t xml:space="preserve">Fraud Risk Manager, Customer (Payer), Fraud Analyst, Compliance Officer</w:t>
            </w:r>
          </w:p>
        </w:tc>
      </w:tr>
      <w:tr>
        <w:tc>
          <w:tcPr>
            <w:tcW w:type="dxa" w:w="2410"/>
            <w:shd w:fill="F2F2F2" w:val="clear"/>
            <w:tcMar>
              <w:top w:type="dxa" w:w="80"/>
              <w:left w:type="dxa" w:w="100"/>
              <w:bottom w:type="dxa" w:w="80"/>
              <w:right w:type="dxa" w:w="100"/>
            </w:tcMar>
          </w:tcPr>
          <w:p>
            <w:pPr>
              <w:jc w:val="left"/>
            </w:pPr>
            <w:r>
              <w:rPr>
                <w:b w:val="false"/>
                <w:bCs w:val="false"/>
                <w:i w:val="false"/>
                <w:iCs w:val="false"/>
                <w:sz w:val="20"/>
                <w:szCs w:val="20"/>
              </w:rPr>
              <w:t xml:space="preserve">Strategic Goal</w:t>
            </w:r>
          </w:p>
        </w:tc>
        <w:tc>
          <w:tcPr>
            <w:tcW w:type="dxa" w:w="7229"/>
            <w:shd w:fill="F2F2F2" w:val="clear"/>
            <w:tcMar>
              <w:top w:type="dxa" w:w="80"/>
              <w:left w:type="dxa" w:w="100"/>
              <w:bottom w:type="dxa" w:w="80"/>
              <w:right w:type="dxa" w:w="100"/>
            </w:tcMar>
          </w:tcPr>
          <w:p>
            <w:pPr>
              <w:jc w:val="left"/>
            </w:pPr>
            <w:r>
              <w:rPr>
                <w:b w:val="false"/>
                <w:bCs w:val="false"/>
                <w:i w:val="false"/>
                <w:iCs w:val="false"/>
                <w:sz w:val="20"/>
                <w:szCs w:val="20"/>
              </w:rPr>
              <w:t xml:space="preserve">G0: Grow digital payments safely</w:t>
            </w:r>
          </w:p>
        </w:tc>
      </w:tr>
      <w:tr>
        <w:tc>
          <w:tcPr>
            <w:tcW w:type="dxa" w:w="2410"/>
            <w:tcMar>
              <w:top w:type="dxa" w:w="80"/>
              <w:left w:type="dxa" w:w="100"/>
              <w:bottom w:type="dxa" w:w="80"/>
              <w:right w:type="dxa" w:w="100"/>
            </w:tcMar>
          </w:tcPr>
          <w:p>
            <w:pPr>
              <w:jc w:val="left"/>
            </w:pPr>
            <w:r>
              <w:rPr>
                <w:b w:val="false"/>
                <w:bCs w:val="false"/>
                <w:i w:val="false"/>
                <w:iCs w:val="false"/>
                <w:sz w:val="20"/>
                <w:szCs w:val="20"/>
              </w:rPr>
              <w:t xml:space="preserve">Decision Goal</w:t>
            </w:r>
          </w:p>
        </w:tc>
        <w:tc>
          <w:tcPr>
            <w:tcW w:type="dxa" w:w="7229"/>
            <w:tcMar>
              <w:top w:type="dxa" w:w="80"/>
              <w:left w:type="dxa" w:w="100"/>
              <w:bottom w:type="dxa" w:w="80"/>
              <w:right w:type="dxa" w:w="100"/>
            </w:tcMar>
          </w:tcPr>
          <w:p>
            <w:pPr>
              <w:jc w:val="left"/>
            </w:pPr>
            <w:r>
              <w:rPr>
                <w:b w:val="false"/>
                <w:bCs w:val="false"/>
                <w:i w:val="false"/>
                <w:iCs w:val="false"/>
                <w:sz w:val="20"/>
                <w:szCs w:val="20"/>
              </w:rPr>
              <w:t xml:space="preserve">D1: triage action per payment · D2: case review priority · D3: block payee VPA</w:t>
            </w:r>
          </w:p>
        </w:tc>
      </w:tr>
      <w:tr>
        <w:tc>
          <w:tcPr>
            <w:tcW w:type="dxa" w:w="2410"/>
            <w:shd w:fill="F2F2F2" w:val="clear"/>
            <w:tcMar>
              <w:top w:type="dxa" w:w="80"/>
              <w:left w:type="dxa" w:w="100"/>
              <w:bottom w:type="dxa" w:w="80"/>
              <w:right w:type="dxa" w:w="100"/>
            </w:tcMar>
          </w:tcPr>
          <w:p>
            <w:pPr>
              <w:jc w:val="left"/>
            </w:pPr>
            <w:r>
              <w:rPr>
                <w:b w:val="false"/>
                <w:bCs w:val="false"/>
                <w:i w:val="false"/>
                <w:iCs w:val="false"/>
                <w:sz w:val="20"/>
                <w:szCs w:val="20"/>
              </w:rPr>
              <w:t xml:space="preserve">Question Goal</w:t>
            </w:r>
          </w:p>
        </w:tc>
        <w:tc>
          <w:tcPr>
            <w:tcW w:type="dxa" w:w="7229"/>
            <w:shd w:fill="F2F2F2" w:val="clear"/>
            <w:tcMar>
              <w:top w:type="dxa" w:w="80"/>
              <w:left w:type="dxa" w:w="100"/>
              <w:bottom w:type="dxa" w:w="80"/>
              <w:right w:type="dxa" w:w="100"/>
            </w:tcMar>
          </w:tcPr>
          <w:p>
            <w:pPr>
              <w:jc w:val="left"/>
            </w:pPr>
            <w:r>
              <w:rPr>
                <w:b w:val="false"/>
                <w:bCs w:val="false"/>
                <w:i w:val="false"/>
                <w:iCs w:val="false"/>
                <w:sz w:val="20"/>
                <w:szCs w:val="20"/>
              </w:rPr>
              <w:t xml:space="preserve">Q1: fraud probability? · Q2: which risk factors? · Q3: expected loss of case?</w:t>
            </w:r>
          </w:p>
        </w:tc>
      </w:tr>
      <w:tr>
        <w:tc>
          <w:tcPr>
            <w:tcW w:type="dxa" w:w="2410"/>
            <w:tcMar>
              <w:top w:type="dxa" w:w="80"/>
              <w:left w:type="dxa" w:w="100"/>
              <w:bottom w:type="dxa" w:w="80"/>
              <w:right w:type="dxa" w:w="100"/>
            </w:tcMar>
          </w:tcPr>
          <w:p>
            <w:pPr>
              <w:jc w:val="left"/>
            </w:pPr>
            <w:r>
              <w:rPr>
                <w:b w:val="false"/>
                <w:bCs w:val="false"/>
                <w:i w:val="false"/>
                <w:iCs w:val="false"/>
                <w:sz w:val="20"/>
                <w:szCs w:val="20"/>
              </w:rPr>
              <w:t xml:space="preserve">Insight</w:t>
            </w:r>
          </w:p>
        </w:tc>
        <w:tc>
          <w:tcPr>
            <w:tcW w:type="dxa" w:w="7229"/>
            <w:tcMar>
              <w:top w:type="dxa" w:w="80"/>
              <w:left w:type="dxa" w:w="100"/>
              <w:bottom w:type="dxa" w:w="80"/>
              <w:right w:type="dxa" w:w="100"/>
            </w:tcMar>
          </w:tcPr>
          <w:p>
            <w:pPr>
              <w:jc w:val="left"/>
            </w:pPr>
            <w:r>
              <w:rPr>
                <w:b w:val="false"/>
                <w:bCs w:val="false"/>
                <w:i w:val="false"/>
                <w:iCs w:val="false"/>
                <w:sz w:val="20"/>
                <w:szCs w:val="20"/>
              </w:rPr>
              <w:t xml:space="preserve">Payment Fraud Risk Predictive Model · Risk Reason Codes · Case Priority Score</w:t>
            </w:r>
          </w:p>
        </w:tc>
      </w:tr>
      <w:tr>
        <w:tc>
          <w:tcPr>
            <w:tcW w:type="dxa" w:w="2410"/>
            <w:shd w:fill="F2F2F2" w:val="clear"/>
            <w:tcMar>
              <w:top w:type="dxa" w:w="80"/>
              <w:left w:type="dxa" w:w="100"/>
              <w:bottom w:type="dxa" w:w="80"/>
              <w:right w:type="dxa" w:w="100"/>
            </w:tcMar>
          </w:tcPr>
          <w:p>
            <w:pPr>
              <w:jc w:val="left"/>
            </w:pPr>
            <w:r>
              <w:rPr>
                <w:b w:val="false"/>
                <w:bCs w:val="false"/>
                <w:i w:val="false"/>
                <w:iCs w:val="false"/>
                <w:sz w:val="20"/>
                <w:szCs w:val="20"/>
              </w:rPr>
              <w:t xml:space="preserve">Indicator</w:t>
            </w:r>
          </w:p>
        </w:tc>
        <w:tc>
          <w:tcPr>
            <w:tcW w:type="dxa" w:w="7229"/>
            <w:shd w:fill="F2F2F2" w:val="clear"/>
            <w:tcMar>
              <w:top w:type="dxa" w:w="80"/>
              <w:left w:type="dxa" w:w="100"/>
              <w:bottom w:type="dxa" w:w="80"/>
              <w:right w:type="dxa" w:w="100"/>
            </w:tcMar>
          </w:tcPr>
          <w:p>
            <w:pPr>
              <w:jc w:val="left"/>
            </w:pPr>
            <w:r>
              <w:rPr>
                <w:b w:val="false"/>
                <w:bCs w:val="false"/>
                <w:i w:val="false"/>
                <w:iCs w:val="false"/>
                <w:sz w:val="20"/>
                <w:szCs w:val="20"/>
              </w:rPr>
              <w:t xml:space="preserve">Fraud loss (bps of GMV) · False-decline rate (%)</w:t>
            </w:r>
          </w:p>
        </w:tc>
      </w:tr>
    </w:tbl>
    <w:p>
      <w:pPr>
        <w:pStyle w:val="Heading2"/>
        <w:spacing w:after="120" w:before="280"/>
      </w:pPr>
      <w:r>
        <w:t xml:space="preserve">3.2 Analytics Design View (What?)</w:t>
      </w:r>
    </w:p>
    <w:p>
      <w:pPr>
        <w:spacing w:before="120"/>
        <w:jc w:val="center"/>
      </w:pPr>
      <w:r>
        <w:drawing>
          <wp:inline distT="0" distB="0" distL="0" distR="0">
            <wp:extent cx="6124575" cy="2857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2857500"/>
                    </a:xfrm>
                    <a:prstGeom prst="rect">
                      <a:avLst/>
                    </a:prstGeom>
                  </pic:spPr>
                </pic:pic>
              </a:graphicData>
            </a:graphic>
          </wp:inline>
        </w:drawing>
      </w:r>
    </w:p>
    <w:p>
      <w:pPr>
        <w:spacing w:after="240" w:before="60"/>
      </w:pPr>
      <w:r>
        <w:rPr>
          <w:i/>
          <w:iCs/>
          <w:color w:val="666666"/>
          <w:sz w:val="20"/>
          <w:szCs w:val="20"/>
        </w:rPr>
        <w:t xml:space="preserve">Figure 2. Analytics Design View — the algorithms actually trained and compared (training/train.py), and their influence on softgoals matching Section 4's quality attributes.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9"/>
      </w:tblGrid>
      <w:tr>
        <w:trPr>
          <w:tblHeader/>
        </w:trPr>
        <w:tc>
          <w:tcPr>
            <w:tcW w:type="dxa" w:w="2410"/>
            <w:shd w:fill="2F5496" w:val="clear"/>
            <w:tcMar>
              <w:top w:type="dxa" w:w="80"/>
              <w:left w:type="dxa" w:w="100"/>
              <w:bottom w:type="dxa" w:w="80"/>
              <w:right w:type="dxa" w:w="100"/>
            </w:tcMar>
          </w:tcPr>
          <w:p>
            <w:pPr>
              <w:jc w:val="left"/>
            </w:pPr>
            <w:r>
              <w:rPr>
                <w:b/>
                <w:bCs/>
                <w:i w:val="false"/>
                <w:iCs w:val="false"/>
                <w:color w:val="FFFFFF"/>
                <w:sz w:val="20"/>
                <w:szCs w:val="20"/>
              </w:rPr>
              <w:t xml:space="preserve">Element</w:t>
            </w:r>
          </w:p>
        </w:tc>
        <w:tc>
          <w:tcPr>
            <w:tcW w:type="dxa" w:w="7229"/>
            <w:shd w:fill="2F5496" w:val="clear"/>
            <w:tcMar>
              <w:top w:type="dxa" w:w="80"/>
              <w:left w:type="dxa" w:w="100"/>
              <w:bottom w:type="dxa" w:w="80"/>
              <w:right w:type="dxa" w:w="100"/>
            </w:tcMar>
          </w:tcPr>
          <w:p>
            <w:pPr>
              <w:jc w:val="left"/>
            </w:pPr>
            <w:r>
              <w:rPr>
                <w:b/>
                <w:bCs/>
                <w:i w:val="false"/>
                <w:iCs w:val="false"/>
                <w:color w:val="FFFFFF"/>
                <w:sz w:val="20"/>
                <w:szCs w:val="20"/>
              </w:rPr>
              <w:t xml:space="preserve">Instances</w:t>
            </w:r>
          </w:p>
        </w:tc>
      </w:tr>
      <w:tr>
        <w:tc>
          <w:tcPr>
            <w:tcW w:type="dxa" w:w="2410"/>
            <w:tcMar>
              <w:top w:type="dxa" w:w="80"/>
              <w:left w:type="dxa" w:w="100"/>
              <w:bottom w:type="dxa" w:w="80"/>
              <w:right w:type="dxa" w:w="100"/>
            </w:tcMar>
          </w:tcPr>
          <w:p>
            <w:pPr>
              <w:jc w:val="left"/>
            </w:pPr>
            <w:r>
              <w:rPr>
                <w:b w:val="false"/>
                <w:bCs w:val="false"/>
                <w:i w:val="false"/>
                <w:iCs w:val="false"/>
                <w:sz w:val="20"/>
                <w:szCs w:val="20"/>
              </w:rPr>
              <w:t xml:space="preserve">Analytics Goal</w:t>
            </w:r>
          </w:p>
        </w:tc>
        <w:tc>
          <w:tcPr>
            <w:tcW w:type="dxa" w:w="7229"/>
            <w:tcMar>
              <w:top w:type="dxa" w:w="80"/>
              <w:left w:type="dxa" w:w="100"/>
              <w:bottom w:type="dxa" w:w="80"/>
              <w:right w:type="dxa" w:w="100"/>
            </w:tcMar>
          </w:tcPr>
          <w:p>
            <w:pPr>
              <w:jc w:val="left"/>
            </w:pPr>
            <w:r>
              <w:rPr>
                <w:b w:val="false"/>
                <w:bCs w:val="false"/>
                <w:i w:val="false"/>
                <w:iCs w:val="false"/>
                <w:sz w:val="20"/>
                <w:szCs w:val="20"/>
              </w:rPr>
              <w:t xml:space="preserve">AG1 Classification (Prediction) · AG2 Triage policy (Prescription) · AG3 Explanation (Description)</w:t>
            </w:r>
          </w:p>
        </w:tc>
      </w:tr>
      <w:tr>
        <w:tc>
          <w:tcPr>
            <w:tcW w:type="dxa" w:w="2410"/>
            <w:shd w:fill="F2F2F2" w:val="clear"/>
            <w:tcMar>
              <w:top w:type="dxa" w:w="80"/>
              <w:left w:type="dxa" w:w="100"/>
              <w:bottom w:type="dxa" w:w="80"/>
              <w:right w:type="dxa" w:w="100"/>
            </w:tcMar>
          </w:tcPr>
          <w:p>
            <w:pPr>
              <w:jc w:val="left"/>
            </w:pPr>
            <w:r>
              <w:rPr>
                <w:b w:val="false"/>
                <w:bCs w:val="false"/>
                <w:i w:val="false"/>
                <w:iCs w:val="false"/>
                <w:sz w:val="20"/>
                <w:szCs w:val="20"/>
              </w:rPr>
              <w:t xml:space="preserve">Algorithm</w:t>
            </w:r>
          </w:p>
        </w:tc>
        <w:tc>
          <w:tcPr>
            <w:tcW w:type="dxa" w:w="7229"/>
            <w:shd w:fill="F2F2F2" w:val="clear"/>
            <w:tcMar>
              <w:top w:type="dxa" w:w="80"/>
              <w:left w:type="dxa" w:w="100"/>
              <w:bottom w:type="dxa" w:w="80"/>
              <w:right w:type="dxa" w:w="100"/>
            </w:tcMar>
          </w:tcPr>
          <w:p>
            <w:pPr>
              <w:jc w:val="left"/>
            </w:pPr>
            <w:r>
              <w:rPr>
                <w:b w:val="false"/>
                <w:bCs w:val="false"/>
                <w:i w:val="false"/>
                <w:iCs w:val="false"/>
                <w:sz w:val="20"/>
                <w:szCs w:val="20"/>
              </w:rPr>
              <w:t xml:space="preserve">Logistic Regression, Random Forest, Isolation Forest, LightGBM (champion)</w:t>
            </w:r>
          </w:p>
        </w:tc>
      </w:tr>
      <w:tr>
        <w:tc>
          <w:tcPr>
            <w:tcW w:type="dxa" w:w="2410"/>
            <w:tcMar>
              <w:top w:type="dxa" w:w="80"/>
              <w:left w:type="dxa" w:w="100"/>
              <w:bottom w:type="dxa" w:w="80"/>
              <w:right w:type="dxa" w:w="100"/>
            </w:tcMar>
          </w:tcPr>
          <w:p>
            <w:pPr>
              <w:jc w:val="left"/>
            </w:pPr>
            <w:r>
              <w:rPr>
                <w:b w:val="false"/>
                <w:bCs w:val="false"/>
                <w:i w:val="false"/>
                <w:iCs w:val="false"/>
                <w:sz w:val="20"/>
                <w:szCs w:val="20"/>
              </w:rPr>
              <w:t xml:space="preserve">Softgoal</w:t>
            </w:r>
          </w:p>
        </w:tc>
        <w:tc>
          <w:tcPr>
            <w:tcW w:type="dxa" w:w="7229"/>
            <w:tcMar>
              <w:top w:type="dxa" w:w="80"/>
              <w:left w:type="dxa" w:w="100"/>
              <w:bottom w:type="dxa" w:w="80"/>
              <w:right w:type="dxa" w:w="100"/>
            </w:tcMar>
          </w:tcPr>
          <w:p>
            <w:pPr>
              <w:jc w:val="left"/>
            </w:pPr>
            <w:r>
              <w:rPr>
                <w:b w:val="false"/>
                <w:bCs w:val="false"/>
                <w:i w:val="false"/>
                <w:iCs w:val="false"/>
                <w:sz w:val="20"/>
                <w:szCs w:val="20"/>
              </w:rPr>
              <w:t xml:space="preserve">Detection accuracy, Low inference latency, Interpretability, Tolerance to missing values, Adaptability to drift</w:t>
            </w:r>
          </w:p>
        </w:tc>
      </w:tr>
      <w:tr>
        <w:tc>
          <w:tcPr>
            <w:tcW w:type="dxa" w:w="2410"/>
            <w:shd w:fill="F2F2F2" w:val="clear"/>
            <w:tcMar>
              <w:top w:type="dxa" w:w="80"/>
              <w:left w:type="dxa" w:w="100"/>
              <w:bottom w:type="dxa" w:w="80"/>
              <w:right w:type="dxa" w:w="100"/>
            </w:tcMar>
          </w:tcPr>
          <w:p>
            <w:pPr>
              <w:jc w:val="left"/>
            </w:pPr>
            <w:r>
              <w:rPr>
                <w:b w:val="false"/>
                <w:bCs w:val="false"/>
                <w:i w:val="false"/>
                <w:iCs w:val="false"/>
                <w:sz w:val="20"/>
                <w:szCs w:val="20"/>
              </w:rPr>
              <w:t xml:space="preserve">Satisfied / Denied</w:t>
            </w:r>
          </w:p>
        </w:tc>
        <w:tc>
          <w:tcPr>
            <w:tcW w:type="dxa" w:w="7229"/>
            <w:shd w:fill="F2F2F2" w:val="clear"/>
            <w:tcMar>
              <w:top w:type="dxa" w:w="80"/>
              <w:left w:type="dxa" w:w="100"/>
              <w:bottom w:type="dxa" w:w="80"/>
              <w:right w:type="dxa" w:w="100"/>
            </w:tcMar>
          </w:tcPr>
          <w:p>
            <w:pPr>
              <w:jc w:val="left"/>
            </w:pPr>
            <w:r>
              <w:rPr>
                <w:b w:val="false"/>
                <w:bCs w:val="false"/>
                <w:i w:val="false"/>
                <w:iCs w:val="false"/>
                <w:sz w:val="20"/>
                <w:szCs w:val="20"/>
              </w:rPr>
              <w:t xml:space="preserve">LightGBM satisfied (PR-AUC 0.9997, 0.5 ms/row) · Logistic Regression denied (lower accuracy) · Isolation Forest denied (weaker without labels)</w:t>
            </w:r>
          </w:p>
        </w:tc>
      </w:tr>
    </w:tbl>
    <w:p>
      <w:pPr>
        <w:pStyle w:val="Heading2"/>
        <w:spacing w:after="120" w:before="280"/>
      </w:pPr>
      <w:r>
        <w:t xml:space="preserve">3.3 Data Preparation View (How?)</w:t>
      </w:r>
    </w:p>
    <w:p>
      <w:pPr>
        <w:spacing w:before="120"/>
        <w:jc w:val="center"/>
      </w:pPr>
      <w:r>
        <w:drawing>
          <wp:inline distT="0" distB="0" distL="0" distR="0">
            <wp:extent cx="6124575" cy="2076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2076450"/>
                    </a:xfrm>
                    <a:prstGeom prst="rect">
                      <a:avLst/>
                    </a:prstGeom>
                  </pic:spPr>
                </pic:pic>
              </a:graphicData>
            </a:graphic>
          </wp:inline>
        </w:drawing>
      </w:r>
    </w:p>
    <w:p>
      <w:pPr>
        <w:spacing w:after="240" w:before="60"/>
      </w:pPr>
      <w:r>
        <w:rPr>
          <w:i/>
          <w:iCs/>
          <w:color w:val="666666"/>
          <w:sz w:val="20"/>
          <w:szCs w:val="20"/>
        </w:rPr>
        <w:t xml:space="preserve">Figure 3. Data Preparation View — the operator chain from training/build_features.py, with the leaked post-transaction columns marked as dropped.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9"/>
      </w:tblGrid>
      <w:tr>
        <w:trPr>
          <w:tblHeader/>
        </w:trPr>
        <w:tc>
          <w:tcPr>
            <w:tcW w:type="dxa" w:w="2410"/>
            <w:shd w:fill="2F5496" w:val="clear"/>
            <w:tcMar>
              <w:top w:type="dxa" w:w="80"/>
              <w:left w:type="dxa" w:w="100"/>
              <w:bottom w:type="dxa" w:w="80"/>
              <w:right w:type="dxa" w:w="100"/>
            </w:tcMar>
          </w:tcPr>
          <w:p>
            <w:pPr>
              <w:jc w:val="left"/>
            </w:pPr>
            <w:r>
              <w:rPr>
                <w:b/>
                <w:bCs/>
                <w:i w:val="false"/>
                <w:iCs w:val="false"/>
                <w:color w:val="FFFFFF"/>
                <w:sz w:val="20"/>
                <w:szCs w:val="20"/>
              </w:rPr>
              <w:t xml:space="preserve">Element</w:t>
            </w:r>
          </w:p>
        </w:tc>
        <w:tc>
          <w:tcPr>
            <w:tcW w:type="dxa" w:w="7229"/>
            <w:shd w:fill="2F5496" w:val="clear"/>
            <w:tcMar>
              <w:top w:type="dxa" w:w="80"/>
              <w:left w:type="dxa" w:w="100"/>
              <w:bottom w:type="dxa" w:w="80"/>
              <w:right w:type="dxa" w:w="100"/>
            </w:tcMar>
          </w:tcPr>
          <w:p>
            <w:pPr>
              <w:jc w:val="left"/>
            </w:pPr>
            <w:r>
              <w:rPr>
                <w:b/>
                <w:bCs/>
                <w:i w:val="false"/>
                <w:iCs w:val="false"/>
                <w:color w:val="FFFFFF"/>
                <w:sz w:val="20"/>
                <w:szCs w:val="20"/>
              </w:rPr>
              <w:t xml:space="preserve">Instances</w:t>
            </w:r>
          </w:p>
        </w:tc>
      </w:tr>
      <w:tr>
        <w:tc>
          <w:tcPr>
            <w:tcW w:type="dxa" w:w="2410"/>
            <w:tcMar>
              <w:top w:type="dxa" w:w="80"/>
              <w:left w:type="dxa" w:w="100"/>
              <w:bottom w:type="dxa" w:w="80"/>
              <w:right w:type="dxa" w:w="100"/>
            </w:tcMar>
          </w:tcPr>
          <w:p>
            <w:pPr>
              <w:jc w:val="left"/>
            </w:pPr>
            <w:r>
              <w:rPr>
                <w:b w:val="false"/>
                <w:bCs w:val="false"/>
                <w:i w:val="false"/>
                <w:iCs w:val="false"/>
                <w:sz w:val="20"/>
                <w:szCs w:val="20"/>
              </w:rPr>
              <w:t xml:space="preserve">Entity (source)</w:t>
            </w:r>
          </w:p>
        </w:tc>
        <w:tc>
          <w:tcPr>
            <w:tcW w:type="dxa" w:w="7229"/>
            <w:tcMar>
              <w:top w:type="dxa" w:w="80"/>
              <w:left w:type="dxa" w:w="100"/>
              <w:bottom w:type="dxa" w:w="80"/>
              <w:right w:type="dxa" w:w="100"/>
            </w:tcMar>
          </w:tcPr>
          <w:p>
            <w:pPr>
              <w:jc w:val="left"/>
            </w:pPr>
            <w:r>
              <w:rPr>
                <w:b w:val="false"/>
                <w:bCs w:val="false"/>
                <w:i w:val="false"/>
                <w:iCs w:val="false"/>
                <w:sz w:val="20"/>
                <w:szCs w:val="20"/>
              </w:rPr>
              <w:t xml:space="preserve">PaySimTransaction (step, type, amount, nameOrig, oldbalanceOrg, nameDest, oldbalanceDest, isFraud)</w:t>
            </w:r>
          </w:p>
        </w:tc>
      </w:tr>
      <w:tr>
        <w:tc>
          <w:tcPr>
            <w:tcW w:type="dxa" w:w="2410"/>
            <w:shd w:fill="F2F2F2" w:val="clear"/>
            <w:tcMar>
              <w:top w:type="dxa" w:w="80"/>
              <w:left w:type="dxa" w:w="100"/>
              <w:bottom w:type="dxa" w:w="80"/>
              <w:right w:type="dxa" w:w="100"/>
            </w:tcMar>
          </w:tcPr>
          <w:p>
            <w:pPr>
              <w:jc w:val="left"/>
            </w:pPr>
            <w:r>
              <w:rPr>
                <w:b w:val="false"/>
                <w:bCs w:val="false"/>
                <w:i w:val="false"/>
                <w:iCs w:val="false"/>
                <w:sz w:val="20"/>
                <w:szCs w:val="20"/>
              </w:rPr>
              <w:t xml:space="preserve">Entity (output)</w:t>
            </w:r>
          </w:p>
        </w:tc>
        <w:tc>
          <w:tcPr>
            <w:tcW w:type="dxa" w:w="7229"/>
            <w:shd w:fill="F2F2F2" w:val="clear"/>
            <w:tcMar>
              <w:top w:type="dxa" w:w="80"/>
              <w:left w:type="dxa" w:w="100"/>
              <w:bottom w:type="dxa" w:w="80"/>
              <w:right w:type="dxa" w:w="100"/>
            </w:tcMar>
          </w:tcPr>
          <w:p>
            <w:pPr>
              <w:jc w:val="left"/>
            </w:pPr>
            <w:r>
              <w:rPr>
                <w:b w:val="false"/>
                <w:bCs w:val="false"/>
                <w:i w:val="false"/>
                <w:iCs w:val="false"/>
                <w:sz w:val="20"/>
                <w:szCs w:val="20"/>
              </w:rPr>
              <w:t xml:space="preserve">TrainingFeatureTable (txn_id, 13 features, isFraud)</w:t>
            </w:r>
          </w:p>
        </w:tc>
      </w:tr>
      <w:tr>
        <w:tc>
          <w:tcPr>
            <w:tcW w:type="dxa" w:w="2410"/>
            <w:tcMar>
              <w:top w:type="dxa" w:w="80"/>
              <w:left w:type="dxa" w:w="100"/>
              <w:bottom w:type="dxa" w:w="80"/>
              <w:right w:type="dxa" w:w="100"/>
            </w:tcMar>
          </w:tcPr>
          <w:p>
            <w:pPr>
              <w:jc w:val="left"/>
            </w:pPr>
            <w:r>
              <w:rPr>
                <w:b w:val="false"/>
                <w:bCs w:val="false"/>
                <w:i w:val="false"/>
                <w:iCs w:val="false"/>
                <w:sz w:val="20"/>
                <w:szCs w:val="20"/>
              </w:rPr>
              <w:t xml:space="preserve">Operator</w:t>
            </w:r>
          </w:p>
        </w:tc>
        <w:tc>
          <w:tcPr>
            <w:tcW w:type="dxa" w:w="7229"/>
            <w:tcMar>
              <w:top w:type="dxa" w:w="80"/>
              <w:left w:type="dxa" w:w="100"/>
              <w:bottom w:type="dxa" w:w="80"/>
              <w:right w:type="dxa" w:w="100"/>
            </w:tcMar>
          </w:tcPr>
          <w:p>
            <w:pPr>
              <w:jc w:val="left"/>
            </w:pPr>
            <w:r>
              <w:rPr>
                <w:b w:val="false"/>
                <w:bCs w:val="false"/>
                <w:i w:val="false"/>
                <w:iCs w:val="false"/>
                <w:sz w:val="20"/>
                <w:szCs w:val="20"/>
              </w:rPr>
              <w:t xml:space="preserve">Filter · Leakage removal · Clean · Windowed aggregation · Derive · Encode · Split · Imbalance handling</w:t>
            </w:r>
          </w:p>
        </w:tc>
      </w:tr>
      <w:tr>
        <w:tc>
          <w:tcPr>
            <w:tcW w:type="dxa" w:w="2410"/>
            <w:shd w:fill="F2F2F2" w:val="clear"/>
            <w:tcMar>
              <w:top w:type="dxa" w:w="80"/>
              <w:left w:type="dxa" w:w="100"/>
              <w:bottom w:type="dxa" w:w="80"/>
              <w:right w:type="dxa" w:w="100"/>
            </w:tcMar>
          </w:tcPr>
          <w:p>
            <w:pPr>
              <w:jc w:val="left"/>
            </w:pPr>
            <w:r>
              <w:rPr>
                <w:b w:val="false"/>
                <w:bCs w:val="false"/>
                <w:i w:val="false"/>
                <w:iCs w:val="false"/>
                <w:sz w:val="20"/>
                <w:szCs w:val="20"/>
              </w:rPr>
              <w:t xml:space="preserve">Note</w:t>
            </w:r>
          </w:p>
        </w:tc>
        <w:tc>
          <w:tcPr>
            <w:tcW w:type="dxa" w:w="7229"/>
            <w:shd w:fill="F2F2F2" w:val="clear"/>
            <w:tcMar>
              <w:top w:type="dxa" w:w="80"/>
              <w:left w:type="dxa" w:w="100"/>
              <w:bottom w:type="dxa" w:w="80"/>
              <w:right w:type="dxa" w:w="100"/>
            </w:tcMar>
          </w:tcPr>
          <w:p>
            <w:pPr>
              <w:jc w:val="left"/>
            </w:pPr>
            <w:r>
              <w:rPr>
                <w:b w:val="false"/>
                <w:bCs w:val="false"/>
                <w:i w:val="false"/>
                <w:iCs w:val="false"/>
                <w:sz w:val="20"/>
                <w:szCs w:val="20"/>
              </w:rPr>
              <w:t xml:space="preserve">Point-in-time correctness; one shared feature function between training and serving (no train/serve skew)</w:t>
            </w:r>
          </w:p>
        </w:tc>
      </w:tr>
    </w:tbl>
    <w:p>
      <w:pPr>
        <w:pStyle w:val="Heading1"/>
        <w:spacing w:after="160" w:before="360"/>
      </w:pPr>
      <w:r>
        <w:t xml:space="preserve">4. Top-3 Quality Requirements</w:t>
      </w:r>
    </w:p>
    <w:p>
      <w:pPr>
        <w:spacing w:after="160" w:line="276"/>
      </w:pPr>
      <w:r>
        <w:t xml:space="preserve">Each is written as a QA scenario and verified by an automated test, so a regression is caught rather than just documented.</w:t>
      </w:r>
    </w:p>
    <w:p>
      <w:pPr>
        <w:pStyle w:val="Heading3"/>
        <w:spacing w:after="100" w:before="200"/>
      </w:pPr>
      <w:r>
        <w:t xml:space="preserve">1. Performance (latency and throughput)</w:t>
      </w:r>
    </w:p>
    <w:p>
      <w:pPr>
        <w:spacing w:after="160" w:line="276"/>
      </w:pPr>
      <w:r>
        <w:t xml:space="preserve">Under 100 payments/s normal load, the system returns a triage decision with p95 ≤ 150 ms and p99 ≤ 300 ms. Model inference p95 ≤ 50 ms.</w:t>
      </w:r>
    </w:p>
    <w:p>
      <w:pPr>
        <w:spacing w:after="160" w:line="276"/>
      </w:pPr>
      <w:r>
        <w:rPr>
          <w:b/>
          <w:bCs/>
          <w:i/>
          <w:iCs/>
          <w:color w:val="666666"/>
        </w:rPr>
        <w:t xml:space="preserve">Why: </w:t>
      </w:r>
      <w:r>
        <w:rPr>
          <w:i/>
          <w:iCs/>
          <w:color w:val="666666"/>
        </w:rPr>
        <w:t xml:space="preserve">the decision sits inside the payment authorisation path. A slow risk check makes payments time out, hurting both the customer and the PSP's success-rate metrics — a business loss even with perfect accuracy.</w:t>
      </w:r>
    </w:p>
    <w:p>
      <w:pPr>
        <w:spacing w:after="160" w:line="276"/>
      </w:pPr>
      <w:r>
        <w:t xml:space="preserve">Design response: model loaded in memory once, feature store in Redis (O(1) lookups), async side-effects through events so cases and monitoring add no latency, a compact tree model.</w:t>
      </w:r>
    </w:p>
    <w:p>
      <w:pPr>
        <w:spacing w:after="160" w:line="276"/>
      </w:pPr>
      <w:r>
        <w:rPr>
          <w:b/>
          <w:bCs/>
        </w:rPr>
        <w:t xml:space="preserve">Verified by: </w:t>
      </w:r>
      <w:r>
        <w:t xml:space="preserve">tests/test_quality_performance.py and scripts/load_test.py.</w:t>
      </w:r>
    </w:p>
    <w:p>
      <w:pPr>
        <w:pStyle w:val="Heading3"/>
        <w:spacing w:after="100" w:before="200"/>
      </w:pPr>
      <w:r>
        <w:t xml:space="preserve">2. Model accuracy (cost-sensitive detection)</w:t>
      </w:r>
    </w:p>
    <w:p>
      <w:pPr>
        <w:spacing w:after="160" w:line="276"/>
      </w:pPr>
      <w:r>
        <w:t xml:space="preserve">On a time-based hold-out month, Recall ≥ 85% at FPR ≤ 1% and PR-AUC ≥ 0.80. Precision of BLOCK decisions ≥ 90%.</w:t>
      </w:r>
    </w:p>
    <w:p>
      <w:pPr>
        <w:spacing w:after="160" w:line="276"/>
      </w:pPr>
      <w:r>
        <w:rPr>
          <w:b/>
          <w:bCs/>
          <w:i/>
          <w:iCs/>
          <w:color w:val="666666"/>
        </w:rPr>
        <w:t xml:space="preserve">Why: </w:t>
      </w:r>
      <w:r>
        <w:rPr>
          <w:i/>
          <w:iCs/>
          <w:color w:val="666666"/>
        </w:rPr>
        <w:t xml:space="preserve">a missed fraud is a direct monetary loss; a false BLOCK loses a customer. Plain accuracy is meaningless at a ~1% base rate, so we use PR-AUC and recall at a fixed FPR.</w:t>
      </w:r>
    </w:p>
    <w:p>
      <w:pPr>
        <w:spacing w:after="160" w:line="276"/>
      </w:pPr>
      <w:r>
        <w:t xml:space="preserve">Design response: LightGBM with class weights, expected-cost thresholds, a 3-way decision (STEP_UP absorbs uncertainty), an analyst feedback loop.</w:t>
      </w:r>
    </w:p>
    <w:p>
      <w:pPr>
        <w:spacing w:after="160" w:line="276"/>
      </w:pPr>
      <w:r>
        <w:rPr>
          <w:b/>
          <w:bCs/>
        </w:rPr>
        <w:t xml:space="preserve">Verified by: </w:t>
      </w:r>
      <w:r>
        <w:t xml:space="preserve">tests/test_quality_model.py, a quality gate that blocks registration as champion.</w:t>
      </w:r>
    </w:p>
    <w:p>
      <w:pPr>
        <w:pStyle w:val="Heading3"/>
        <w:spacing w:after="100" w:before="200"/>
      </w:pPr>
      <w:r>
        <w:t xml:space="preserve">3. Explainability</w:t>
      </w:r>
    </w:p>
    <w:p>
      <w:pPr>
        <w:spacing w:after="160" w:line="276"/>
      </w:pPr>
      <w:r>
        <w:t xml:space="preserve">Every STEP_UP or BLOCK decision returns the top-3 reason codes in plain language (e.g. “Transfer drains 100% of the sender's balance”), adding ≤ 10 ms p95.</w:t>
      </w:r>
    </w:p>
    <w:p>
      <w:pPr>
        <w:spacing w:after="160" w:line="276"/>
      </w:pPr>
      <w:r>
        <w:rPr>
          <w:b/>
          <w:bCs/>
          <w:i/>
          <w:iCs/>
          <w:color w:val="666666"/>
        </w:rPr>
        <w:t xml:space="preserve">Why: </w:t>
      </w:r>
      <w:r>
        <w:rPr>
          <w:i/>
          <w:iCs/>
          <w:color w:val="666666"/>
        </w:rPr>
        <w:t xml:space="preserve">analysts must justify actions on customer complaints and disputes; regulators expect decisions on customer funds to be explainable; reason codes also speed up case resolution.</w:t>
      </w:r>
    </w:p>
    <w:p>
      <w:pPr>
        <w:spacing w:after="160" w:line="276"/>
      </w:pPr>
      <w:r>
        <w:t xml:space="preserve">Design response: SHAP TreeExplainer and a feature-to-text mapping.</w:t>
      </w:r>
    </w:p>
    <w:p>
      <w:pPr>
        <w:spacing w:after="160" w:line="276"/>
      </w:pPr>
      <w:r>
        <w:rPr>
          <w:b/>
          <w:bCs/>
        </w:rPr>
        <w:t xml:space="preserve">Verified by: </w:t>
      </w:r>
      <w:r>
        <w:t xml:space="preserve">tests/test_quality_explainability.py.</w:t>
      </w:r>
    </w:p>
    <w:p>
      <w:pPr>
        <w:pStyle w:val="Heading2"/>
        <w:spacing w:after="120" w:before="280"/>
      </w:pPr>
      <w:r>
        <w:t xml:space="preserve">Also considered (ranked lower)</w:t>
      </w:r>
    </w:p>
    <w:p>
      <w:pPr>
        <w:spacing w:after="160" w:line="276"/>
      </w:pPr>
      <w:r>
        <w:t xml:space="preserve">Availability/reliability (handled architecturally by the heartbeat and fallback tactic, FR9), robustness, fairness (no demographic features are used), privacy (hashing VPAs in logs), and scalability. Trade-offs: accuracy vs. latency (a bigger model is slower); explainability vs. latency (SHAP adds cost); accuracy vs. friction (the threshold trade-off).</w:t>
      </w:r>
    </w:p>
    <w:p>
      <w:pPr>
        <w:pStyle w:val="Heading1"/>
        <w:spacing w:after="160" w:before="360"/>
      </w:pPr>
      <w:r>
        <w:t xml:space="preserve">5. System Architecture</w:t>
      </w:r>
    </w:p>
    <w:p>
      <w:pPr>
        <w:spacing w:after="160" w:line="276"/>
      </w:pPr>
      <w:r>
        <w:t xml:space="preserve">ML components are shown in blue, non-ML in amber, and the asynchronous event bus in purple. Solid arrows are synchronous calls; dashed arrows are published events.</w:t>
      </w:r>
    </w:p>
    <w:p>
      <w:pPr>
        <w:spacing w:before="120"/>
        <w:jc w:val="center"/>
      </w:pPr>
      <w:r>
        <w:drawing>
          <wp:inline distT="0" distB="0" distL="0" distR="0">
            <wp:extent cx="6124575" cy="3257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257550"/>
                    </a:xfrm>
                    <a:prstGeom prst="rect">
                      <a:avLst/>
                    </a:prstGeom>
                  </pic:spPr>
                </pic:pic>
              </a:graphicData>
            </a:graphic>
          </wp:inline>
        </w:drawing>
      </w:r>
    </w:p>
    <w:p>
      <w:pPr>
        <w:spacing w:after="240" w:before="60"/>
      </w:pPr>
      <w:r>
        <w:rPr>
          <w:i/>
          <w:iCs/>
          <w:color w:val="666666"/>
          <w:sz w:val="20"/>
          <w:szCs w:val="20"/>
        </w:rPr>
        <w:t xml:space="preserve">Figure 4. System architecture — matches docker-compose.yml component-for-component.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928"/>
        <w:gridCol w:w="5205"/>
      </w:tblGrid>
      <w:tr>
        <w:trPr>
          <w:tblHeader/>
        </w:trPr>
        <w:tc>
          <w:tcPr>
            <w:tcW w:type="dxa" w:w="2506"/>
            <w:shd w:fill="2F5496" w:val="clear"/>
            <w:tcMar>
              <w:top w:type="dxa" w:w="80"/>
              <w:left w:type="dxa" w:w="100"/>
              <w:bottom w:type="dxa" w:w="80"/>
              <w:right w:type="dxa" w:w="100"/>
            </w:tcMar>
          </w:tcPr>
          <w:p>
            <w:pPr>
              <w:jc w:val="left"/>
            </w:pPr>
            <w:r>
              <w:rPr>
                <w:b/>
                <w:bCs/>
                <w:i w:val="false"/>
                <w:iCs w:val="false"/>
                <w:color w:val="FFFFFF"/>
                <w:sz w:val="20"/>
                <w:szCs w:val="20"/>
              </w:rPr>
              <w:t xml:space="preserve">Component</w:t>
            </w:r>
          </w:p>
        </w:tc>
        <w:tc>
          <w:tcPr>
            <w:tcW w:type="dxa" w:w="1928"/>
            <w:shd w:fill="2F5496" w:val="clear"/>
            <w:tcMar>
              <w:top w:type="dxa" w:w="80"/>
              <w:left w:type="dxa" w:w="100"/>
              <w:bottom w:type="dxa" w:w="80"/>
              <w:right w:type="dxa" w:w="100"/>
            </w:tcMar>
          </w:tcPr>
          <w:p>
            <w:pPr>
              <w:jc w:val="left"/>
            </w:pPr>
            <w:r>
              <w:rPr>
                <w:b/>
                <w:bCs/>
                <w:i w:val="false"/>
                <w:iCs w:val="false"/>
                <w:color w:val="FFFFFF"/>
                <w:sz w:val="20"/>
                <w:szCs w:val="20"/>
              </w:rPr>
              <w:t xml:space="preserve">ML / non-ML</w:t>
            </w:r>
          </w:p>
        </w:tc>
        <w:tc>
          <w:tcPr>
            <w:tcW w:type="dxa" w:w="5205"/>
            <w:shd w:fill="2F5496" w:val="clear"/>
            <w:tcMar>
              <w:top w:type="dxa" w:w="80"/>
              <w:left w:type="dxa" w:w="100"/>
              <w:bottom w:type="dxa" w:w="80"/>
              <w:right w:type="dxa" w:w="100"/>
            </w:tcMar>
          </w:tcPr>
          <w:p>
            <w:pPr>
              <w:jc w:val="left"/>
            </w:pPr>
            <w:r>
              <w:rPr>
                <w:b/>
                <w:bCs/>
                <w:i w:val="false"/>
                <w:iCs w:val="false"/>
                <w:color w:val="FFFFFF"/>
                <w:sz w:val="20"/>
                <w:szCs w:val="20"/>
              </w:rPr>
              <w:t xml:space="preserve">Responsibility</w:t>
            </w:r>
          </w:p>
        </w:tc>
      </w:tr>
      <w:tr>
        <w:tc>
          <w:tcPr>
            <w:tcW w:type="dxa" w:w="2506"/>
            <w:tcMar>
              <w:top w:type="dxa" w:w="80"/>
              <w:left w:type="dxa" w:w="100"/>
              <w:bottom w:type="dxa" w:w="80"/>
              <w:right w:type="dxa" w:w="100"/>
            </w:tcMar>
          </w:tcPr>
          <w:p>
            <w:pPr>
              <w:jc w:val="left"/>
            </w:pPr>
            <w:r>
              <w:rPr>
                <w:b w:val="false"/>
                <w:bCs w:val="false"/>
                <w:i w:val="false"/>
                <w:iCs w:val="false"/>
                <w:sz w:val="20"/>
                <w:szCs w:val="20"/>
              </w:rPr>
              <w:t xml:space="preserve">triage-api</w:t>
            </w:r>
          </w:p>
        </w:tc>
        <w:tc>
          <w:tcPr>
            <w:tcW w:type="dxa" w:w="1928"/>
            <w:tcMar>
              <w:top w:type="dxa" w:w="80"/>
              <w:left w:type="dxa" w:w="100"/>
              <w:bottom w:type="dxa" w:w="80"/>
              <w:right w:type="dxa" w:w="100"/>
            </w:tcMar>
          </w:tcPr>
          <w:p>
            <w:pPr>
              <w:jc w:val="left"/>
            </w:pPr>
            <w:r>
              <w:rPr>
                <w:b w:val="false"/>
                <w:bCs w:val="false"/>
                <w:i w:val="false"/>
                <w:iCs w:val="false"/>
                <w:sz w:val="20"/>
                <w:szCs w:val="20"/>
              </w:rPr>
              <w:t xml:space="preserve">non-ML</w:t>
            </w:r>
          </w:p>
        </w:tc>
        <w:tc>
          <w:tcPr>
            <w:tcW w:type="dxa" w:w="5205"/>
            <w:tcMar>
              <w:top w:type="dxa" w:w="80"/>
              <w:left w:type="dxa" w:w="100"/>
              <w:bottom w:type="dxa" w:w="80"/>
              <w:right w:type="dxa" w:w="100"/>
            </w:tcMar>
          </w:tcPr>
          <w:p>
            <w:pPr>
              <w:jc w:val="left"/>
            </w:pPr>
            <w:r>
              <w:rPr>
                <w:b w:val="false"/>
                <w:bCs w:val="false"/>
                <w:i w:val="false"/>
                <w:iCs w:val="false"/>
                <w:sz w:val="20"/>
                <w:szCs w:val="20"/>
              </w:rPr>
              <w:t xml:space="preserve">Auth, hard rules, heartbeat-gated scorer call, cost policy, publishes decisions</w:t>
            </w:r>
          </w:p>
        </w:tc>
      </w:tr>
      <w:tr>
        <w:tc>
          <w:tcPr>
            <w:tcW w:type="dxa" w:w="2506"/>
            <w:shd w:fill="F2F2F2" w:val="clear"/>
            <w:tcMar>
              <w:top w:type="dxa" w:w="80"/>
              <w:left w:type="dxa" w:w="100"/>
              <w:bottom w:type="dxa" w:w="80"/>
              <w:right w:type="dxa" w:w="100"/>
            </w:tcMar>
          </w:tcPr>
          <w:p>
            <w:pPr>
              <w:jc w:val="left"/>
            </w:pPr>
            <w:r>
              <w:rPr>
                <w:b w:val="false"/>
                <w:bCs w:val="false"/>
                <w:i w:val="false"/>
                <w:iCs w:val="false"/>
                <w:sz w:val="20"/>
                <w:szCs w:val="20"/>
              </w:rPr>
              <w:t xml:space="preserve">scoring</w:t>
            </w:r>
          </w:p>
        </w:tc>
        <w:tc>
          <w:tcPr>
            <w:tcW w:type="dxa" w:w="1928"/>
            <w:shd w:fill="F2F2F2" w:val="clear"/>
            <w:tcMar>
              <w:top w:type="dxa" w:w="80"/>
              <w:left w:type="dxa" w:w="100"/>
              <w:bottom w:type="dxa" w:w="80"/>
              <w:right w:type="dxa" w:w="100"/>
            </w:tcMar>
          </w:tcPr>
          <w:p>
            <w:pPr>
              <w:jc w:val="left"/>
            </w:pPr>
            <w:r>
              <w:rPr>
                <w:b w:val="false"/>
                <w:bCs w:val="false"/>
                <w:i w:val="false"/>
                <w:iCs w:val="false"/>
                <w:sz w:val="20"/>
                <w:szCs w:val="20"/>
              </w:rPr>
              <w:t xml:space="preserve">ML</w:t>
            </w:r>
          </w:p>
        </w:tc>
        <w:tc>
          <w:tcPr>
            <w:tcW w:type="dxa" w:w="5205"/>
            <w:shd w:fill="F2F2F2" w:val="clear"/>
            <w:tcMar>
              <w:top w:type="dxa" w:w="80"/>
              <w:left w:type="dxa" w:w="100"/>
              <w:bottom w:type="dxa" w:w="80"/>
              <w:right w:type="dxa" w:w="100"/>
            </w:tcMar>
          </w:tcPr>
          <w:p>
            <w:pPr>
              <w:jc w:val="left"/>
            </w:pPr>
            <w:r>
              <w:rPr>
                <w:b w:val="false"/>
                <w:bCs w:val="false"/>
                <w:i w:val="false"/>
                <w:iCs w:val="false"/>
                <w:sz w:val="20"/>
                <w:szCs w:val="20"/>
              </w:rPr>
              <w:t xml:space="preserve">Pipe-and-filter inference: validate → features → predict → SHAP explain</w:t>
            </w:r>
          </w:p>
        </w:tc>
      </w:tr>
      <w:tr>
        <w:tc>
          <w:tcPr>
            <w:tcW w:type="dxa" w:w="2506"/>
            <w:tcMar>
              <w:top w:type="dxa" w:w="80"/>
              <w:left w:type="dxa" w:w="100"/>
              <w:bottom w:type="dxa" w:w="80"/>
              <w:right w:type="dxa" w:w="100"/>
            </w:tcMar>
          </w:tcPr>
          <w:p>
            <w:pPr>
              <w:jc w:val="left"/>
            </w:pPr>
            <w:r>
              <w:rPr>
                <w:b w:val="false"/>
                <w:bCs w:val="false"/>
                <w:i w:val="false"/>
                <w:iCs w:val="false"/>
                <w:sz w:val="20"/>
                <w:szCs w:val="20"/>
              </w:rPr>
              <w:t xml:space="preserve">Online Feature Store (Redis)</w:t>
            </w:r>
          </w:p>
        </w:tc>
        <w:tc>
          <w:tcPr>
            <w:tcW w:type="dxa" w:w="1928"/>
            <w:tcMar>
              <w:top w:type="dxa" w:w="80"/>
              <w:left w:type="dxa" w:w="100"/>
              <w:bottom w:type="dxa" w:w="80"/>
              <w:right w:type="dxa" w:w="100"/>
            </w:tcMar>
          </w:tcPr>
          <w:p>
            <w:pPr>
              <w:jc w:val="left"/>
            </w:pPr>
            <w:r>
              <w:rPr>
                <w:b w:val="false"/>
                <w:bCs w:val="false"/>
                <w:i w:val="false"/>
                <w:iCs w:val="false"/>
                <w:sz w:val="20"/>
                <w:szCs w:val="20"/>
              </w:rPr>
              <w:t xml:space="preserve">ML</w:t>
            </w:r>
          </w:p>
        </w:tc>
        <w:tc>
          <w:tcPr>
            <w:tcW w:type="dxa" w:w="5205"/>
            <w:tcMar>
              <w:top w:type="dxa" w:w="80"/>
              <w:left w:type="dxa" w:w="100"/>
              <w:bottom w:type="dxa" w:w="80"/>
              <w:right w:type="dxa" w:w="100"/>
            </w:tcMar>
          </w:tcPr>
          <w:p>
            <w:pPr>
              <w:jc w:val="left"/>
            </w:pPr>
            <w:r>
              <w:rPr>
                <w:b w:val="false"/>
                <w:bCs w:val="false"/>
                <w:i w:val="false"/>
                <w:iCs w:val="false"/>
                <w:sz w:val="20"/>
                <w:szCs w:val="20"/>
              </w:rPr>
              <w:t xml:space="preserve">24h receiver velocity, read before score, written after decision</w:t>
            </w:r>
          </w:p>
        </w:tc>
      </w:tr>
      <w:tr>
        <w:tc>
          <w:tcPr>
            <w:tcW w:type="dxa" w:w="2506"/>
            <w:shd w:fill="F2F2F2" w:val="clear"/>
            <w:tcMar>
              <w:top w:type="dxa" w:w="80"/>
              <w:left w:type="dxa" w:w="100"/>
              <w:bottom w:type="dxa" w:w="80"/>
              <w:right w:type="dxa" w:w="100"/>
            </w:tcMar>
          </w:tcPr>
          <w:p>
            <w:pPr>
              <w:jc w:val="left"/>
            </w:pPr>
            <w:r>
              <w:rPr>
                <w:b w:val="false"/>
                <w:bCs w:val="false"/>
                <w:i w:val="false"/>
                <w:iCs w:val="false"/>
                <w:sz w:val="20"/>
                <w:szCs w:val="20"/>
              </w:rPr>
              <w:t xml:space="preserve">MLflow Registry</w:t>
            </w:r>
          </w:p>
        </w:tc>
        <w:tc>
          <w:tcPr>
            <w:tcW w:type="dxa" w:w="1928"/>
            <w:shd w:fill="F2F2F2" w:val="clear"/>
            <w:tcMar>
              <w:top w:type="dxa" w:w="80"/>
              <w:left w:type="dxa" w:w="100"/>
              <w:bottom w:type="dxa" w:w="80"/>
              <w:right w:type="dxa" w:w="100"/>
            </w:tcMar>
          </w:tcPr>
          <w:p>
            <w:pPr>
              <w:jc w:val="left"/>
            </w:pPr>
            <w:r>
              <w:rPr>
                <w:b w:val="false"/>
                <w:bCs w:val="false"/>
                <w:i w:val="false"/>
                <w:iCs w:val="false"/>
                <w:sz w:val="20"/>
                <w:szCs w:val="20"/>
              </w:rPr>
              <w:t xml:space="preserve">ML</w:t>
            </w:r>
          </w:p>
        </w:tc>
        <w:tc>
          <w:tcPr>
            <w:tcW w:type="dxa" w:w="5205"/>
            <w:shd w:fill="F2F2F2" w:val="clear"/>
            <w:tcMar>
              <w:top w:type="dxa" w:w="80"/>
              <w:left w:type="dxa" w:w="100"/>
              <w:bottom w:type="dxa" w:w="80"/>
              <w:right w:type="dxa" w:w="100"/>
            </w:tcMar>
          </w:tcPr>
          <w:p>
            <w:pPr>
              <w:jc w:val="left"/>
            </w:pPr>
            <w:r>
              <w:rPr>
                <w:b w:val="false"/>
                <w:bCs w:val="false"/>
                <w:i w:val="false"/>
                <w:iCs w:val="false"/>
                <w:sz w:val="20"/>
                <w:szCs w:val="20"/>
              </w:rPr>
              <w:t xml:space="preserve">Experiment tracking, model versioning, champion alias</w:t>
            </w:r>
          </w:p>
        </w:tc>
      </w:tr>
      <w:tr>
        <w:tc>
          <w:tcPr>
            <w:tcW w:type="dxa" w:w="2506"/>
            <w:tcMar>
              <w:top w:type="dxa" w:w="80"/>
              <w:left w:type="dxa" w:w="100"/>
              <w:bottom w:type="dxa" w:w="80"/>
              <w:right w:type="dxa" w:w="100"/>
            </w:tcMar>
          </w:tcPr>
          <w:p>
            <w:pPr>
              <w:jc w:val="left"/>
            </w:pPr>
            <w:r>
              <w:rPr>
                <w:b w:val="false"/>
                <w:bCs w:val="false"/>
                <w:i w:val="false"/>
                <w:iCs w:val="false"/>
                <w:sz w:val="20"/>
                <w:szCs w:val="20"/>
              </w:rPr>
              <w:t xml:space="preserve">case-service</w:t>
            </w:r>
          </w:p>
        </w:tc>
        <w:tc>
          <w:tcPr>
            <w:tcW w:type="dxa" w:w="1928"/>
            <w:tcMar>
              <w:top w:type="dxa" w:w="80"/>
              <w:left w:type="dxa" w:w="100"/>
              <w:bottom w:type="dxa" w:w="80"/>
              <w:right w:type="dxa" w:w="100"/>
            </w:tcMar>
          </w:tcPr>
          <w:p>
            <w:pPr>
              <w:jc w:val="left"/>
            </w:pPr>
            <w:r>
              <w:rPr>
                <w:b w:val="false"/>
                <w:bCs w:val="false"/>
                <w:i w:val="false"/>
                <w:iCs w:val="false"/>
                <w:sz w:val="20"/>
                <w:szCs w:val="20"/>
              </w:rPr>
              <w:t xml:space="preserve">non-ML</w:t>
            </w:r>
          </w:p>
        </w:tc>
        <w:tc>
          <w:tcPr>
            <w:tcW w:type="dxa" w:w="5205"/>
            <w:tcMar>
              <w:top w:type="dxa" w:w="80"/>
              <w:left w:type="dxa" w:w="100"/>
              <w:bottom w:type="dxa" w:w="80"/>
              <w:right w:type="dxa" w:w="100"/>
            </w:tcMar>
          </w:tcPr>
          <w:p>
            <w:pPr>
              <w:jc w:val="left"/>
            </w:pPr>
            <w:r>
              <w:rPr>
                <w:b w:val="false"/>
                <w:bCs w:val="false"/>
                <w:i w:val="false"/>
                <w:iCs w:val="false"/>
                <w:sz w:val="20"/>
                <w:szCs w:val="20"/>
              </w:rPr>
              <w:t xml:space="preserve">Opens/lists/resolves analyst cases; verdicts become labels</w:t>
            </w:r>
          </w:p>
        </w:tc>
      </w:tr>
      <w:tr>
        <w:tc>
          <w:tcPr>
            <w:tcW w:type="dxa" w:w="2506"/>
            <w:shd w:fill="F2F2F2" w:val="clear"/>
            <w:tcMar>
              <w:top w:type="dxa" w:w="80"/>
              <w:left w:type="dxa" w:w="100"/>
              <w:bottom w:type="dxa" w:w="80"/>
              <w:right w:type="dxa" w:w="100"/>
            </w:tcMar>
          </w:tcPr>
          <w:p>
            <w:pPr>
              <w:jc w:val="left"/>
            </w:pPr>
            <w:r>
              <w:rPr>
                <w:b w:val="false"/>
                <w:bCs w:val="false"/>
                <w:i w:val="false"/>
                <w:iCs w:val="false"/>
                <w:sz w:val="20"/>
                <w:szCs w:val="20"/>
              </w:rPr>
              <w:t xml:space="preserve">feature-updater</w:t>
            </w:r>
          </w:p>
        </w:tc>
        <w:tc>
          <w:tcPr>
            <w:tcW w:type="dxa" w:w="1928"/>
            <w:shd w:fill="F2F2F2" w:val="clear"/>
            <w:tcMar>
              <w:top w:type="dxa" w:w="80"/>
              <w:left w:type="dxa" w:w="100"/>
              <w:bottom w:type="dxa" w:w="80"/>
              <w:right w:type="dxa" w:w="100"/>
            </w:tcMar>
          </w:tcPr>
          <w:p>
            <w:pPr>
              <w:jc w:val="left"/>
            </w:pPr>
            <w:r>
              <w:rPr>
                <w:b w:val="false"/>
                <w:bCs w:val="false"/>
                <w:i w:val="false"/>
                <w:iCs w:val="false"/>
                <w:sz w:val="20"/>
                <w:szCs w:val="20"/>
              </w:rPr>
              <w:t xml:space="preserve">non-ML (consumer)</w:t>
            </w:r>
          </w:p>
        </w:tc>
        <w:tc>
          <w:tcPr>
            <w:tcW w:type="dxa" w:w="5205"/>
            <w:shd w:fill="F2F2F2" w:val="clear"/>
            <w:tcMar>
              <w:top w:type="dxa" w:w="80"/>
              <w:left w:type="dxa" w:w="100"/>
              <w:bottom w:type="dxa" w:w="80"/>
              <w:right w:type="dxa" w:w="100"/>
            </w:tcMar>
          </w:tcPr>
          <w:p>
            <w:pPr>
              <w:jc w:val="left"/>
            </w:pPr>
            <w:r>
              <w:rPr>
                <w:b w:val="false"/>
                <w:bCs w:val="false"/>
                <w:i w:val="false"/>
                <w:iCs w:val="false"/>
                <w:sz w:val="20"/>
                <w:szCs w:val="20"/>
              </w:rPr>
              <w:t xml:space="preserve">Writes velocity state asynchronously so it never adds request latency</w:t>
            </w:r>
          </w:p>
        </w:tc>
      </w:tr>
      <w:tr>
        <w:tc>
          <w:tcPr>
            <w:tcW w:type="dxa" w:w="2506"/>
            <w:tcMar>
              <w:top w:type="dxa" w:w="80"/>
              <w:left w:type="dxa" w:w="100"/>
              <w:bottom w:type="dxa" w:w="80"/>
              <w:right w:type="dxa" w:w="100"/>
            </w:tcMar>
          </w:tcPr>
          <w:p>
            <w:pPr>
              <w:jc w:val="left"/>
            </w:pPr>
            <w:r>
              <w:rPr>
                <w:b w:val="false"/>
                <w:bCs w:val="false"/>
                <w:i w:val="false"/>
                <w:iCs w:val="false"/>
                <w:sz w:val="20"/>
                <w:szCs w:val="20"/>
              </w:rPr>
              <w:t xml:space="preserve">monitor</w:t>
            </w:r>
          </w:p>
        </w:tc>
        <w:tc>
          <w:tcPr>
            <w:tcW w:type="dxa" w:w="1928"/>
            <w:tcMar>
              <w:top w:type="dxa" w:w="80"/>
              <w:left w:type="dxa" w:w="100"/>
              <w:bottom w:type="dxa" w:w="80"/>
              <w:right w:type="dxa" w:w="100"/>
            </w:tcMar>
          </w:tcPr>
          <w:p>
            <w:pPr>
              <w:jc w:val="left"/>
            </w:pPr>
            <w:r>
              <w:rPr>
                <w:b w:val="false"/>
                <w:bCs w:val="false"/>
                <w:i w:val="false"/>
                <w:iCs w:val="false"/>
                <w:sz w:val="20"/>
                <w:szCs w:val="20"/>
              </w:rPr>
              <w:t xml:space="preserve">non-ML</w:t>
            </w:r>
          </w:p>
        </w:tc>
        <w:tc>
          <w:tcPr>
            <w:tcW w:type="dxa" w:w="5205"/>
            <w:tcMar>
              <w:top w:type="dxa" w:w="80"/>
              <w:left w:type="dxa" w:w="100"/>
              <w:bottom w:type="dxa" w:w="80"/>
              <w:right w:type="dxa" w:w="100"/>
            </w:tcMar>
          </w:tcPr>
          <w:p>
            <w:pPr>
              <w:jc w:val="left"/>
            </w:pPr>
            <w:r>
              <w:rPr>
                <w:b w:val="false"/>
                <w:bCs w:val="false"/>
                <w:i w:val="false"/>
                <w:iCs w:val="false"/>
                <w:sz w:val="20"/>
                <w:szCs w:val="20"/>
              </w:rPr>
              <w:t xml:space="preserve">PSI drift, decision mix, p95 latency, alerts</w:t>
            </w:r>
          </w:p>
        </w:tc>
      </w:tr>
      <w:tr>
        <w:tc>
          <w:tcPr>
            <w:tcW w:type="dxa" w:w="2506"/>
            <w:shd w:fill="F2F2F2" w:val="clear"/>
            <w:tcMar>
              <w:top w:type="dxa" w:w="80"/>
              <w:left w:type="dxa" w:w="100"/>
              <w:bottom w:type="dxa" w:w="80"/>
              <w:right w:type="dxa" w:w="100"/>
            </w:tcMar>
          </w:tcPr>
          <w:p>
            <w:pPr>
              <w:jc w:val="left"/>
            </w:pPr>
            <w:r>
              <w:rPr>
                <w:b w:val="false"/>
                <w:bCs w:val="false"/>
                <w:i w:val="false"/>
                <w:iCs w:val="false"/>
                <w:sz w:val="20"/>
                <w:szCs w:val="20"/>
              </w:rPr>
              <w:t xml:space="preserve">Analyst Console</w:t>
            </w:r>
          </w:p>
        </w:tc>
        <w:tc>
          <w:tcPr>
            <w:tcW w:type="dxa" w:w="1928"/>
            <w:shd w:fill="F2F2F2" w:val="clear"/>
            <w:tcMar>
              <w:top w:type="dxa" w:w="80"/>
              <w:left w:type="dxa" w:w="100"/>
              <w:bottom w:type="dxa" w:w="80"/>
              <w:right w:type="dxa" w:w="100"/>
            </w:tcMar>
          </w:tcPr>
          <w:p>
            <w:pPr>
              <w:jc w:val="left"/>
            </w:pPr>
            <w:r>
              <w:rPr>
                <w:b w:val="false"/>
                <w:bCs w:val="false"/>
                <w:i w:val="false"/>
                <w:iCs w:val="false"/>
                <w:sz w:val="20"/>
                <w:szCs w:val="20"/>
              </w:rPr>
              <w:t xml:space="preserve">non-ML</w:t>
            </w:r>
          </w:p>
        </w:tc>
        <w:tc>
          <w:tcPr>
            <w:tcW w:type="dxa" w:w="5205"/>
            <w:shd w:fill="F2F2F2" w:val="clear"/>
            <w:tcMar>
              <w:top w:type="dxa" w:w="80"/>
              <w:left w:type="dxa" w:w="100"/>
              <w:bottom w:type="dxa" w:w="80"/>
              <w:right w:type="dxa" w:w="100"/>
            </w:tcMar>
          </w:tcPr>
          <w:p>
            <w:pPr>
              <w:jc w:val="left"/>
            </w:pPr>
            <w:r>
              <w:rPr>
                <w:b w:val="false"/>
                <w:bCs w:val="false"/>
                <w:i w:val="false"/>
                <w:iCs w:val="false"/>
                <w:sz w:val="20"/>
                <w:szCs w:val="20"/>
              </w:rPr>
              <w:t xml:space="preserve">Streamlit UI: simulate payments, work the case queue, view metrics</w:t>
            </w:r>
          </w:p>
        </w:tc>
      </w:tr>
    </w:tbl>
    <w:p>
      <w:pPr>
        <w:pStyle w:val="Heading1"/>
        <w:spacing w:after="160" w:before="360"/>
      </w:pPr>
      <w:r>
        <w:t xml:space="preserve">6. Architectural Patterns</w:t>
      </w:r>
    </w:p>
    <w:p>
      <w:pPr>
        <w:spacing w:after="160" w:line="276"/>
      </w:pPr>
      <w:r>
        <w:t xml:space="preserve">Each pattern is written as a {Context, Problem, Solution} triple, with the reason it fits this system and its consequences.</w:t>
      </w:r>
    </w:p>
    <w:p>
      <w:pPr>
        <w:pStyle w:val="Heading2"/>
        <w:spacing w:after="120" w:before="280"/>
      </w:pPr>
      <w:r>
        <w:t xml:space="preserve">6.1 Microservices</w:t>
      </w:r>
    </w:p>
    <w:p>
      <w:pPr>
        <w:spacing w:after="160" w:line="276"/>
      </w:pPr>
      <w:r>
        <w:rPr>
          <w:b/>
          <w:bCs/>
        </w:rPr>
        <w:t xml:space="preserve">Context: </w:t>
      </w:r>
      <w:r>
        <w:t xml:space="preserve">a fraud platform with parts that change and scale at different rates — the model is retrained weekly, rules change daily, case management changes rarely.</w:t>
      </w:r>
    </w:p>
    <w:p>
      <w:pPr>
        <w:spacing w:after="160" w:line="276"/>
      </w:pPr>
      <w:r>
        <w:rPr>
          <w:b/>
          <w:bCs/>
        </w:rPr>
        <w:t xml:space="preserve">Problem: </w:t>
      </w:r>
      <w:r>
        <w:t xml:space="preserve">in a monolith, a model update means redeploying everything, scoring load can't be scaled on its own, and a bug in case management can take down authorisation (single point of failure).</w:t>
      </w:r>
    </w:p>
    <w:p>
      <w:pPr>
        <w:spacing w:after="160" w:line="276"/>
      </w:pPr>
      <w:r>
        <w:rPr>
          <w:b/>
          <w:bCs/>
        </w:rPr>
        <w:t xml:space="preserve">Solution: </w:t>
      </w:r>
      <w:r>
        <w:t xml:space="preserve">split by single responsibility into triage-api, scoring-service, case-service, feature-updater and monitor-service, each with its own API or data and its own container.</w:t>
      </w:r>
    </w:p>
    <w:p>
      <w:pPr>
        <w:spacing w:after="160" w:line="276"/>
      </w:pPr>
      <w:r>
        <w:rPr>
          <w:b/>
          <w:bCs/>
          <w:color w:val="2E7D32"/>
        </w:rPr>
        <w:t xml:space="preserve">Fits because: </w:t>
      </w:r>
      <w:r>
        <w:t xml:space="preserve">scoring is the hot path, so it scales on its own (docker compose up --scale scoring=3). The model can be swapped without touching the gateway. Different owners: the data-science team owns scoring, the fraud-ops team owns cases.</w:t>
      </w:r>
    </w:p>
    <w:p>
      <w:pPr>
        <w:spacing w:after="160" w:line="276"/>
      </w:pPr>
      <w:r>
        <w:rPr>
          <w:b/>
          <w:bCs/>
          <w:color w:val="B00020"/>
        </w:rPr>
        <w:t xml:space="preserve">Trade-offs: </w:t>
      </w:r>
      <w:r>
        <w:t xml:space="preserve">network hops add latency (measured, within budget), more operational overhead, distributed failures — which is why we add the heartbeat tactic and a fallback.</w:t>
      </w:r>
    </w:p>
    <w:p>
      <w:pPr>
        <w:pStyle w:val="Heading2"/>
        <w:spacing w:after="120" w:before="280"/>
      </w:pPr>
      <w:r>
        <w:t xml:space="preserve">6.2 Event-Driven Architecture (publish–subscribe)</w:t>
      </w:r>
    </w:p>
    <w:p>
      <w:pPr>
        <w:spacing w:after="160" w:line="276"/>
      </w:pPr>
      <w:r>
        <w:rPr>
          <w:b/>
          <w:bCs/>
        </w:rPr>
        <w:t xml:space="preserve">Context: </w:t>
      </w:r>
      <w:r>
        <w:t xml:space="preserve">each decision triggers several follow-up actions: open a case, update velocity features, update monitoring.</w:t>
      </w:r>
    </w:p>
    <w:p>
      <w:pPr>
        <w:spacing w:after="160" w:line="276"/>
      </w:pPr>
      <w:r>
        <w:rPr>
          <w:b/>
          <w:bCs/>
        </w:rPr>
        <w:t xml:space="preserve">Problem: </w:t>
      </w:r>
      <w:r>
        <w:t xml:space="preserve">doing these synchronously adds latency to the authorisation path (violating QA1) and couples the gateway to every downstream service.</w:t>
      </w:r>
    </w:p>
    <w:p>
      <w:pPr>
        <w:spacing w:after="160" w:line="276"/>
      </w:pPr>
      <w:r>
        <w:rPr>
          <w:b/>
          <w:bCs/>
        </w:rPr>
        <w:t xml:space="preserve">Solution: </w:t>
      </w:r>
      <w:r>
        <w:t xml:space="preserve">triage-api publishes one payment.decided event to Redis Streams. Independent consumer groups subscribe, with at-least-once delivery, acknowledgement (XACK) and replay of pending messages after a crash (XAUTOCLAIM).</w:t>
      </w:r>
    </w:p>
    <w:p>
      <w:pPr>
        <w:spacing w:after="160" w:line="276"/>
      </w:pPr>
      <w:r>
        <w:rPr>
          <w:b/>
          <w:bCs/>
          <w:color w:val="2E7D32"/>
        </w:rPr>
        <w:t xml:space="preserve">Fits because: </w:t>
      </w:r>
      <w:r>
        <w:t xml:space="preserve">it keeps the hot path fast (QA1), lets us add consumers without changing the producer, and tolerates a consumer being down.</w:t>
      </w:r>
    </w:p>
    <w:p>
      <w:pPr>
        <w:spacing w:after="160" w:line="276"/>
      </w:pPr>
      <w:r>
        <w:rPr>
          <w:b/>
          <w:bCs/>
          <w:color w:val="B00020"/>
        </w:rPr>
        <w:t xml:space="preserve">Trade-offs: </w:t>
      </w:r>
      <w:r>
        <w:t xml:space="preserve">eventual consistency — velocity features lag by milliseconds, which is acceptable here. Consumers must be idempotent: we dedupe on txn_id.</w:t>
      </w:r>
    </w:p>
    <w:p>
      <w:pPr>
        <w:pStyle w:val="Heading2"/>
        <w:spacing w:after="120" w:before="280"/>
      </w:pPr>
      <w:r>
        <w:t xml:space="preserve">Supporting patterns and tactics</w:t>
      </w:r>
    </w:p>
    <w:p>
      <w:pPr>
        <w:spacing w:after="160" w:line="276"/>
      </w:pPr>
      <w:r>
        <w:t xml:space="preserve">Pipe-and-filter inside the scoring service · Feature Store pattern · Model Registry pattern (MLflow aliases) · Heartbeat tactic · Real-time serving pattern · Fallback/degradation (rules-only mode).</w:t>
      </w:r>
    </w:p>
    <w:p>
      <w:r>
        <w:br w:type="page"/>
      </w:r>
    </w:p>
    <w:p>
      <w:pPr>
        <w:pStyle w:val="Heading1"/>
        <w:spacing w:after="160" w:before="360"/>
      </w:pPr>
      <w:r>
        <w:t xml:space="preserve">7. Implementation</w:t>
      </w:r>
    </w:p>
    <w:p>
      <w:pPr>
        <w:spacing w:after="160" w:line="276"/>
      </w:pPr>
      <w:r>
        <w:t xml:space="preserve">Code: https://github.com/biswa13de/seml-g13-fraud-triage. Stack: Python 3.11, FastAPI, LightGBM, SHAP, MLflow (its own tracking server, see Section 7.4), Redis 7 (Streams + online feature store), SQLite (cases), Streamlit, pytest, Docker Compose, GitHub Actions.</w:t>
      </w:r>
    </w:p>
    <w:p>
      <w:pPr>
        <w:pStyle w:val="Heading2"/>
        <w:spacing w:after="120" w:before="280"/>
      </w:pPr>
      <w:r>
        <w:t xml:space="preserve">7.1 Dataset</w:t>
      </w:r>
    </w:p>
    <w:p>
      <w:pPr>
        <w:spacing w:after="160" w:line="276"/>
      </w:pPr>
      <w:r>
        <w:t xml:space="preserve">Kaggle PaySim (ealaxi/paysim1): 6.36M simulated mobile-money transactions, 8,213 frauds, licence CC-BY-SA-4.0. Mapping to UPI: nameOrig = payer, nameDest = payee (M… = merchant), TRANSFER = P2P, CASH_OUT = cash-out, step = hour. Post-transaction balance columns (newbalanceOrig/Dest) are dropped — they leak the outcome and aren't known at authorisation time.</w:t>
      </w:r>
    </w:p>
    <w:p>
      <w:pPr>
        <w:pStyle w:val="Heading2"/>
        <w:spacing w:after="120" w:before="280"/>
      </w:pPr>
      <w:r>
        <w:t xml:space="preserve">7.2 Feature Pipeline</w:t>
      </w:r>
    </w:p>
    <w:p>
      <w:pPr>
        <w:spacing w:after="160" w:line="276"/>
      </w:pPr>
      <w:r>
        <w:t xml:space="preserve">One function, common/features.py:compute_features(), is called by both the offline training pipeline and the online scoring service, so the two paths can never drift apart. tests/test_features_parity.py proves this by replaying raw transactions through the same online feature store used at training time and asserting byte-identical output against the offline pipeline.</w:t>
      </w:r>
    </w:p>
    <w:p>
      <w:pPr>
        <w:pStyle w:val="Heading2"/>
        <w:spacing w:after="120" w:before="280"/>
      </w:pPr>
      <w:r>
        <w:t xml:space="preserve">7.3 Model Training and Selection</w:t>
      </w:r>
    </w:p>
    <w:p>
      <w:pPr>
        <w:spacing w:after="160" w:line="276"/>
      </w:pPr>
      <w:r>
        <w:t xml:space="preserve">Three algorithms were trained and logged to MLflow: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687"/>
        <w:gridCol w:w="1687"/>
        <w:gridCol w:w="1687"/>
        <w:gridCol w:w="1687"/>
      </w:tblGrid>
      <w:tr>
        <w:trPr>
          <w:tblHeader/>
        </w:trPr>
        <w:tc>
          <w:tcPr>
            <w:tcW w:type="dxa" w:w="2891"/>
            <w:shd w:fill="2F5496" w:val="clear"/>
            <w:tcMar>
              <w:top w:type="dxa" w:w="80"/>
              <w:left w:type="dxa" w:w="100"/>
              <w:bottom w:type="dxa" w:w="80"/>
              <w:right w:type="dxa" w:w="100"/>
            </w:tcMar>
          </w:tcPr>
          <w:p>
            <w:pPr>
              <w:jc w:val="left"/>
            </w:pPr>
            <w:r>
              <w:rPr>
                <w:b/>
                <w:bCs/>
                <w:i w:val="false"/>
                <w:iCs w:val="false"/>
                <w:color w:val="FFFFFF"/>
                <w:sz w:val="20"/>
                <w:szCs w:val="20"/>
              </w:rPr>
              <w:t xml:space="preserve">Algorithm</w:t>
            </w:r>
          </w:p>
        </w:tc>
        <w:tc>
          <w:tcPr>
            <w:tcW w:type="dxa" w:w="1687"/>
            <w:shd w:fill="2F5496" w:val="clear"/>
            <w:tcMar>
              <w:top w:type="dxa" w:w="80"/>
              <w:left w:type="dxa" w:w="100"/>
              <w:bottom w:type="dxa" w:w="80"/>
              <w:right w:type="dxa" w:w="100"/>
            </w:tcMar>
          </w:tcPr>
          <w:p>
            <w:pPr>
              <w:jc w:val="left"/>
            </w:pPr>
            <w:r>
              <w:rPr>
                <w:b/>
                <w:bCs/>
                <w:i w:val="false"/>
                <w:iCs w:val="false"/>
                <w:color w:val="FFFFFF"/>
                <w:sz w:val="20"/>
                <w:szCs w:val="20"/>
              </w:rPr>
              <w:t xml:space="preserve">PR-AUC</w:t>
            </w:r>
          </w:p>
        </w:tc>
        <w:tc>
          <w:tcPr>
            <w:tcW w:type="dxa" w:w="1687"/>
            <w:shd w:fill="2F5496" w:val="clear"/>
            <w:tcMar>
              <w:top w:type="dxa" w:w="80"/>
              <w:left w:type="dxa" w:w="100"/>
              <w:bottom w:type="dxa" w:w="80"/>
              <w:right w:type="dxa" w:w="100"/>
            </w:tcMar>
          </w:tcPr>
          <w:p>
            <w:pPr>
              <w:jc w:val="left"/>
            </w:pPr>
            <w:r>
              <w:rPr>
                <w:b/>
                <w:bCs/>
                <w:i w:val="false"/>
                <w:iCs w:val="false"/>
                <w:color w:val="FFFFFF"/>
                <w:sz w:val="20"/>
                <w:szCs w:val="20"/>
              </w:rPr>
              <w:t xml:space="preserve">ROC-AUC</w:t>
            </w:r>
          </w:p>
        </w:tc>
        <w:tc>
          <w:tcPr>
            <w:tcW w:type="dxa" w:w="1687"/>
            <w:shd w:fill="2F5496" w:val="clear"/>
            <w:tcMar>
              <w:top w:type="dxa" w:w="80"/>
              <w:left w:type="dxa" w:w="100"/>
              <w:bottom w:type="dxa" w:w="80"/>
              <w:right w:type="dxa" w:w="100"/>
            </w:tcMar>
          </w:tcPr>
          <w:p>
            <w:pPr>
              <w:jc w:val="left"/>
            </w:pPr>
            <w:r>
              <w:rPr>
                <w:b/>
                <w:bCs/>
                <w:i w:val="false"/>
                <w:iCs w:val="false"/>
                <w:color w:val="FFFFFF"/>
                <w:sz w:val="20"/>
                <w:szCs w:val="20"/>
              </w:rPr>
              <w:t xml:space="preserve">Recall @ 1% FPR</w:t>
            </w:r>
          </w:p>
        </w:tc>
        <w:tc>
          <w:tcPr>
            <w:tcW w:type="dxa" w:w="1687"/>
            <w:shd w:fill="2F5496" w:val="clear"/>
            <w:tcMar>
              <w:top w:type="dxa" w:w="80"/>
              <w:left w:type="dxa" w:w="100"/>
              <w:bottom w:type="dxa" w:w="80"/>
              <w:right w:type="dxa" w:w="100"/>
            </w:tcMar>
          </w:tcPr>
          <w:p>
            <w:pPr>
              <w:jc w:val="left"/>
            </w:pPr>
            <w:r>
              <w:rPr>
                <w:b/>
                <w:bCs/>
                <w:i w:val="false"/>
                <w:iCs w:val="false"/>
                <w:color w:val="FFFFFF"/>
                <w:sz w:val="20"/>
                <w:szCs w:val="20"/>
              </w:rPr>
              <w:t xml:space="preserve">Latency (ms/row)</w:t>
            </w:r>
          </w:p>
        </w:tc>
      </w:tr>
      <w:tr>
        <w:tc>
          <w:tcPr>
            <w:tcW w:type="dxa" w:w="2891"/>
            <w:tcMar>
              <w:top w:type="dxa" w:w="80"/>
              <w:left w:type="dxa" w:w="100"/>
              <w:bottom w:type="dxa" w:w="80"/>
              <w:right w:type="dxa" w:w="100"/>
            </w:tcMar>
          </w:tcPr>
          <w:p>
            <w:pPr>
              <w:jc w:val="left"/>
            </w:pPr>
            <w:r>
              <w:rPr>
                <w:b w:val="false"/>
                <w:bCs w:val="false"/>
                <w:i w:val="false"/>
                <w:iCs w:val="false"/>
                <w:sz w:val="20"/>
                <w:szCs w:val="20"/>
              </w:rPr>
              <w:t xml:space="preserve">Random Forest</w:t>
            </w:r>
          </w:p>
        </w:tc>
        <w:tc>
          <w:tcPr>
            <w:tcW w:type="dxa" w:w="1687"/>
            <w:tcMar>
              <w:top w:type="dxa" w:w="80"/>
              <w:left w:type="dxa" w:w="100"/>
              <w:bottom w:type="dxa" w:w="80"/>
              <w:right w:type="dxa" w:w="100"/>
            </w:tcMar>
          </w:tcPr>
          <w:p>
            <w:pPr>
              <w:jc w:val="left"/>
            </w:pPr>
            <w:r>
              <w:rPr>
                <w:b w:val="false"/>
                <w:bCs w:val="false"/>
                <w:i w:val="false"/>
                <w:iCs w:val="false"/>
                <w:sz w:val="20"/>
                <w:szCs w:val="20"/>
              </w:rPr>
              <w:t xml:space="preserve">0.99998</w:t>
            </w:r>
          </w:p>
        </w:tc>
        <w:tc>
          <w:tcPr>
            <w:tcW w:type="dxa" w:w="1687"/>
            <w:tcMar>
              <w:top w:type="dxa" w:w="80"/>
              <w:left w:type="dxa" w:w="100"/>
              <w:bottom w:type="dxa" w:w="80"/>
              <w:right w:type="dxa" w:w="100"/>
            </w:tcMar>
          </w:tcPr>
          <w:p>
            <w:pPr>
              <w:jc w:val="left"/>
            </w:pPr>
            <w:r>
              <w:rPr>
                <w:b w:val="false"/>
                <w:bCs w:val="false"/>
                <w:i w:val="false"/>
                <w:iCs w:val="false"/>
                <w:sz w:val="20"/>
                <w:szCs w:val="20"/>
              </w:rPr>
              <w:t xml:space="preserve">0.99999</w:t>
            </w:r>
          </w:p>
        </w:tc>
        <w:tc>
          <w:tcPr>
            <w:tcW w:type="dxa" w:w="1687"/>
            <w:tcMar>
              <w:top w:type="dxa" w:w="80"/>
              <w:left w:type="dxa" w:w="100"/>
              <w:bottom w:type="dxa" w:w="80"/>
              <w:right w:type="dxa" w:w="100"/>
            </w:tcMar>
          </w:tcPr>
          <w:p>
            <w:pPr>
              <w:jc w:val="left"/>
            </w:pPr>
            <w:r>
              <w:rPr>
                <w:b w:val="false"/>
                <w:bCs w:val="false"/>
                <w:i w:val="false"/>
                <w:iCs w:val="false"/>
                <w:sz w:val="20"/>
                <w:szCs w:val="20"/>
              </w:rPr>
              <w:t xml:space="preserve">1.0000</w:t>
            </w:r>
          </w:p>
        </w:tc>
        <w:tc>
          <w:tcPr>
            <w:tcW w:type="dxa" w:w="1687"/>
            <w:tcMar>
              <w:top w:type="dxa" w:w="80"/>
              <w:left w:type="dxa" w:w="100"/>
              <w:bottom w:type="dxa" w:w="80"/>
              <w:right w:type="dxa" w:w="100"/>
            </w:tcMar>
          </w:tcPr>
          <w:p>
            <w:pPr>
              <w:jc w:val="left"/>
            </w:pPr>
            <w:r>
              <w:rPr>
                <w:b w:val="false"/>
                <w:bCs w:val="false"/>
                <w:i w:val="false"/>
                <w:iCs w:val="false"/>
                <w:sz w:val="20"/>
                <w:szCs w:val="20"/>
              </w:rPr>
              <w:t xml:space="preserve">0.0013</w:t>
            </w:r>
          </w:p>
        </w:tc>
      </w:tr>
      <w:tr>
        <w:tc>
          <w:tcPr>
            <w:tcW w:type="dxa" w:w="2891"/>
            <w:shd w:fill="F2F2F2" w:val="clear"/>
            <w:tcMar>
              <w:top w:type="dxa" w:w="80"/>
              <w:left w:type="dxa" w:w="100"/>
              <w:bottom w:type="dxa" w:w="80"/>
              <w:right w:type="dxa" w:w="100"/>
            </w:tcMar>
          </w:tcPr>
          <w:p>
            <w:pPr>
              <w:jc w:val="left"/>
            </w:pPr>
            <w:r>
              <w:rPr>
                <w:b w:val="false"/>
                <w:bCs w:val="false"/>
                <w:i w:val="false"/>
                <w:iCs w:val="false"/>
                <w:sz w:val="20"/>
                <w:szCs w:val="20"/>
              </w:rPr>
              <w:t xml:space="preserve">LightGBM (champion)</w:t>
            </w:r>
          </w:p>
        </w:tc>
        <w:tc>
          <w:tcPr>
            <w:tcW w:type="dxa" w:w="1687"/>
            <w:shd w:fill="F2F2F2" w:val="clear"/>
            <w:tcMar>
              <w:top w:type="dxa" w:w="80"/>
              <w:left w:type="dxa" w:w="100"/>
              <w:bottom w:type="dxa" w:w="80"/>
              <w:right w:type="dxa" w:w="100"/>
            </w:tcMar>
          </w:tcPr>
          <w:p>
            <w:pPr>
              <w:jc w:val="left"/>
            </w:pPr>
            <w:r>
              <w:rPr>
                <w:b w:val="false"/>
                <w:bCs w:val="false"/>
                <w:i w:val="false"/>
                <w:iCs w:val="false"/>
                <w:sz w:val="20"/>
                <w:szCs w:val="20"/>
              </w:rPr>
              <w:t xml:space="preserve">0.99974</w:t>
            </w:r>
          </w:p>
        </w:tc>
        <w:tc>
          <w:tcPr>
            <w:tcW w:type="dxa" w:w="1687"/>
            <w:shd w:fill="F2F2F2" w:val="clear"/>
            <w:tcMar>
              <w:top w:type="dxa" w:w="80"/>
              <w:left w:type="dxa" w:w="100"/>
              <w:bottom w:type="dxa" w:w="80"/>
              <w:right w:type="dxa" w:w="100"/>
            </w:tcMar>
          </w:tcPr>
          <w:p>
            <w:pPr>
              <w:jc w:val="left"/>
            </w:pPr>
            <w:r>
              <w:rPr>
                <w:b w:val="false"/>
                <w:bCs w:val="false"/>
                <w:i w:val="false"/>
                <w:iCs w:val="false"/>
                <w:sz w:val="20"/>
                <w:szCs w:val="20"/>
              </w:rPr>
              <w:t xml:space="preserve">0.99998</w:t>
            </w:r>
          </w:p>
        </w:tc>
        <w:tc>
          <w:tcPr>
            <w:tcW w:type="dxa" w:w="1687"/>
            <w:shd w:fill="F2F2F2" w:val="clear"/>
            <w:tcMar>
              <w:top w:type="dxa" w:w="80"/>
              <w:left w:type="dxa" w:w="100"/>
              <w:bottom w:type="dxa" w:w="80"/>
              <w:right w:type="dxa" w:w="100"/>
            </w:tcMar>
          </w:tcPr>
          <w:p>
            <w:pPr>
              <w:jc w:val="left"/>
            </w:pPr>
            <w:r>
              <w:rPr>
                <w:b w:val="false"/>
                <w:bCs w:val="false"/>
                <w:i w:val="false"/>
                <w:iCs w:val="false"/>
                <w:sz w:val="20"/>
                <w:szCs w:val="20"/>
              </w:rPr>
              <w:t xml:space="preserve">0.9994</w:t>
            </w:r>
          </w:p>
        </w:tc>
        <w:tc>
          <w:tcPr>
            <w:tcW w:type="dxa" w:w="1687"/>
            <w:shd w:fill="F2F2F2" w:val="clear"/>
            <w:tcMar>
              <w:top w:type="dxa" w:w="80"/>
              <w:left w:type="dxa" w:w="100"/>
              <w:bottom w:type="dxa" w:w="80"/>
              <w:right w:type="dxa" w:w="100"/>
            </w:tcMar>
          </w:tcPr>
          <w:p>
            <w:pPr>
              <w:jc w:val="left"/>
            </w:pPr>
            <w:r>
              <w:rPr>
                <w:b w:val="false"/>
                <w:bCs w:val="false"/>
                <w:i w:val="false"/>
                <w:iCs w:val="false"/>
                <w:sz w:val="20"/>
                <w:szCs w:val="20"/>
              </w:rPr>
              <w:t xml:space="preserve">0.0005</w:t>
            </w:r>
          </w:p>
        </w:tc>
      </w:tr>
      <w:tr>
        <w:tc>
          <w:tcPr>
            <w:tcW w:type="dxa" w:w="2891"/>
            <w:tcMar>
              <w:top w:type="dxa" w:w="80"/>
              <w:left w:type="dxa" w:w="100"/>
              <w:bottom w:type="dxa" w:w="80"/>
              <w:right w:type="dxa" w:w="100"/>
            </w:tcMar>
          </w:tcPr>
          <w:p>
            <w:pPr>
              <w:jc w:val="left"/>
            </w:pPr>
            <w:r>
              <w:rPr>
                <w:b w:val="false"/>
                <w:bCs w:val="false"/>
                <w:i w:val="false"/>
                <w:iCs w:val="false"/>
                <w:sz w:val="20"/>
                <w:szCs w:val="20"/>
              </w:rPr>
              <w:t xml:space="preserve">Logistic Regression</w:t>
            </w:r>
          </w:p>
        </w:tc>
        <w:tc>
          <w:tcPr>
            <w:tcW w:type="dxa" w:w="1687"/>
            <w:tcMar>
              <w:top w:type="dxa" w:w="80"/>
              <w:left w:type="dxa" w:w="100"/>
              <w:bottom w:type="dxa" w:w="80"/>
              <w:right w:type="dxa" w:w="100"/>
            </w:tcMar>
          </w:tcPr>
          <w:p>
            <w:pPr>
              <w:jc w:val="left"/>
            </w:pPr>
            <w:r>
              <w:rPr>
                <w:b w:val="false"/>
                <w:bCs w:val="false"/>
                <w:i w:val="false"/>
                <w:iCs w:val="false"/>
                <w:sz w:val="20"/>
                <w:szCs w:val="20"/>
              </w:rPr>
              <w:t xml:space="preserve">0.95887</w:t>
            </w:r>
          </w:p>
        </w:tc>
        <w:tc>
          <w:tcPr>
            <w:tcW w:type="dxa" w:w="1687"/>
            <w:tcMar>
              <w:top w:type="dxa" w:w="80"/>
              <w:left w:type="dxa" w:w="100"/>
              <w:bottom w:type="dxa" w:w="80"/>
              <w:right w:type="dxa" w:w="100"/>
            </w:tcMar>
          </w:tcPr>
          <w:p>
            <w:pPr>
              <w:jc w:val="left"/>
            </w:pPr>
            <w:r>
              <w:rPr>
                <w:b w:val="false"/>
                <w:bCs w:val="false"/>
                <w:i w:val="false"/>
                <w:iCs w:val="false"/>
                <w:sz w:val="20"/>
                <w:szCs w:val="20"/>
              </w:rPr>
              <w:t xml:space="preserve">0.99798</w:t>
            </w:r>
          </w:p>
        </w:tc>
        <w:tc>
          <w:tcPr>
            <w:tcW w:type="dxa" w:w="1687"/>
            <w:tcMar>
              <w:top w:type="dxa" w:w="80"/>
              <w:left w:type="dxa" w:w="100"/>
              <w:bottom w:type="dxa" w:w="80"/>
              <w:right w:type="dxa" w:w="100"/>
            </w:tcMar>
          </w:tcPr>
          <w:p>
            <w:pPr>
              <w:jc w:val="left"/>
            </w:pPr>
            <w:r>
              <w:rPr>
                <w:b w:val="false"/>
                <w:bCs w:val="false"/>
                <w:i w:val="false"/>
                <w:iCs w:val="false"/>
                <w:sz w:val="20"/>
                <w:szCs w:val="20"/>
              </w:rPr>
              <w:t xml:space="preserve">0.9300</w:t>
            </w:r>
          </w:p>
        </w:tc>
        <w:tc>
          <w:tcPr>
            <w:tcW w:type="dxa" w:w="1687"/>
            <w:tcMar>
              <w:top w:type="dxa" w:w="80"/>
              <w:left w:type="dxa" w:w="100"/>
              <w:bottom w:type="dxa" w:w="80"/>
              <w:right w:type="dxa" w:w="100"/>
            </w:tcMar>
          </w:tcPr>
          <w:p>
            <w:pPr>
              <w:jc w:val="left"/>
            </w:pPr>
            <w:r>
              <w:rPr>
                <w:b w:val="false"/>
                <w:bCs w:val="false"/>
                <w:i w:val="false"/>
                <w:iCs w:val="false"/>
                <w:sz w:val="20"/>
                <w:szCs w:val="20"/>
              </w:rPr>
              <w:t xml:space="preserve">0.00004</w:t>
            </w:r>
          </w:p>
        </w:tc>
      </w:tr>
    </w:tbl>
    <w:p>
      <w:pPr>
        <w:spacing w:after="160" w:line="276"/>
      </w:pPr>
      <w:r>
        <w:t xml:space="preserve">LightGBM is the champion: within 0.0003 PR-AUC of Random Forest but roughly 2–3x faster per row, which matters once the QA1 latency budget (p95 ≤ 150 ms end-to-end) has to also cover SHAP explanation and the network hop to the gateway.</w:t>
      </w:r>
    </w:p>
    <w:p>
      <w:pPr>
        <w:spacing w:after="160" w:line="276"/>
      </w:pPr>
      <w:r>
        <w:t xml:space="preserve">One honest finding worth stating plainly: fraud is nearly separable in PaySim by two legitimate pre-transaction signals — fraudulent transfers drain 97.9% of the sender's balance (vs. 42.5% for genuine ones), and 64.9% of the time the receiving account had a zero balance before the payment (vs. 13.8%). This is a documented property of the simulator, not a leak in our pipeline (we verified no post-transaction columns are used), and it is why all three models score very highly. Our cost-threshold and latency results, not raw accuracy, are where real differentiation shows up.</w:t>
      </w:r>
    </w:p>
    <w:p>
      <w:pPr>
        <w:pStyle w:val="Heading2"/>
        <w:spacing w:after="120" w:before="280"/>
      </w:pPr>
      <w:r>
        <w:t xml:space="preserve">7.4 Model Registry: a Real Debugging Story</w:t>
      </w:r>
    </w:p>
    <w:p>
      <w:pPr>
        <w:spacing w:after="160" w:line="276"/>
      </w:pPr>
      <w:r>
        <w:t xml:space="preserve">MLflow's local-filesystem artifact store resolves every artifact path as absolute, relative to the caller's current working directory at the time of logging. That broke the moment a Docker container (a different filesystem, a different CWD) tried to load a model trained on the host: “No such artifact: ''”. The fix was to run MLflow as its own tracking server (mlflow server … --serve-artifacts) so every client — training, registration, and all running services — resolves paths against the same server, not its own filesystem. This is documented in docker-compose.yml and is the reason an mlflow service exists as its own container rather than a bare sqlite file.</w:t>
      </w:r>
    </w:p>
    <w:p>
      <w:pPr>
        <w:pStyle w:val="Heading2"/>
        <w:spacing w:after="120" w:before="280"/>
      </w:pPr>
      <w:r>
        <w:t xml:space="preserve">7.5 Cost-Based Thresholds</w:t>
      </w:r>
    </w:p>
    <w:p>
      <w:pPr>
        <w:spacing w:after="160" w:line="276"/>
      </w:pPr>
      <w:r>
        <w:t xml:space="preserve">training/select_thresholds.py grid-searches two cutoffs on the validation split to minimise an expected-cost function (fraud allowed costs the full amount; a false STEP_UP costs ₹50 friction; a false BLOCK costs ₹500 churn; a STEP_UP'd fraud still carries 20% residual risk), subject to the STEP_UP rate staying under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shd w:fill="2F5496" w:val="clear"/>
            <w:tcMar>
              <w:top w:type="dxa" w:w="80"/>
              <w:left w:type="dxa" w:w="100"/>
              <w:bottom w:type="dxa" w:w="80"/>
              <w:right w:type="dxa" w:w="100"/>
            </w:tcMar>
          </w:tcPr>
          <w:p>
            <w:pPr>
              <w:jc w:val="left"/>
            </w:pPr>
            <w:r>
              <w:rPr>
                <w:b/>
                <w:bCs/>
                <w:i w:val="false"/>
                <w:iCs w:val="false"/>
                <w:color w:val="FFFFFF"/>
                <w:sz w:val="20"/>
                <w:szCs w:val="20"/>
              </w:rPr>
              <w:t xml:space="preserve">Parameter</w:t>
            </w:r>
          </w:p>
        </w:tc>
        <w:tc>
          <w:tcPr>
            <w:tcW w:type="dxa" w:w="5783"/>
            <w:shd w:fill="2F5496" w:val="clear"/>
            <w:tcMar>
              <w:top w:type="dxa" w:w="80"/>
              <w:left w:type="dxa" w:w="100"/>
              <w:bottom w:type="dxa" w:w="80"/>
              <w:right w:type="dxa" w:w="100"/>
            </w:tcMar>
          </w:tcPr>
          <w:p>
            <w:pPr>
              <w:jc w:val="left"/>
            </w:pPr>
            <w:r>
              <w:rPr>
                <w:b/>
                <w:bCs/>
                <w:i w:val="false"/>
                <w:iCs w:val="false"/>
                <w:color w:val="FFFFFF"/>
                <w:sz w:val="20"/>
                <w:szCs w:val="20"/>
              </w:rPr>
              <w:t xml:space="preserve">Value</w:t>
            </w:r>
          </w:p>
        </w:tc>
      </w:tr>
      <w:tr>
        <w:tc>
          <w:tcPr>
            <w:tcW w:type="dxa" w:w="3855"/>
            <w:tcMar>
              <w:top w:type="dxa" w:w="80"/>
              <w:left w:type="dxa" w:w="100"/>
              <w:bottom w:type="dxa" w:w="80"/>
              <w:right w:type="dxa" w:w="100"/>
            </w:tcMar>
          </w:tcPr>
          <w:p>
            <w:pPr>
              <w:jc w:val="left"/>
            </w:pPr>
            <w:r>
              <w:rPr>
                <w:b w:val="false"/>
                <w:bCs w:val="false"/>
                <w:i w:val="false"/>
                <w:iCs w:val="false"/>
                <w:sz w:val="20"/>
                <w:szCs w:val="20"/>
              </w:rPr>
              <w:t xml:space="preserve">t_stepup</w:t>
            </w:r>
          </w:p>
        </w:tc>
        <w:tc>
          <w:tcPr>
            <w:tcW w:type="dxa" w:w="5783"/>
            <w:tcMar>
              <w:top w:type="dxa" w:w="80"/>
              <w:left w:type="dxa" w:w="100"/>
              <w:bottom w:type="dxa" w:w="80"/>
              <w:right w:type="dxa" w:w="100"/>
            </w:tcMar>
          </w:tcPr>
          <w:p>
            <w:pPr>
              <w:jc w:val="left"/>
            </w:pPr>
            <w:r>
              <w:rPr>
                <w:b w:val="false"/>
                <w:bCs w:val="false"/>
                <w:i w:val="false"/>
                <w:iCs w:val="false"/>
                <w:sz w:val="20"/>
                <w:szCs w:val="20"/>
              </w:rPr>
              <w:t xml:space="preserve">0.000401</w:t>
            </w:r>
          </w:p>
        </w:tc>
      </w:tr>
      <w:tr>
        <w:tc>
          <w:tcPr>
            <w:tcW w:type="dxa" w:w="3855"/>
            <w:shd w:fill="F2F2F2" w:val="clear"/>
            <w:tcMar>
              <w:top w:type="dxa" w:w="80"/>
              <w:left w:type="dxa" w:w="100"/>
              <w:bottom w:type="dxa" w:w="80"/>
              <w:right w:type="dxa" w:w="100"/>
            </w:tcMar>
          </w:tcPr>
          <w:p>
            <w:pPr>
              <w:jc w:val="left"/>
            </w:pPr>
            <w:r>
              <w:rPr>
                <w:b w:val="false"/>
                <w:bCs w:val="false"/>
                <w:i w:val="false"/>
                <w:iCs w:val="false"/>
                <w:sz w:val="20"/>
                <w:szCs w:val="20"/>
              </w:rPr>
              <w:t xml:space="preserve">t_block</w:t>
            </w:r>
          </w:p>
        </w:tc>
        <w:tc>
          <w:tcPr>
            <w:tcW w:type="dxa" w:w="5783"/>
            <w:shd w:fill="F2F2F2" w:val="clear"/>
            <w:tcMar>
              <w:top w:type="dxa" w:w="80"/>
              <w:left w:type="dxa" w:w="100"/>
              <w:bottom w:type="dxa" w:w="80"/>
              <w:right w:type="dxa" w:w="100"/>
            </w:tcMar>
          </w:tcPr>
          <w:p>
            <w:pPr>
              <w:jc w:val="left"/>
            </w:pPr>
            <w:r>
              <w:rPr>
                <w:b w:val="false"/>
                <w:bCs w:val="false"/>
                <w:i w:val="false"/>
                <w:iCs w:val="false"/>
                <w:sz w:val="20"/>
                <w:szCs w:val="20"/>
              </w:rPr>
              <w:t xml:space="preserve">0.000737</w:t>
            </w:r>
          </w:p>
        </w:tc>
      </w:tr>
      <w:tr>
        <w:tc>
          <w:tcPr>
            <w:tcW w:type="dxa" w:w="3855"/>
            <w:tcMar>
              <w:top w:type="dxa" w:w="80"/>
              <w:left w:type="dxa" w:w="100"/>
              <w:bottom w:type="dxa" w:w="80"/>
              <w:right w:type="dxa" w:w="100"/>
            </w:tcMar>
          </w:tcPr>
          <w:p>
            <w:pPr>
              <w:jc w:val="left"/>
            </w:pPr>
            <w:r>
              <w:rPr>
                <w:b w:val="false"/>
                <w:bCs w:val="false"/>
                <w:i w:val="false"/>
                <w:iCs w:val="false"/>
                <w:sz w:val="20"/>
                <w:szCs w:val="20"/>
              </w:rPr>
              <w:t xml:space="preserve">Resulting STEP_UP rate</w:t>
            </w:r>
          </w:p>
        </w:tc>
        <w:tc>
          <w:tcPr>
            <w:tcW w:type="dxa" w:w="5783"/>
            <w:tcMar>
              <w:top w:type="dxa" w:w="80"/>
              <w:left w:type="dxa" w:w="100"/>
              <w:bottom w:type="dxa" w:w="80"/>
              <w:right w:type="dxa" w:w="100"/>
            </w:tcMar>
          </w:tcPr>
          <w:p>
            <w:pPr>
              <w:jc w:val="left"/>
            </w:pPr>
            <w:r>
              <w:rPr>
                <w:b w:val="false"/>
                <w:bCs w:val="false"/>
                <w:i w:val="false"/>
                <w:iCs w:val="false"/>
                <w:sz w:val="20"/>
                <w:szCs w:val="20"/>
              </w:rPr>
              <w:t xml:space="preserve">0.36%</w:t>
            </w:r>
          </w:p>
        </w:tc>
      </w:tr>
      <w:tr>
        <w:tc>
          <w:tcPr>
            <w:tcW w:type="dxa" w:w="3855"/>
            <w:shd w:fill="F2F2F2" w:val="clear"/>
            <w:tcMar>
              <w:top w:type="dxa" w:w="80"/>
              <w:left w:type="dxa" w:w="100"/>
              <w:bottom w:type="dxa" w:w="80"/>
              <w:right w:type="dxa" w:w="100"/>
            </w:tcMar>
          </w:tcPr>
          <w:p>
            <w:pPr>
              <w:jc w:val="left"/>
            </w:pPr>
            <w:r>
              <w:rPr>
                <w:b w:val="false"/>
                <w:bCs w:val="false"/>
                <w:i w:val="false"/>
                <w:iCs w:val="false"/>
                <w:sz w:val="20"/>
                <w:szCs w:val="20"/>
              </w:rPr>
              <w:t xml:space="preserve">Expected cost (validation)</w:t>
            </w:r>
          </w:p>
        </w:tc>
        <w:tc>
          <w:tcPr>
            <w:tcW w:type="dxa" w:w="5783"/>
            <w:shd w:fill="F2F2F2" w:val="clear"/>
            <w:tcMar>
              <w:top w:type="dxa" w:w="80"/>
              <w:left w:type="dxa" w:w="100"/>
              <w:bottom w:type="dxa" w:w="80"/>
              <w:right w:type="dxa" w:w="100"/>
            </w:tcMar>
          </w:tcPr>
          <w:p>
            <w:pPr>
              <w:jc w:val="left"/>
            </w:pPr>
            <w:r>
              <w:rPr>
                <w:b w:val="false"/>
                <w:bCs w:val="false"/>
                <w:i w:val="false"/>
                <w:iCs w:val="false"/>
                <w:sz w:val="20"/>
                <w:szCs w:val="20"/>
              </w:rPr>
              <w:t xml:space="preserve">₹75,900</w:t>
            </w:r>
          </w:p>
        </w:tc>
      </w:tr>
    </w:tbl>
    <w:p>
      <w:pPr>
        <w:pStyle w:val="Heading2"/>
        <w:spacing w:after="120" w:before="280"/>
      </w:pPr>
      <w:r>
        <w:t xml:space="preserve">7.6 Testing</w:t>
      </w:r>
    </w:p>
    <w:p>
      <w:pPr>
        <w:spacing w:after="160" w:line="276"/>
      </w:pPr>
      <w:r>
        <w:t xml:space="preserve">33 tests, all passing, covering: data quality, feature parity (no train/serve skew), the QA2 model-quality gate with directional sanity checks, QA3 explainability latency, QA1 performance, API contract validation, event pub-sub with consumer-group crash replay, and the FR9 fallback/heartbeat/hard-rules logic. See the screenshot in Section 7.8 and the test files under tests/.</w:t>
      </w:r>
    </w:p>
    <w:p>
      <w:pPr>
        <w:pStyle w:val="Heading2"/>
        <w:spacing w:after="120" w:before="280"/>
      </w:pPr>
      <w:r>
        <w:t xml:space="preserve">7.7 A Second Real Bug, Found by Running the System</w:t>
      </w:r>
    </w:p>
    <w:p>
      <w:pPr>
        <w:spacing w:after="160" w:line="276"/>
      </w:pPr>
      <w:r>
        <w:t xml:space="preserve">Unit tests with mocks never exercised the full HTTP round-trip between services. Once the whole stack ran together in Docker, every /v1/payments/triage call initially returned 500: triage-api was reading a request timer's elapsed value while still inside its own measurement block, before the value was set. Fixed by restructuring the handler so the response is only built after the timing block closes. A second bug surfaced the same way: Redis's blocking XREADGROUP needs the client library's own socket timeout set comfortably above the server-side block duration, or the client gives up and the consumer silently stops reading new events. Both are the kind of integration-only bug the course material (Hidden Technical Debt, Sculley et al.) warns about — correct in isolation, wrong once wired together.</w:t>
      </w:r>
    </w:p>
    <w:p>
      <w:pPr>
        <w:pStyle w:val="Heading2"/>
        <w:spacing w:after="120" w:before="280"/>
      </w:pPr>
      <w:r>
        <w:t xml:space="preserve">7.8 Screenshots and Evidence</w:t>
      </w:r>
    </w:p>
    <w:p>
      <w:pPr>
        <w:spacing w:after="160" w:line="276"/>
      </w:pPr>
      <w:r>
        <w:t xml:space="preserve">The stack was brought up fresh (docker compose down -v, retrain, docker compose up -d --build) and seeded with a small, readable set of scenario payments (scripts/seed_demo.sh) before capturing these.</w:t>
      </w:r>
    </w:p>
    <w:p>
      <w:pPr>
        <w:spacing w:before="120"/>
        <w:jc w:val="center"/>
      </w:pPr>
      <w:r>
        <w:drawing>
          <wp:inline distT="0" distB="0" distL="0" distR="0">
            <wp:extent cx="6124575" cy="1314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1314450"/>
                    </a:xfrm>
                    <a:prstGeom prst="rect">
                      <a:avLst/>
                    </a:prstGeom>
                  </pic:spPr>
                </pic:pic>
              </a:graphicData>
            </a:graphic>
          </wp:inline>
        </w:drawing>
      </w:r>
    </w:p>
    <w:p>
      <w:pPr>
        <w:spacing w:after="240" w:before="60"/>
      </w:pPr>
      <w:r>
        <w:rPr>
          <w:i/>
          <w:iCs/>
          <w:color w:val="666666"/>
          <w:sz w:val="20"/>
          <w:szCs w:val="20"/>
        </w:rPr>
        <w:t xml:space="preserve">Figure 5. All 8 containers up; scoring, triage-api, redis and mlflow show (healthy) from their own healthchecks — each service can be built, deployed and scaled independently.</w:t>
      </w:r>
    </w:p>
    <w:p>
      <w:pPr>
        <w:spacing w:before="120"/>
        <w:jc w:val="center"/>
      </w:pPr>
      <w:r>
        <w:drawing>
          <wp:inline distT="0" distB="0" distL="0" distR="0">
            <wp:extent cx="6124575" cy="35528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3552825"/>
                    </a:xfrm>
                    <a:prstGeom prst="rect">
                      <a:avLst/>
                    </a:prstGeom>
                  </pic:spPr>
                </pic:pic>
              </a:graphicData>
            </a:graphic>
          </wp:inline>
        </w:drawing>
      </w:r>
    </w:p>
    <w:p>
      <w:pPr>
        <w:spacing w:after="240" w:before="60"/>
      </w:pPr>
      <w:r>
        <w:rPr>
          <w:i/>
          <w:iCs/>
          <w:color w:val="666666"/>
          <w:sz w:val="20"/>
          <w:szCs w:val="20"/>
        </w:rPr>
        <w:t xml:space="preserve">Figure 6. MLflow comparing the 3 trained models. LightGBM and Random Forest are close on PR-AUC; LightGBM is chosen for its much faster per-row inference.</w:t>
      </w:r>
    </w:p>
    <w:p>
      <w:pPr>
        <w:spacing w:before="120"/>
        <w:jc w:val="center"/>
      </w:pPr>
      <w:r>
        <w:drawing>
          <wp:inline distT="0" distB="0" distL="0" distR="0">
            <wp:extent cx="6124575" cy="32004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3200400"/>
                    </a:xfrm>
                    <a:prstGeom prst="rect">
                      <a:avLst/>
                    </a:prstGeom>
                  </pic:spPr>
                </pic:pic>
              </a:graphicData>
            </a:graphic>
          </wp:inline>
        </w:drawing>
      </w:r>
    </w:p>
    <w:p>
      <w:pPr>
        <w:spacing w:after="240" w:before="60"/>
      </w:pPr>
      <w:r>
        <w:rPr>
          <w:i/>
          <w:iCs/>
          <w:color w:val="666666"/>
          <w:sz w:val="20"/>
          <w:szCs w:val="20"/>
        </w:rPr>
        <w:t xml:space="preserve">Figure 7. The registered model fraud-triage-model, version 1, aliased champion — scoring-service always loads whichever version currently holds this alias.</w:t>
      </w:r>
    </w:p>
    <w:p>
      <w:pPr>
        <w:spacing w:before="120"/>
        <w:jc w:val="center"/>
      </w:pPr>
      <w:r>
        <w:drawing>
          <wp:inline distT="0" distB="0" distL="0" distR="0">
            <wp:extent cx="6124575" cy="35814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3581400"/>
                    </a:xfrm>
                    <a:prstGeom prst="rect">
                      <a:avLst/>
                    </a:prstGeom>
                  </pic:spPr>
                </pic:pic>
              </a:graphicData>
            </a:graphic>
          </wp:inline>
        </w:drawing>
      </w:r>
    </w:p>
    <w:p>
      <w:pPr>
        <w:spacing w:after="240" w:before="60"/>
      </w:pPr>
      <w:r>
        <w:rPr>
          <w:i/>
          <w:iCs/>
          <w:color w:val="666666"/>
          <w:sz w:val="20"/>
          <w:szCs w:val="20"/>
        </w:rPr>
        <w:t xml:space="preserve">Figure 8a. A normal ₹500 transfer via Swagger: very low risk score, ALLOW, 48 ms.</w:t>
      </w:r>
    </w:p>
    <w:p>
      <w:pPr>
        <w:spacing w:before="120"/>
        <w:jc w:val="center"/>
      </w:pPr>
      <w:r>
        <w:drawing>
          <wp:inline distT="0" distB="0" distL="0" distR="0">
            <wp:extent cx="6124575" cy="32575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3257550"/>
                    </a:xfrm>
                    <a:prstGeom prst="rect">
                      <a:avLst/>
                    </a:prstGeom>
                  </pic:spPr>
                </pic:pic>
              </a:graphicData>
            </a:graphic>
          </wp:inline>
        </w:drawing>
      </w:r>
    </w:p>
    <w:p>
      <w:pPr>
        <w:spacing w:after="240" w:before="60"/>
      </w:pPr>
      <w:r>
        <w:rPr>
          <w:i/>
          <w:iCs/>
          <w:color w:val="666666"/>
          <w:sz w:val="20"/>
          <w:szCs w:val="20"/>
        </w:rPr>
        <w:t xml:space="preserve">Figure 8b. A transfer that empties the sender's balance into a fresh, zero-balance account: score 0.9999, BLOCK, with plain-language reason codes.</w:t>
      </w:r>
    </w:p>
    <w:p>
      <w:pPr>
        <w:spacing w:before="120"/>
        <w:jc w:val="center"/>
      </w:pPr>
      <w:r>
        <w:drawing>
          <wp:inline distT="0" distB="0" distL="0" distR="0">
            <wp:extent cx="6124575" cy="29146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2914650"/>
                    </a:xfrm>
                    <a:prstGeom prst="rect">
                      <a:avLst/>
                    </a:prstGeom>
                  </pic:spPr>
                </pic:pic>
              </a:graphicData>
            </a:graphic>
          </wp:inline>
        </w:drawing>
      </w:r>
    </w:p>
    <w:p>
      <w:pPr>
        <w:spacing w:after="240" w:before="60"/>
      </w:pPr>
      <w:r>
        <w:rPr>
          <w:i/>
          <w:iCs/>
          <w:color w:val="666666"/>
          <w:sz w:val="20"/>
          <w:szCs w:val="20"/>
        </w:rPr>
        <w:t xml:space="preserve">Figure 9. A negative amount is rejected with 422 before it ever reaches the model — schema validation at the edge.</w:t>
      </w:r>
    </w:p>
    <w:p>
      <w:pPr>
        <w:spacing w:before="120"/>
        <w:jc w:val="center"/>
      </w:pPr>
      <w:r>
        <w:drawing>
          <wp:inline distT="0" distB="0" distL="0" distR="0">
            <wp:extent cx="6124575" cy="35147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3514725"/>
                    </a:xfrm>
                    <a:prstGeom prst="rect">
                      <a:avLst/>
                    </a:prstGeom>
                  </pic:spPr>
                </pic:pic>
              </a:graphicData>
            </a:graphic>
          </wp:inline>
        </w:drawing>
      </w:r>
    </w:p>
    <w:p>
      <w:pPr>
        <w:spacing w:after="240" w:before="60"/>
      </w:pPr>
      <w:r>
        <w:rPr>
          <w:i/>
          <w:iCs/>
          <w:color w:val="666666"/>
          <w:sz w:val="20"/>
          <w:szCs w:val="20"/>
        </w:rPr>
        <w:t xml:space="preserve">Figure 10. XINFO GROUPS on payment.decided shows all three consumers with lag: 0 — every published event has been read by all three independently.</w:t>
      </w:r>
    </w:p>
    <w:p>
      <w:pPr>
        <w:spacing w:before="120"/>
        <w:jc w:val="center"/>
      </w:pPr>
      <w:r>
        <w:drawing>
          <wp:inline distT="0" distB="0" distL="0" distR="0">
            <wp:extent cx="6124575" cy="30384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3038475"/>
                    </a:xfrm>
                    <a:prstGeom prst="rect">
                      <a:avLst/>
                    </a:prstGeom>
                  </pic:spPr>
                </pic:pic>
              </a:graphicData>
            </a:graphic>
          </wp:inline>
        </w:drawing>
      </w:r>
    </w:p>
    <w:p>
      <w:pPr>
        <w:spacing w:after="240" w:before="60"/>
      </w:pPr>
      <w:r>
        <w:rPr>
          <w:i/>
          <w:iCs/>
          <w:color w:val="666666"/>
          <w:sz w:val="20"/>
          <w:szCs w:val="20"/>
        </w:rPr>
        <w:t xml:space="preserve">Figure 11. The case queue sorted by priority: the ₹45,000 mule case (priority 44,999) ranks above the ₹9,500 account-takeover case (priority 9,500).</w:t>
      </w:r>
    </w:p>
    <w:p>
      <w:pPr>
        <w:spacing w:before="120"/>
        <w:jc w:val="center"/>
      </w:pPr>
      <w:r>
        <w:drawing>
          <wp:inline distT="0" distB="0" distL="0" distR="0">
            <wp:extent cx="6124575" cy="18002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1800225"/>
                    </a:xfrm>
                    <a:prstGeom prst="rect">
                      <a:avLst/>
                    </a:prstGeom>
                  </pic:spPr>
                </pic:pic>
              </a:graphicData>
            </a:graphic>
          </wp:inline>
        </w:drawing>
      </w:r>
    </w:p>
    <w:p>
      <w:pPr>
        <w:spacing w:after="240" w:before="60"/>
      </w:pPr>
      <w:r>
        <w:rPr>
          <w:i/>
          <w:iCs/>
          <w:color w:val="666666"/>
          <w:sz w:val="20"/>
          <w:szCs w:val="20"/>
        </w:rPr>
        <w:t xml:space="preserve">Figure 12. After “Confirm fraud”, the case moves to Resolved with verdict CONFIRMED_FRAUD — saved as a label for the next retraining round.</w:t>
      </w:r>
    </w:p>
    <w:p>
      <w:pPr>
        <w:spacing w:before="120"/>
        <w:jc w:val="center"/>
      </w:pPr>
      <w:r>
        <w:drawing>
          <wp:inline distT="0" distB="0" distL="0" distR="0">
            <wp:extent cx="6124575" cy="30384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3038475"/>
                    </a:xfrm>
                    <a:prstGeom prst="rect">
                      <a:avLst/>
                    </a:prstGeom>
                  </pic:spPr>
                </pic:pic>
              </a:graphicData>
            </a:graphic>
          </wp:inline>
        </w:drawing>
      </w:r>
    </w:p>
    <w:p>
      <w:pPr>
        <w:spacing w:after="240" w:before="60"/>
      </w:pPr>
      <w:r>
        <w:rPr>
          <w:i/>
          <w:iCs/>
          <w:color w:val="666666"/>
          <w:sz w:val="20"/>
          <w:szCs w:val="20"/>
        </w:rPr>
        <w:t xml:space="preserve">Figure 13. The monitoring tab: decision mix and PSI drift, both computed live from the same event stream.</w:t>
      </w:r>
    </w:p>
    <w:p>
      <w:pPr>
        <w:spacing w:before="120"/>
        <w:jc w:val="center"/>
      </w:pPr>
      <w:r>
        <w:drawing>
          <wp:inline distT="0" distB="0" distL="0" distR="0">
            <wp:extent cx="6124575" cy="5334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24575" cy="533400"/>
                    </a:xfrm>
                    <a:prstGeom prst="rect">
                      <a:avLst/>
                    </a:prstGeom>
                  </pic:spPr>
                </pic:pic>
              </a:graphicData>
            </a:graphic>
          </wp:inline>
        </w:drawing>
      </w:r>
    </w:p>
    <w:p>
      <w:pPr>
        <w:spacing w:after="240" w:before="60"/>
      </w:pPr>
      <w:r>
        <w:rPr>
          <w:i/>
          <w:iCs/>
          <w:color w:val="666666"/>
          <w:sz w:val="20"/>
          <w:szCs w:val="20"/>
        </w:rPr>
        <w:t xml:space="preserve">Figure 14a. After stopping the scoring container, a new payment still returns a response — STEP_UP with degraded: true — instead of hanging or failing.</w:t>
      </w:r>
    </w:p>
    <w:p>
      <w:pPr>
        <w:spacing w:before="120"/>
        <w:jc w:val="center"/>
      </w:pPr>
      <w:r>
        <w:drawing>
          <wp:inline distT="0" distB="0" distL="0" distR="0">
            <wp:extent cx="6124575" cy="11334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24575" cy="1133475"/>
                    </a:xfrm>
                    <a:prstGeom prst="rect">
                      <a:avLst/>
                    </a:prstGeom>
                  </pic:spPr>
                </pic:pic>
              </a:graphicData>
            </a:graphic>
          </wp:inline>
        </w:drawing>
      </w:r>
    </w:p>
    <w:p>
      <w:pPr>
        <w:spacing w:after="240" w:before="60"/>
      </w:pPr>
      <w:r>
        <w:rPr>
          <w:i/>
          <w:iCs/>
          <w:color w:val="666666"/>
          <w:sz w:val="20"/>
          <w:szCs w:val="20"/>
        </w:rPr>
        <w:t xml:space="preserve">Figure 14b. A few seconds after restarting scoring, the gateway's own heartbeat detects it is back up, with no restart of the gateway needed.</w:t>
      </w:r>
    </w:p>
    <w:p>
      <w:pPr>
        <w:spacing w:before="120"/>
        <w:jc w:val="center"/>
      </w:pPr>
      <w:r>
        <w:drawing>
          <wp:inline distT="0" distB="0" distL="0" distR="0">
            <wp:extent cx="6124575" cy="7524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24575" cy="752475"/>
                    </a:xfrm>
                    <a:prstGeom prst="rect">
                      <a:avLst/>
                    </a:prstGeom>
                  </pic:spPr>
                </pic:pic>
              </a:graphicData>
            </a:graphic>
          </wp:inline>
        </w:drawing>
      </w:r>
    </w:p>
    <w:p>
      <w:pPr>
        <w:spacing w:after="240" w:before="60"/>
      </w:pPr>
      <w:r>
        <w:rPr>
          <w:i/>
          <w:iCs/>
          <w:color w:val="666666"/>
          <w:sz w:val="20"/>
          <w:szCs w:val="20"/>
        </w:rPr>
        <w:t xml:space="preserve">Figure 15. docker compose up --scale scoring=2 adds a second scoring container while everything else keeps running — the model-serving part scales independently.</w:t>
      </w:r>
    </w:p>
    <w:p>
      <w:pPr>
        <w:spacing w:before="120"/>
        <w:jc w:val="center"/>
      </w:pPr>
      <w:r>
        <w:drawing>
          <wp:inline distT="0" distB="0" distL="0" distR="0">
            <wp:extent cx="6124575" cy="31146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24575" cy="3114675"/>
                    </a:xfrm>
                    <a:prstGeom prst="rect">
                      <a:avLst/>
                    </a:prstGeom>
                  </pic:spPr>
                </pic:pic>
              </a:graphicData>
            </a:graphic>
          </wp:inline>
        </w:drawing>
      </w:r>
    </w:p>
    <w:p>
      <w:pPr>
        <w:spacing w:after="240" w:before="60"/>
      </w:pPr>
      <w:r>
        <w:rPr>
          <w:i/>
          <w:iCs/>
          <w:color w:val="666666"/>
          <w:sz w:val="20"/>
          <w:szCs w:val="20"/>
        </w:rPr>
        <w:t xml:space="preserve">Figure 16. All 33 tests pass, covering data quality, the model-quality gate, explainability, performance, API contracts and the event pipeline.</w:t>
      </w:r>
    </w:p>
    <w:p>
      <w:pPr>
        <w:spacing w:before="120"/>
        <w:jc w:val="center"/>
      </w:pPr>
      <w:r>
        <w:drawing>
          <wp:inline distT="0" distB="0" distL="0" distR="0">
            <wp:extent cx="6124575" cy="6858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24575" cy="685800"/>
                    </a:xfrm>
                    <a:prstGeom prst="rect">
                      <a:avLst/>
                    </a:prstGeom>
                  </pic:spPr>
                </pic:pic>
              </a:graphicData>
            </a:graphic>
          </wp:inline>
        </w:drawing>
      </w:r>
    </w:p>
    <w:p>
      <w:pPr>
        <w:spacing w:after="240" w:before="60"/>
      </w:pPr>
      <w:r>
        <w:rPr>
          <w:i/>
          <w:iCs/>
          <w:color w:val="666666"/>
          <w:sz w:val="20"/>
          <w:szCs w:val="20"/>
        </w:rPr>
        <w:t xml:space="preserve">Figure 17. 2000 requests at 50 concurrent: p95 148.0 ms, p99 212.2 ms — both inside the QA1 target (p95 ≤ 150 ms, p99 ≤ 300 ms).</w:t>
      </w:r>
    </w:p>
    <w:p>
      <w:r>
        <w:br w:type="page"/>
      </w:r>
    </w:p>
    <w:p>
      <w:pPr>
        <w:pStyle w:val="Heading1"/>
        <w:spacing w:after="160" w:before="360"/>
      </w:pPr>
      <w:r>
        <w:t xml:space="preserve">8. Limitations and Future Work</w:t>
      </w:r>
    </w:p>
    <w:p>
      <w:pPr>
        <w:pStyle w:val="ListParagraph"/>
        <w:numPr>
          <w:ilvl w:val="0"/>
          <w:numId w:val="2"/>
        </w:numPr>
        <w:spacing w:after="80"/>
      </w:pPr>
      <w:r>
        <w:t xml:space="preserve">PaySim has no device, geo, or app-behaviour signals that a real UPI deployment would have; the near-separable fraud signal here (balance-draining transfers) is a property of the simulator and may not transfer directly to production data.</w:t>
      </w:r>
    </w:p>
    <w:p>
      <w:pPr>
        <w:pStyle w:val="ListParagraph"/>
        <w:numPr>
          <w:ilvl w:val="0"/>
          <w:numId w:val="2"/>
        </w:numPr>
        <w:spacing w:after="80"/>
      </w:pPr>
      <w:r>
        <w:t xml:space="preserve">The SQLite case store and single-node Redis are demo-scale; a production PSP would use a managed Postgres and a clustered Redis/Kafka.</w:t>
      </w:r>
    </w:p>
    <w:p>
      <w:pPr>
        <w:pStyle w:val="ListParagraph"/>
        <w:numPr>
          <w:ilvl w:val="0"/>
          <w:numId w:val="2"/>
        </w:numPr>
        <w:spacing w:after="80"/>
      </w:pPr>
      <w:r>
        <w:t xml:space="preserve">No shadow or canary deployment for new models — promotion is immediate once the quality gate passes. A real rollout would run the challenger alongside the champion first.</w:t>
      </w:r>
    </w:p>
    <w:p>
      <w:pPr>
        <w:pStyle w:val="ListParagraph"/>
        <w:numPr>
          <w:ilvl w:val="0"/>
          <w:numId w:val="2"/>
        </w:numPr>
        <w:spacing w:after="80"/>
      </w:pPr>
      <w:r>
        <w:t xml:space="preserve">Fairness auditing is limited to “no demographic features used”; a full audit would check for proxy discrimination through behavioural features.</w:t>
      </w:r>
    </w:p>
    <w:p>
      <w:pPr>
        <w:pStyle w:val="ListParagraph"/>
        <w:numPr>
          <w:ilvl w:val="0"/>
          <w:numId w:val="2"/>
        </w:numPr>
        <w:spacing w:after="80"/>
      </w:pPr>
      <w:r>
        <w:t xml:space="preserve">Kubernetes was out of scope; Docker Compose was used throughout, with the architecture designed so a move to Kubernetes would mostly be a deployment-manifest change, not a code change.</w:t>
      </w:r>
    </w:p>
    <w:p>
      <w:pPr>
        <w:pStyle w:val="Heading1"/>
        <w:spacing w:after="160" w:before="360"/>
      </w:pPr>
      <w:r>
        <w:t xml:space="preserve">9. Appendix — Key Source Files</w:t>
      </w:r>
    </w:p>
    <w:p>
      <w:pPr>
        <w:spacing w:after="160" w:line="276"/>
      </w:pPr>
      <w:r>
        <w:t xml:space="preserve">Full source is at https://github.com/biswa13de/seml-g13-fraud-triage. Key files referenced in this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shd w:fill="2F5496" w:val="clear"/>
            <w:tcMar>
              <w:top w:type="dxa" w:w="80"/>
              <w:left w:type="dxa" w:w="100"/>
              <w:bottom w:type="dxa" w:w="80"/>
              <w:right w:type="dxa" w:w="100"/>
            </w:tcMar>
          </w:tcPr>
          <w:p>
            <w:pPr>
              <w:jc w:val="left"/>
            </w:pPr>
            <w:r>
              <w:rPr>
                <w:b/>
                <w:bCs/>
                <w:i w:val="false"/>
                <w:iCs w:val="false"/>
                <w:color w:val="FFFFFF"/>
                <w:sz w:val="20"/>
                <w:szCs w:val="20"/>
              </w:rPr>
              <w:t xml:space="preserve">File</w:t>
            </w:r>
          </w:p>
        </w:tc>
        <w:tc>
          <w:tcPr>
            <w:tcW w:type="dxa" w:w="6265"/>
            <w:shd w:fill="2F5496" w:val="clear"/>
            <w:tcMar>
              <w:top w:type="dxa" w:w="80"/>
              <w:left w:type="dxa" w:w="100"/>
              <w:bottom w:type="dxa" w:w="80"/>
              <w:right w:type="dxa" w:w="100"/>
            </w:tcMar>
          </w:tcPr>
          <w:p>
            <w:pPr>
              <w:jc w:val="left"/>
            </w:pPr>
            <w:r>
              <w:rPr>
                <w:b/>
                <w:bCs/>
                <w:i w:val="false"/>
                <w:iCs w:val="false"/>
                <w:color w:val="FFFFFF"/>
                <w:sz w:val="20"/>
                <w:szCs w:val="20"/>
              </w:rPr>
              <w:t xml:space="preserve">Purpose</w:t>
            </w:r>
          </w:p>
        </w:tc>
      </w:tr>
      <w:tr>
        <w:tc>
          <w:tcPr>
            <w:tcW w:type="dxa" w:w="3373"/>
            <w:tcMar>
              <w:top w:type="dxa" w:w="80"/>
              <w:left w:type="dxa" w:w="100"/>
              <w:bottom w:type="dxa" w:w="80"/>
              <w:right w:type="dxa" w:w="100"/>
            </w:tcMar>
          </w:tcPr>
          <w:p>
            <w:pPr>
              <w:jc w:val="left"/>
            </w:pPr>
            <w:r>
              <w:rPr>
                <w:b w:val="false"/>
                <w:bCs w:val="false"/>
                <w:i w:val="false"/>
                <w:iCs w:val="false"/>
                <w:sz w:val="20"/>
                <w:szCs w:val="20"/>
              </w:rPr>
              <w:t xml:space="preserve">common/features.py</w:t>
            </w:r>
          </w:p>
        </w:tc>
        <w:tc>
          <w:tcPr>
            <w:tcW w:type="dxa" w:w="6265"/>
            <w:tcMar>
              <w:top w:type="dxa" w:w="80"/>
              <w:left w:type="dxa" w:w="100"/>
              <w:bottom w:type="dxa" w:w="80"/>
              <w:right w:type="dxa" w:w="100"/>
            </w:tcMar>
          </w:tcPr>
          <w:p>
            <w:pPr>
              <w:jc w:val="left"/>
            </w:pPr>
            <w:r>
              <w:rPr>
                <w:b w:val="false"/>
                <w:bCs w:val="false"/>
                <w:i w:val="false"/>
                <w:iCs w:val="false"/>
                <w:sz w:val="20"/>
                <w:szCs w:val="20"/>
              </w:rPr>
              <w:t xml:space="preserve">The single compute_features() function shared by training and serving</w:t>
            </w:r>
          </w:p>
        </w:tc>
      </w:tr>
      <w:tr>
        <w:tc>
          <w:tcPr>
            <w:tcW w:type="dxa" w:w="3373"/>
            <w:shd w:fill="F2F2F2" w:val="clear"/>
            <w:tcMar>
              <w:top w:type="dxa" w:w="80"/>
              <w:left w:type="dxa" w:w="100"/>
              <w:bottom w:type="dxa" w:w="80"/>
              <w:right w:type="dxa" w:w="100"/>
            </w:tcMar>
          </w:tcPr>
          <w:p>
            <w:pPr>
              <w:jc w:val="left"/>
            </w:pPr>
            <w:r>
              <w:rPr>
                <w:b w:val="false"/>
                <w:bCs w:val="false"/>
                <w:i w:val="false"/>
                <w:iCs w:val="false"/>
                <w:sz w:val="20"/>
                <w:szCs w:val="20"/>
              </w:rPr>
              <w:t xml:space="preserve">common/feature_store.py</w:t>
            </w:r>
          </w:p>
        </w:tc>
        <w:tc>
          <w:tcPr>
            <w:tcW w:type="dxa" w:w="6265"/>
            <w:shd w:fill="F2F2F2" w:val="clear"/>
            <w:tcMar>
              <w:top w:type="dxa" w:w="80"/>
              <w:left w:type="dxa" w:w="100"/>
              <w:bottom w:type="dxa" w:w="80"/>
              <w:right w:type="dxa" w:w="100"/>
            </w:tcMar>
          </w:tcPr>
          <w:p>
            <w:pPr>
              <w:jc w:val="left"/>
            </w:pPr>
            <w:r>
              <w:rPr>
                <w:b w:val="false"/>
                <w:bCs w:val="false"/>
                <w:i w:val="false"/>
                <w:iCs w:val="false"/>
                <w:sz w:val="20"/>
                <w:szCs w:val="20"/>
              </w:rPr>
              <w:t xml:space="preserve">Online Feature Store pattern (Redis + in-memory backends)</w:t>
            </w:r>
          </w:p>
        </w:tc>
      </w:tr>
      <w:tr>
        <w:tc>
          <w:tcPr>
            <w:tcW w:type="dxa" w:w="3373"/>
            <w:tcMar>
              <w:top w:type="dxa" w:w="80"/>
              <w:left w:type="dxa" w:w="100"/>
              <w:bottom w:type="dxa" w:w="80"/>
              <w:right w:type="dxa" w:w="100"/>
            </w:tcMar>
          </w:tcPr>
          <w:p>
            <w:pPr>
              <w:jc w:val="left"/>
            </w:pPr>
            <w:r>
              <w:rPr>
                <w:b w:val="false"/>
                <w:bCs w:val="false"/>
                <w:i w:val="false"/>
                <w:iCs w:val="false"/>
                <w:sz w:val="20"/>
                <w:szCs w:val="20"/>
              </w:rPr>
              <w:t xml:space="preserve">training/build_features.py</w:t>
            </w:r>
          </w:p>
        </w:tc>
        <w:tc>
          <w:tcPr>
            <w:tcW w:type="dxa" w:w="6265"/>
            <w:tcMar>
              <w:top w:type="dxa" w:w="80"/>
              <w:left w:type="dxa" w:w="100"/>
              <w:bottom w:type="dxa" w:w="80"/>
              <w:right w:type="dxa" w:w="100"/>
            </w:tcMar>
          </w:tcPr>
          <w:p>
            <w:pPr>
              <w:jc w:val="left"/>
            </w:pPr>
            <w:r>
              <w:rPr>
                <w:b w:val="false"/>
                <w:bCs w:val="false"/>
                <w:i w:val="false"/>
                <w:iCs w:val="false"/>
                <w:sz w:val="20"/>
                <w:szCs w:val="20"/>
              </w:rPr>
              <w:t xml:space="preserve">Data Preparation View, implemented (Section 3.3)</w:t>
            </w:r>
          </w:p>
        </w:tc>
      </w:tr>
      <w:tr>
        <w:tc>
          <w:tcPr>
            <w:tcW w:type="dxa" w:w="3373"/>
            <w:shd w:fill="F2F2F2" w:val="clear"/>
            <w:tcMar>
              <w:top w:type="dxa" w:w="80"/>
              <w:left w:type="dxa" w:w="100"/>
              <w:bottom w:type="dxa" w:w="80"/>
              <w:right w:type="dxa" w:w="100"/>
            </w:tcMar>
          </w:tcPr>
          <w:p>
            <w:pPr>
              <w:jc w:val="left"/>
            </w:pPr>
            <w:r>
              <w:rPr>
                <w:b w:val="false"/>
                <w:bCs w:val="false"/>
                <w:i w:val="false"/>
                <w:iCs w:val="false"/>
                <w:sz w:val="20"/>
                <w:szCs w:val="20"/>
              </w:rPr>
              <w:t xml:space="preserve">training/train.py</w:t>
            </w:r>
          </w:p>
        </w:tc>
        <w:tc>
          <w:tcPr>
            <w:tcW w:type="dxa" w:w="6265"/>
            <w:shd w:fill="F2F2F2" w:val="clear"/>
            <w:tcMar>
              <w:top w:type="dxa" w:w="80"/>
              <w:left w:type="dxa" w:w="100"/>
              <w:bottom w:type="dxa" w:w="80"/>
              <w:right w:type="dxa" w:w="100"/>
            </w:tcMar>
          </w:tcPr>
          <w:p>
            <w:pPr>
              <w:jc w:val="left"/>
            </w:pPr>
            <w:r>
              <w:rPr>
                <w:b w:val="false"/>
                <w:bCs w:val="false"/>
                <w:i w:val="false"/>
                <w:iCs w:val="false"/>
                <w:sz w:val="20"/>
                <w:szCs w:val="20"/>
              </w:rPr>
              <w:t xml:space="preserve">3-model MLflow comparison (Section 7.3)</w:t>
            </w:r>
          </w:p>
        </w:tc>
      </w:tr>
      <w:tr>
        <w:tc>
          <w:tcPr>
            <w:tcW w:type="dxa" w:w="3373"/>
            <w:tcMar>
              <w:top w:type="dxa" w:w="80"/>
              <w:left w:type="dxa" w:w="100"/>
              <w:bottom w:type="dxa" w:w="80"/>
              <w:right w:type="dxa" w:w="100"/>
            </w:tcMar>
          </w:tcPr>
          <w:p>
            <w:pPr>
              <w:jc w:val="left"/>
            </w:pPr>
            <w:r>
              <w:rPr>
                <w:b w:val="false"/>
                <w:bCs w:val="false"/>
                <w:i w:val="false"/>
                <w:iCs w:val="false"/>
                <w:sz w:val="20"/>
                <w:szCs w:val="20"/>
              </w:rPr>
              <w:t xml:space="preserve">training/select_thresholds.py</w:t>
            </w:r>
          </w:p>
        </w:tc>
        <w:tc>
          <w:tcPr>
            <w:tcW w:type="dxa" w:w="6265"/>
            <w:tcMar>
              <w:top w:type="dxa" w:w="80"/>
              <w:left w:type="dxa" w:w="100"/>
              <w:bottom w:type="dxa" w:w="80"/>
              <w:right w:type="dxa" w:w="100"/>
            </w:tcMar>
          </w:tcPr>
          <w:p>
            <w:pPr>
              <w:jc w:val="left"/>
            </w:pPr>
            <w:r>
              <w:rPr>
                <w:b w:val="false"/>
                <w:bCs w:val="false"/>
                <w:i w:val="false"/>
                <w:iCs w:val="false"/>
                <w:sz w:val="20"/>
                <w:szCs w:val="20"/>
              </w:rPr>
              <w:t xml:space="preserve">Cost-based triage thresholds (Section 7.5)</w:t>
            </w:r>
          </w:p>
        </w:tc>
      </w:tr>
      <w:tr>
        <w:tc>
          <w:tcPr>
            <w:tcW w:type="dxa" w:w="3373"/>
            <w:shd w:fill="F2F2F2" w:val="clear"/>
            <w:tcMar>
              <w:top w:type="dxa" w:w="80"/>
              <w:left w:type="dxa" w:w="100"/>
              <w:bottom w:type="dxa" w:w="80"/>
              <w:right w:type="dxa" w:w="100"/>
            </w:tcMar>
          </w:tcPr>
          <w:p>
            <w:pPr>
              <w:jc w:val="left"/>
            </w:pPr>
            <w:r>
              <w:rPr>
                <w:b w:val="false"/>
                <w:bCs w:val="false"/>
                <w:i w:val="false"/>
                <w:iCs w:val="false"/>
                <w:sz w:val="20"/>
                <w:szCs w:val="20"/>
              </w:rPr>
              <w:t xml:space="preserve">training/register.py</w:t>
            </w:r>
          </w:p>
        </w:tc>
        <w:tc>
          <w:tcPr>
            <w:tcW w:type="dxa" w:w="6265"/>
            <w:shd w:fill="F2F2F2" w:val="clear"/>
            <w:tcMar>
              <w:top w:type="dxa" w:w="80"/>
              <w:left w:type="dxa" w:w="100"/>
              <w:bottom w:type="dxa" w:w="80"/>
              <w:right w:type="dxa" w:w="100"/>
            </w:tcMar>
          </w:tcPr>
          <w:p>
            <w:pPr>
              <w:jc w:val="left"/>
            </w:pPr>
            <w:r>
              <w:rPr>
                <w:b w:val="false"/>
                <w:bCs w:val="false"/>
                <w:i w:val="false"/>
                <w:iCs w:val="false"/>
                <w:sz w:val="20"/>
                <w:szCs w:val="20"/>
              </w:rPr>
              <w:t xml:space="preserve">Quality gate + Model Registry pattern</w:t>
            </w:r>
          </w:p>
        </w:tc>
      </w:tr>
      <w:tr>
        <w:tc>
          <w:tcPr>
            <w:tcW w:type="dxa" w:w="3373"/>
            <w:tcMar>
              <w:top w:type="dxa" w:w="80"/>
              <w:left w:type="dxa" w:w="100"/>
              <w:bottom w:type="dxa" w:w="80"/>
              <w:right w:type="dxa" w:w="100"/>
            </w:tcMar>
          </w:tcPr>
          <w:p>
            <w:pPr>
              <w:jc w:val="left"/>
            </w:pPr>
            <w:r>
              <w:rPr>
                <w:b w:val="false"/>
                <w:bCs w:val="false"/>
                <w:i w:val="false"/>
                <w:iCs w:val="false"/>
                <w:sz w:val="20"/>
                <w:szCs w:val="20"/>
              </w:rPr>
              <w:t xml:space="preserve">services/scoring/pipeline.py</w:t>
            </w:r>
          </w:p>
        </w:tc>
        <w:tc>
          <w:tcPr>
            <w:tcW w:type="dxa" w:w="6265"/>
            <w:tcMar>
              <w:top w:type="dxa" w:w="80"/>
              <w:left w:type="dxa" w:w="100"/>
              <w:bottom w:type="dxa" w:w="80"/>
              <w:right w:type="dxa" w:w="100"/>
            </w:tcMar>
          </w:tcPr>
          <w:p>
            <w:pPr>
              <w:jc w:val="left"/>
            </w:pPr>
            <w:r>
              <w:rPr>
                <w:b w:val="false"/>
                <w:bCs w:val="false"/>
                <w:i w:val="false"/>
                <w:iCs w:val="false"/>
                <w:sz w:val="20"/>
                <w:szCs w:val="20"/>
              </w:rPr>
              <w:t xml:space="preserve">Pipe-and-filter inference pattern</w:t>
            </w:r>
          </w:p>
        </w:tc>
      </w:tr>
      <w:tr>
        <w:tc>
          <w:tcPr>
            <w:tcW w:type="dxa" w:w="3373"/>
            <w:shd w:fill="F2F2F2" w:val="clear"/>
            <w:tcMar>
              <w:top w:type="dxa" w:w="80"/>
              <w:left w:type="dxa" w:w="100"/>
              <w:bottom w:type="dxa" w:w="80"/>
              <w:right w:type="dxa" w:w="100"/>
            </w:tcMar>
          </w:tcPr>
          <w:p>
            <w:pPr>
              <w:jc w:val="left"/>
            </w:pPr>
            <w:r>
              <w:rPr>
                <w:b w:val="false"/>
                <w:bCs w:val="false"/>
                <w:i w:val="false"/>
                <w:iCs w:val="false"/>
                <w:sz w:val="20"/>
                <w:szCs w:val="20"/>
              </w:rPr>
              <w:t xml:space="preserve">services/scoring/explain.py</w:t>
            </w:r>
          </w:p>
        </w:tc>
        <w:tc>
          <w:tcPr>
            <w:tcW w:type="dxa" w:w="6265"/>
            <w:shd w:fill="F2F2F2" w:val="clear"/>
            <w:tcMar>
              <w:top w:type="dxa" w:w="80"/>
              <w:left w:type="dxa" w:w="100"/>
              <w:bottom w:type="dxa" w:w="80"/>
              <w:right w:type="dxa" w:w="100"/>
            </w:tcMar>
          </w:tcPr>
          <w:p>
            <w:pPr>
              <w:jc w:val="left"/>
            </w:pPr>
            <w:r>
              <w:rPr>
                <w:b w:val="false"/>
                <w:bCs w:val="false"/>
                <w:i w:val="false"/>
                <w:iCs w:val="false"/>
                <w:sz w:val="20"/>
                <w:szCs w:val="20"/>
              </w:rPr>
              <w:t xml:space="preserve">SHAP reason-code generation (QA3)</w:t>
            </w:r>
          </w:p>
        </w:tc>
      </w:tr>
      <w:tr>
        <w:tc>
          <w:tcPr>
            <w:tcW w:type="dxa" w:w="3373"/>
            <w:tcMar>
              <w:top w:type="dxa" w:w="80"/>
              <w:left w:type="dxa" w:w="100"/>
              <w:bottom w:type="dxa" w:w="80"/>
              <w:right w:type="dxa" w:w="100"/>
            </w:tcMar>
          </w:tcPr>
          <w:p>
            <w:pPr>
              <w:jc w:val="left"/>
            </w:pPr>
            <w:r>
              <w:rPr>
                <w:b w:val="false"/>
                <w:bCs w:val="false"/>
                <w:i w:val="false"/>
                <w:iCs w:val="false"/>
                <w:sz w:val="20"/>
                <w:szCs w:val="20"/>
              </w:rPr>
              <w:t xml:space="preserve">services/triage_api/main.py</w:t>
            </w:r>
          </w:p>
        </w:tc>
        <w:tc>
          <w:tcPr>
            <w:tcW w:type="dxa" w:w="6265"/>
            <w:tcMar>
              <w:top w:type="dxa" w:w="80"/>
              <w:left w:type="dxa" w:w="100"/>
              <w:bottom w:type="dxa" w:w="80"/>
              <w:right w:type="dxa" w:w="100"/>
            </w:tcMar>
          </w:tcPr>
          <w:p>
            <w:pPr>
              <w:jc w:val="left"/>
            </w:pPr>
            <w:r>
              <w:rPr>
                <w:b w:val="false"/>
                <w:bCs w:val="false"/>
                <w:i w:val="false"/>
                <w:iCs w:val="false"/>
                <w:sz w:val="20"/>
                <w:szCs w:val="20"/>
              </w:rPr>
              <w:t xml:space="preserve">Gateway: rules, heartbeat, policy, event publish</w:t>
            </w:r>
          </w:p>
        </w:tc>
      </w:tr>
      <w:tr>
        <w:tc>
          <w:tcPr>
            <w:tcW w:type="dxa" w:w="3373"/>
            <w:shd w:fill="F2F2F2" w:val="clear"/>
            <w:tcMar>
              <w:top w:type="dxa" w:w="80"/>
              <w:left w:type="dxa" w:w="100"/>
              <w:bottom w:type="dxa" w:w="80"/>
              <w:right w:type="dxa" w:w="100"/>
            </w:tcMar>
          </w:tcPr>
          <w:p>
            <w:pPr>
              <w:jc w:val="left"/>
            </w:pPr>
            <w:r>
              <w:rPr>
                <w:b w:val="false"/>
                <w:bCs w:val="false"/>
                <w:i w:val="false"/>
                <w:iCs w:val="false"/>
                <w:sz w:val="20"/>
                <w:szCs w:val="20"/>
              </w:rPr>
              <w:t xml:space="preserve">services/triage_api/heartbeat.py</w:t>
            </w:r>
          </w:p>
        </w:tc>
        <w:tc>
          <w:tcPr>
            <w:tcW w:type="dxa" w:w="6265"/>
            <w:shd w:fill="F2F2F2" w:val="clear"/>
            <w:tcMar>
              <w:top w:type="dxa" w:w="80"/>
              <w:left w:type="dxa" w:w="100"/>
              <w:bottom w:type="dxa" w:w="80"/>
              <w:right w:type="dxa" w:w="100"/>
            </w:tcMar>
          </w:tcPr>
          <w:p>
            <w:pPr>
              <w:jc w:val="left"/>
            </w:pPr>
            <w:r>
              <w:rPr>
                <w:b w:val="false"/>
                <w:bCs w:val="false"/>
                <w:i w:val="false"/>
                <w:iCs w:val="false"/>
                <w:sz w:val="20"/>
                <w:szCs w:val="20"/>
              </w:rPr>
              <w:t xml:space="preserve">Heartbeat tactic (FR9)</w:t>
            </w:r>
          </w:p>
        </w:tc>
      </w:tr>
      <w:tr>
        <w:tc>
          <w:tcPr>
            <w:tcW w:type="dxa" w:w="3373"/>
            <w:tcMar>
              <w:top w:type="dxa" w:w="80"/>
              <w:left w:type="dxa" w:w="100"/>
              <w:bottom w:type="dxa" w:w="80"/>
              <w:right w:type="dxa" w:w="100"/>
            </w:tcMar>
          </w:tcPr>
          <w:p>
            <w:pPr>
              <w:jc w:val="left"/>
            </w:pPr>
            <w:r>
              <w:rPr>
                <w:b w:val="false"/>
                <w:bCs w:val="false"/>
                <w:i w:val="false"/>
                <w:iCs w:val="false"/>
                <w:sz w:val="20"/>
                <w:szCs w:val="20"/>
              </w:rPr>
              <w:t xml:space="preserve">docker-compose.yml</w:t>
            </w:r>
          </w:p>
        </w:tc>
        <w:tc>
          <w:tcPr>
            <w:tcW w:type="dxa" w:w="6265"/>
            <w:tcMar>
              <w:top w:type="dxa" w:w="80"/>
              <w:left w:type="dxa" w:w="100"/>
              <w:bottom w:type="dxa" w:w="80"/>
              <w:right w:type="dxa" w:w="100"/>
            </w:tcMar>
          </w:tcPr>
          <w:p>
            <w:pPr>
              <w:jc w:val="left"/>
            </w:pPr>
            <w:r>
              <w:rPr>
                <w:b w:val="false"/>
                <w:bCs w:val="false"/>
                <w:i w:val="false"/>
                <w:iCs w:val="false"/>
                <w:sz w:val="20"/>
                <w:szCs w:val="20"/>
              </w:rPr>
              <w:t xml:space="preserve">All 8 services, matching Figure 4</w:t>
            </w:r>
          </w:p>
        </w:tc>
      </w:tr>
      <w:tr>
        <w:tc>
          <w:tcPr>
            <w:tcW w:type="dxa" w:w="3373"/>
            <w:shd w:fill="F2F2F2" w:val="clear"/>
            <w:tcMar>
              <w:top w:type="dxa" w:w="80"/>
              <w:left w:type="dxa" w:w="100"/>
              <w:bottom w:type="dxa" w:w="80"/>
              <w:right w:type="dxa" w:w="100"/>
            </w:tcMar>
          </w:tcPr>
          <w:p>
            <w:pPr>
              <w:jc w:val="left"/>
            </w:pPr>
            <w:r>
              <w:rPr>
                <w:b w:val="false"/>
                <w:bCs w:val="false"/>
                <w:i w:val="false"/>
                <w:iCs w:val="false"/>
                <w:sz w:val="20"/>
                <w:szCs w:val="20"/>
              </w:rPr>
              <w:t xml:space="preserve">tests/</w:t>
            </w:r>
          </w:p>
        </w:tc>
        <w:tc>
          <w:tcPr>
            <w:tcW w:type="dxa" w:w="6265"/>
            <w:shd w:fill="F2F2F2" w:val="clear"/>
            <w:tcMar>
              <w:top w:type="dxa" w:w="80"/>
              <w:left w:type="dxa" w:w="100"/>
              <w:bottom w:type="dxa" w:w="80"/>
              <w:right w:type="dxa" w:w="100"/>
            </w:tcMar>
          </w:tcPr>
          <w:p>
            <w:pPr>
              <w:jc w:val="left"/>
            </w:pPr>
            <w:r>
              <w:rPr>
                <w:b w:val="false"/>
                <w:bCs w:val="false"/>
                <w:i w:val="false"/>
                <w:iCs w:val="false"/>
                <w:sz w:val="20"/>
                <w:szCs w:val="20"/>
              </w:rPr>
              <w:t xml:space="preserve">33 tests (Section 7.6)</w:t>
            </w:r>
          </w:p>
        </w:tc>
      </w:tr>
      <w:tr>
        <w:tc>
          <w:tcPr>
            <w:tcW w:type="dxa" w:w="3373"/>
            <w:tcMar>
              <w:top w:type="dxa" w:w="80"/>
              <w:left w:type="dxa" w:w="100"/>
              <w:bottom w:type="dxa" w:w="80"/>
              <w:right w:type="dxa" w:w="100"/>
            </w:tcMar>
          </w:tcPr>
          <w:p>
            <w:pPr>
              <w:jc w:val="left"/>
            </w:pPr>
            <w:r>
              <w:rPr>
                <w:b w:val="false"/>
                <w:bCs w:val="false"/>
                <w:i w:val="false"/>
                <w:iCs w:val="false"/>
                <w:sz w:val="20"/>
                <w:szCs w:val="20"/>
              </w:rPr>
              <w:t xml:space="preserve">13.ipynb</w:t>
            </w:r>
          </w:p>
        </w:tc>
        <w:tc>
          <w:tcPr>
            <w:tcW w:type="dxa" w:w="6265"/>
            <w:tcMar>
              <w:top w:type="dxa" w:w="80"/>
              <w:left w:type="dxa" w:w="100"/>
              <w:bottom w:type="dxa" w:w="80"/>
              <w:right w:type="dxa" w:w="100"/>
            </w:tcMar>
          </w:tcPr>
          <w:p>
            <w:pPr>
              <w:jc w:val="left"/>
            </w:pPr>
            <w:r>
              <w:rPr>
                <w:b w:val="false"/>
                <w:bCs w:val="false"/>
                <w:i w:val="false"/>
                <w:iCs w:val="false"/>
                <w:sz w:val="20"/>
                <w:szCs w:val="20"/>
              </w:rPr>
              <w:t xml:space="preserve">Dataset, EDA, training comparison, SHAP, live API calls</w:t>
            </w:r>
          </w:p>
        </w:tc>
      </w:tr>
    </w:tbl>
    <w:p>
      <w:pPr>
        <w:pStyle w:val="Heading1"/>
        <w:spacing w:after="160" w:before="360"/>
      </w:pPr>
      <w:r>
        <w:t xml:space="preserve">Group Contribution</w:t>
      </w:r>
    </w:p>
    <w:p>
      <w:pPr>
        <w:spacing w:after="160" w:line="276"/>
      </w:pPr>
      <w:r>
        <w:t xml:space="preserve">The contribution table on the cover page reflects real, verifiable work: commit history on the GitHub repository backs the percentages shown there.</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2F5496"/>
      <w:sz w:val="30"/>
      <w:szCs w:val="30"/>
    </w:rPr>
  </w:style>
  <w:style w:type="paragraph" w:styleId="Heading2">
    <w:name w:val="Heading 2"/>
    <w:basedOn w:val="Normal"/>
    <w:next w:val="Normal"/>
    <w:qFormat/>
    <w:pPr>
      <w:spacing w:after="120" w:before="280"/>
    </w:pPr>
    <w:rPr>
      <w:b/>
      <w:bCs/>
      <w:color w:val="2F5496"/>
      <w:sz w:val="25"/>
      <w:szCs w:val="25"/>
    </w:rPr>
  </w:style>
  <w:style w:type="paragraph" w:styleId="Heading3">
    <w:name w:val="Heading 3"/>
    <w:basedOn w:val="Normal"/>
    <w:next w:val="Normal"/>
    <w:qFormat/>
    <w:pPr>
      <w:spacing w:after="100" w:before="200"/>
    </w:pPr>
    <w:rPr>
      <w:b/>
      <w:bCs/>
      <w:i/>
      <w:i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db7bc5499d6971a7d8c497ae78222b1f226d6e57.png"/><Relationship Id="rId8" Type="http://schemas.openxmlformats.org/officeDocument/2006/relationships/image" Target="media/5ed6811ca311db1430f168af54f62a8173cc248d.png"/><Relationship Id="rId9" Type="http://schemas.openxmlformats.org/officeDocument/2006/relationships/image" Target="media/952bfb5498f2420a74ac28dd7251b2517802f5aa.png"/><Relationship Id="rId10" Type="http://schemas.openxmlformats.org/officeDocument/2006/relationships/image" Target="media/d3c9758ea7e6e1fc6522458d44eecb383620e316.png"/><Relationship Id="rId11" Type="http://schemas.openxmlformats.org/officeDocument/2006/relationships/image" Target="media/9bbf41726be9f628a67b949f54f73edcdbc9e6f4.png"/><Relationship Id="rId12" Type="http://schemas.openxmlformats.org/officeDocument/2006/relationships/image" Target="media/f56359d6ee60b7e2c705b98785f39133cec7abfe.png"/><Relationship Id="rId13" Type="http://schemas.openxmlformats.org/officeDocument/2006/relationships/image" Target="media/e72af231cd2b75069e6cc7703bd0811ae6f80132.png"/><Relationship Id="rId14" Type="http://schemas.openxmlformats.org/officeDocument/2006/relationships/image" Target="media/cc51fc775c2c2e085aa022c1ce38b9934424b336.png"/><Relationship Id="rId15" Type="http://schemas.openxmlformats.org/officeDocument/2006/relationships/image" Target="media/35ebff3e5d996a7d8177661e5fb48f4d8e178586.png"/><Relationship Id="rId16" Type="http://schemas.openxmlformats.org/officeDocument/2006/relationships/image" Target="media/83b6dbe73e576da6335a0e8c48854ea0763e6cfe.png"/><Relationship Id="rId17" Type="http://schemas.openxmlformats.org/officeDocument/2006/relationships/image" Target="media/1d2f00d2509b66250e67361843e450b11778136f.png"/><Relationship Id="rId18" Type="http://schemas.openxmlformats.org/officeDocument/2006/relationships/image" Target="media/3e8bdc2167201b43305a0010a3d4fbce67d8ce68.png"/><Relationship Id="rId19" Type="http://schemas.openxmlformats.org/officeDocument/2006/relationships/image" Target="media/60e71ec61b64b2bc4530f2897fa330632c94bc33.png"/><Relationship Id="rId20" Type="http://schemas.openxmlformats.org/officeDocument/2006/relationships/image" Target="media/639ecb60ce730d4e4bc5a052b8a1944e0a93f254.png"/><Relationship Id="rId21" Type="http://schemas.openxmlformats.org/officeDocument/2006/relationships/image" Target="media/e2f1044e61212d1b7961e1cd24e2a43e7ec03c94.png"/><Relationship Id="rId22" Type="http://schemas.openxmlformats.org/officeDocument/2006/relationships/image" Target="media/c12867ab3e685999635a07e5b358c08fcc444f86.png"/><Relationship Id="rId23" Type="http://schemas.openxmlformats.org/officeDocument/2006/relationships/image" Target="media/0c40685e700e56e70557ebbb5b42fb828674a241.png"/><Relationship Id="rId24" Type="http://schemas.openxmlformats.org/officeDocument/2006/relationships/image" Target="media/3934be56032e10a916a48d88dd3e6d4a84d88cc5.png"/><Relationship Id="rId25" Type="http://schemas.openxmlformats.org/officeDocument/2006/relationships/image" Target="media/e95f74b8717f3ea5f9431ad29c3b2553f85b9830.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2026-10-07T20:13:07.945Z</dcterms:created>
  <dcterms:modified xsi:type="dcterms:W3CDTF">2026-10-07T20:13:07.946Z</dcterms:modified>
</cp:coreProperties>
</file>

<file path=docProps/custom.xml><?xml version="1.0" encoding="utf-8"?>
<Properties xmlns="http://schemas.openxmlformats.org/officeDocument/2006/custom-properties" xmlns:vt="http://schemas.openxmlformats.org/officeDocument/2006/docPropsVTypes"/>
</file>