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PlayCircle</w:t>
      </w:r>
    </w:p>
    <w:p>
      <w:pPr>
        <w:pStyle w:val="Heading1"/>
      </w:pPr>
      <w:r>
        <w:t xml:space="preserve">Security &amp; Governance (GRC) Assessment</w:t>
      </w:r>
    </w:p>
    <w:p>
      <w:pPr>
        <w:spacing w:after="160"/>
      </w:pPr>
      <w:r>
        <w:rPr>
          <w:i/>
          <w:iCs/>
        </w:rPr>
        <w:t xml:space="preserve">Prepared as an independent security review of the PlayCircle application as currently built. This document reflects the actual, verified state of the codebase and Azure configuration at the time of writing — not aspirational or assumed controls.</w:t>
      </w:r>
    </w:p>
    <w:p>
      <w:pPr>
        <w:spacing w:after="160"/>
      </w:pPr>
      <w:r>
        <w:rPr>
          <w:i/>
          <w:iCs/>
        </w:rPr>
        <w:t xml:space="preserve">Disclaimer: This assessment was produced by an AI assistant with direct access to the application's source code and configuration. It is a genuinely useful starting point, but it is not a substitute for a licensed security audit, a penetration test, or legal advice on data protection obligations in your jurisdiction. Treat the findings as a prioritized punch list, not a certification.</w:t>
      </w:r>
    </w:p>
    <w:p>
      <w:pPr>
        <w:spacing w:after="160" w:before="80"/>
      </w:pPr>
      <w:r>
        <w:rPr>
          <w:b/>
          <w:bCs/>
          <w:color w:val="C9971F"/>
        </w:rPr>
        <w:t xml:space="preserve">Updated in this revision: </w:t>
      </w:r>
      <w:r>
        <w:rPr>
          <w:i/>
          <w:iCs/>
        </w:rPr>
        <w:t xml:space="preserve">this revision incorporates three features added since the original assessment — knockout Tournaments, an in-app AI Assistant, and Member Profiles with new personal data fields — plus one item empirically confirmed during development (branch protection) and one gap explicitly flagged elsewhere (missing automated test coverage for the new features).</w:t>
      </w:r>
    </w:p>
    <w:p>
      <w:pPr>
        <w:pStyle w:val="Heading1"/>
        <w:spacing w:after="160" w:before="320"/>
      </w:pPr>
      <w:r>
        <w:t xml:space="preserve">1. Executive Summary</w:t>
      </w:r>
    </w:p>
    <w:p>
      <w:pPr>
        <w:spacing w:after="160"/>
      </w:pPr>
      <w:r>
        <w:t xml:space="preserve">PlayCircle handles two categories of sensitive data: personal information (names, email addresses, phone numbers, optional bio/city, and — as of this revision — optional age, height, weight, and sport achievements) and financial records (who owes whom, expense amounts, advance contributions). Importantly, PlayCircle never processes real payments — all money changes hands outside the app (UPI, cash, bank transfer), and the app only records who paid whom. This significantly limits its regulatory exposure: there is no cardholder data, so PCI-DSS does not apply.</w:t>
      </w:r>
    </w:p>
    <w:p>
      <w:pPr>
        <w:spacing w:after="160"/>
      </w:pPr>
      <w:r>
        <w:t xml:space="preserve">The application follows a number of genuinely good practices already — parameterized SQL, hashed passwords, hashed password-reset tokens, environment-scoped secrets, confirmed branch protection on main, and a real automated regression suite gating every deploy for the original feature set. It also has real, unaddressed gaps typical of a project at this stage: no rate limiting, no account lockout, no audit trail of sensitive actions, no formal privacy policy or terms of service, and — new in this revision — no automated regression coverage yet for the three features added most recently. None of these are unusual for an early-stage app being tested with friends, but they should be closed before any wider or public rollout.</w:t>
      </w:r>
    </w:p>
    <w:p>
      <w:pPr>
        <w:pStyle w:val="Heading1"/>
        <w:spacing w:after="160" w:before="320"/>
      </w:pPr>
      <w:r>
        <w:t xml:space="preserve">2. Scope &amp; Data Classification</w:t>
      </w:r>
    </w:p>
    <w:p>
      <w:pPr>
        <w:spacing w:after="160"/>
      </w:pPr>
      <w:r>
        <w:rPr>
          <w:b/>
          <w:bCs/>
        </w:rPr>
        <w:t xml:space="preserve">What PlayCircle stores</w:t>
      </w:r>
    </w:p>
    <w:p>
      <w:pPr>
        <w:pStyle w:val="ListParagraph"/>
        <w:numPr>
          <w:ilvl w:val="0"/>
          <w:numId w:val="2"/>
        </w:numPr>
        <w:spacing w:after="100"/>
      </w:pPr>
      <w:r>
        <w:rPr>
          <w:b/>
          <w:bCs/>
        </w:rPr>
        <w:t xml:space="preserve">Personal data: </w:t>
      </w:r>
      <w:r>
        <w:t xml:space="preserve">name, email, phone (optional), city (optional), bio (optional). No government ID, no date of birth, no precise location data.</w:t>
      </w:r>
    </w:p>
    <w:p>
      <w:pPr>
        <w:pStyle w:val="ListParagraph"/>
        <w:numPr>
          <w:ilvl w:val="0"/>
          <w:numId w:val="2"/>
        </w:numPr>
        <w:spacing w:after="100"/>
      </w:pPr>
      <w:r>
        <w:rPr>
          <w:b/>
          <w:bCs/>
        </w:rPr>
        <w:t xml:space="preserve">Sport profile data (new): </w:t>
      </w:r>
      <w:r>
        <w:t xml:space="preserve">age, height, weight — all optional and self-reported — plus a free-text "sports I play or follow" field, and user-submitted achievements (sport, competition level, event name, rank/placement).</w:t>
      </w:r>
    </w:p>
    <w:p>
      <w:pPr>
        <w:spacing w:after="160" w:before="80"/>
      </w:pPr>
      <w:r>
        <w:rPr>
          <w:b/>
          <w:bCs/>
          <w:color w:val="C9971F"/>
        </w:rPr>
        <w:t xml:space="preserve">Updated in this revision: </w:t>
      </w:r>
      <w:r>
        <w:rPr>
          <w:i/>
          <w:iCs/>
        </w:rPr>
        <w:t xml:space="preserve">age, height, and weight are new categories not present in the original assessment. They are more sensitive than the pre-existing bio/city fields — not health data in a clinical sense, but personal physical characteristics some users may not want widely visible. All are gated behind the same is_public profile visibility flag as everything else, with no separate, more restrictive control specifically for these fields.</w:t>
      </w:r>
    </w:p>
    <w:p>
      <w:pPr>
        <w:pStyle w:val="ListParagraph"/>
        <w:numPr>
          <w:ilvl w:val="0"/>
          <w:numId w:val="2"/>
        </w:numPr>
        <w:spacing w:after="100"/>
      </w:pPr>
      <w:r>
        <w:rPr>
          <w:b/>
          <w:bCs/>
        </w:rPr>
        <w:t xml:space="preserve">Authentication data: </w:t>
      </w:r>
      <w:r>
        <w:t xml:space="preserve">bcrypt password hashes (never plaintext), SHA-256-hashed password reset tokens, JWT session tokens.</w:t>
      </w:r>
    </w:p>
    <w:p>
      <w:pPr>
        <w:pStyle w:val="ListParagraph"/>
        <w:numPr>
          <w:ilvl w:val="0"/>
          <w:numId w:val="2"/>
        </w:numPr>
        <w:spacing w:after="100"/>
      </w:pPr>
      <w:r>
        <w:rPr>
          <w:b/>
          <w:bCs/>
        </w:rPr>
        <w:t xml:space="preserve">Financial records: </w:t>
      </w:r>
      <w:r>
        <w:t xml:space="preserve">expense descriptions and amounts, who paid, who owes what, advance "kitty" contributions. These are bookkeeping records only — no card numbers, bank account numbers, or payment credentials are ever collected or stored.</w:t>
      </w:r>
    </w:p>
    <w:p>
      <w:pPr>
        <w:pStyle w:val="ListParagraph"/>
        <w:numPr>
          <w:ilvl w:val="0"/>
          <w:numId w:val="2"/>
        </w:numPr>
        <w:spacing w:after="100"/>
      </w:pPr>
      <w:r>
        <w:rPr>
          <w:b/>
          <w:bCs/>
        </w:rPr>
        <w:t xml:space="preserve">Activity data: </w:t>
      </w:r>
      <w:r>
        <w:t xml:space="preserve">which circles, games, and — new in this revision — tournaments someone is part of, match scores, timestamps.</w:t>
      </w:r>
    </w:p>
    <w:p>
      <w:pPr>
        <w:spacing w:after="160"/>
      </w:pPr>
      <w:r>
        <w:rPr>
          <w:b/>
          <w:bCs/>
        </w:rPr>
        <w:t xml:space="preserve">What PlayCircle deliberately does not handle</w:t>
      </w:r>
    </w:p>
    <w:p>
      <w:pPr>
        <w:pStyle w:val="ListParagraph"/>
        <w:numPr>
          <w:ilvl w:val="0"/>
          <w:numId w:val="2"/>
        </w:numPr>
        <w:spacing w:after="100"/>
      </w:pPr>
      <w:r>
        <w:t xml:space="preserve">Real payment processing of any kind — no integration with a payment gateway exists or is implied anywhere in the product.</w:t>
      </w:r>
    </w:p>
    <w:p>
      <w:pPr>
        <w:pStyle w:val="ListParagraph"/>
        <w:numPr>
          <w:ilvl w:val="0"/>
          <w:numId w:val="2"/>
        </w:numPr>
        <w:spacing w:after="100"/>
      </w:pPr>
      <w:r>
        <w:t xml:space="preserve">Any data explicitly about minors — the product is not designed or reviewed for use by anyone under 18, and has no age verification.</w:t>
      </w:r>
    </w:p>
    <w:p>
      <w:pPr>
        <w:pStyle w:val="Heading1"/>
        <w:spacing w:after="160" w:before="320"/>
      </w:pPr>
      <w:r>
        <w:t xml:space="preserve">3. Authentication &amp; Access Control</w:t>
      </w:r>
    </w:p>
    <w:p>
      <w:pPr>
        <w:spacing w:after="160"/>
      </w:pPr>
      <w:r>
        <w:rPr>
          <w:b/>
          <w:bCs/>
        </w:rPr>
        <w:t xml:space="preserve">What's implemented and verified</w:t>
      </w:r>
    </w:p>
    <w:p>
      <w:pPr>
        <w:pStyle w:val="ListParagraph"/>
        <w:numPr>
          <w:ilvl w:val="0"/>
          <w:numId w:val="2"/>
        </w:numPr>
        <w:spacing w:after="100"/>
      </w:pPr>
      <w:r>
        <w:rPr>
          <w:b/>
          <w:bCs/>
        </w:rPr>
        <w:t xml:space="preserve">Password hashing: </w:t>
      </w:r>
      <w:r>
        <w:t xml:space="preserve">bcrypt via the bcrypt library — industry-standard, salted, computationally expensive to brute-force. Confirmed in app/security.py.</w:t>
      </w:r>
    </w:p>
    <w:p>
      <w:pPr>
        <w:pStyle w:val="ListParagraph"/>
        <w:numPr>
          <w:ilvl w:val="0"/>
          <w:numId w:val="2"/>
        </w:numPr>
        <w:spacing w:after="100"/>
      </w:pPr>
      <w:r>
        <w:rPr>
          <w:b/>
          <w:bCs/>
        </w:rPr>
        <w:t xml:space="preserve">Password reset tokens: </w:t>
      </w:r>
      <w:r>
        <w:t xml:space="preserve">generated with secrets.token_urlsafe, stored only as a SHA-256 hash (never the raw token), expire after 30 minutes, single-use, and any earlier unused token for the same user is invalidated when a new one is requested.</w:t>
      </w:r>
    </w:p>
    <w:p>
      <w:pPr>
        <w:pStyle w:val="ListParagraph"/>
        <w:numPr>
          <w:ilvl w:val="0"/>
          <w:numId w:val="2"/>
        </w:numPr>
        <w:spacing w:after="100"/>
      </w:pPr>
      <w:r>
        <w:rPr>
          <w:b/>
          <w:bCs/>
        </w:rPr>
        <w:t xml:space="preserve">Email enumeration protection: </w:t>
      </w:r>
      <w:r>
        <w:t xml:space="preserve">the forgot-password endpoint returns an identical response whether or not the email is registered, verified by direct test.</w:t>
      </w:r>
    </w:p>
    <w:p>
      <w:pPr>
        <w:pStyle w:val="ListParagraph"/>
        <w:numPr>
          <w:ilvl w:val="0"/>
          <w:numId w:val="2"/>
        </w:numPr>
        <w:spacing w:after="100"/>
      </w:pPr>
      <w:r>
        <w:rPr>
          <w:b/>
          <w:bCs/>
        </w:rPr>
        <w:t xml:space="preserve">Session tokens: </w:t>
      </w:r>
      <w:r>
        <w:t xml:space="preserve">JSON Web Tokens (JWT), signed with HS256, containing only the user's ID and an expiry claim — no sensitive data embedded in the token itself.</w:t>
      </w:r>
    </w:p>
    <w:p>
      <w:pPr>
        <w:spacing w:after="160"/>
      </w:pPr>
      <w:r>
        <w:rPr>
          <w:b/>
          <w:bCs/>
        </w:rPr>
        <w:t xml:space="preserve">Gaps</w:t>
      </w:r>
    </w:p>
    <w:p>
      <w:pPr>
        <w:pStyle w:val="ListParagraph"/>
        <w:numPr>
          <w:ilvl w:val="0"/>
          <w:numId w:val="2"/>
        </w:numPr>
        <w:spacing w:after="100"/>
      </w:pPr>
      <w:r>
        <w:t xml:space="preserve">No rate limiting on login, signup, or password-reset endpoints — an attacker can attempt unlimited password guesses or spam signups with no throttling at the application layer.</w:t>
      </w:r>
    </w:p>
    <w:p>
      <w:pPr>
        <w:pStyle w:val="ListParagraph"/>
        <w:numPr>
          <w:ilvl w:val="0"/>
          <w:numId w:val="2"/>
        </w:numPr>
        <w:spacing w:after="100"/>
      </w:pPr>
      <w:r>
        <w:t xml:space="preserve">No account lockout after repeated failed login attempts.</w:t>
      </w:r>
    </w:p>
    <w:p>
      <w:pPr>
        <w:pStyle w:val="ListParagraph"/>
        <w:numPr>
          <w:ilvl w:val="0"/>
          <w:numId w:val="2"/>
        </w:numPr>
        <w:spacing w:after="100"/>
      </w:pPr>
      <w:r>
        <w:t xml:space="preserve">No multi-factor authentication option, even optionally.</w:t>
      </w:r>
    </w:p>
    <w:p>
      <w:pPr>
        <w:pStyle w:val="ListParagraph"/>
        <w:numPr>
          <w:ilvl w:val="0"/>
          <w:numId w:val="2"/>
        </w:numPr>
        <w:spacing w:after="100"/>
      </w:pPr>
      <w:r>
        <w:t xml:space="preserve">No CAPTCHA or bot-detection on signup — automated mass account creation is currently unhindered.</w:t>
      </w:r>
    </w:p>
    <w:p>
      <w:pPr>
        <w:pStyle w:val="ListParagraph"/>
        <w:numPr>
          <w:ilvl w:val="0"/>
          <w:numId w:val="2"/>
        </w:numPr>
        <w:spacing w:after="100"/>
      </w:pPr>
      <w:r>
        <w:t xml:space="preserve">JWT sessions are long-lived (currently 14 days) with no server-side revocation mechanism — a stolen token remains valid until it naturally expires, even if the user changes their password or logs out.</w:t>
      </w:r>
    </w:p>
    <w:p>
      <w:pPr>
        <w:pStyle w:val="Heading1"/>
        <w:spacing w:after="160" w:before="320"/>
      </w:pPr>
      <w:r>
        <w:t xml:space="preserve">4. Authorization Model</w:t>
      </w:r>
    </w:p>
    <w:p>
      <w:pPr>
        <w:spacing w:after="160"/>
      </w:pPr>
      <w:r>
        <w:t xml:space="preserve">PlayCircle uses a role-based model scoped per circle (Owner, Captain, Member) plus a per-circle Treasurer designation, and a per-game/per-tournament creator/owner concept. Every sensitive endpoint from the original feature set — adding or removing members, setting a treasurer, logging an expense, cancelling a game — was directly tested against unauthorized users during development and correctly rejects them.</w:t>
      </w:r>
    </w:p>
    <w:p>
      <w:pPr>
        <w:spacing w:after="160" w:before="80"/>
      </w:pPr>
      <w:r>
        <w:rPr>
          <w:b/>
          <w:bCs/>
          <w:color w:val="C9971F"/>
        </w:rPr>
        <w:t xml:space="preserve">Updated in this revision: </w:t>
      </w:r>
      <w:r>
        <w:rPr>
          <w:i/>
          <w:iCs/>
        </w:rPr>
        <w:t xml:space="preserve">the Tournament feature extends this same ownership pattern: only a tournament's creator can add/remove/rearrange participants or generate its bracket, and the "Round 1 only" rearrangement rule is enforced server-side (not just hidden in the UI) — a client that bypassed the app entirely and called the API directly would still be rejected. These checks were exercised thoroughly through manual testing during development, but — unlike the original feature set referenced above — do not yet have automated regression tests confirming they stay correct as the code changes. This is tracked as a gap in Section 13.</w:t>
      </w:r>
    </w:p>
    <w:p>
      <w:pPr>
        <w:spacing w:after="160"/>
      </w:pPr>
      <w:r>
        <w:rPr>
          <w:b/>
          <w:bCs/>
        </w:rPr>
        <w:t xml:space="preserve">Gaps</w:t>
      </w:r>
    </w:p>
    <w:p>
      <w:pPr>
        <w:pStyle w:val="ListParagraph"/>
        <w:numPr>
          <w:ilvl w:val="0"/>
          <w:numId w:val="2"/>
        </w:numPr>
        <w:spacing w:after="100"/>
      </w:pPr>
      <w:r>
        <w:t xml:space="preserve">No dedicated "admin" or platform-operator role exists yet — anyone with direct database or Azure Portal access has effectively unlimited authority, since there's no separate application-level administrative tier or audit trail over who used that access.</w:t>
      </w:r>
    </w:p>
    <w:p>
      <w:pPr>
        <w:pStyle w:val="ListParagraph"/>
        <w:numPr>
          <w:ilvl w:val="0"/>
          <w:numId w:val="2"/>
        </w:numPr>
        <w:spacing w:after="100"/>
      </w:pPr>
      <w:r>
        <w:t xml:space="preserve">No formal, written access-control policy exists describing who is authorized to hold Azure Portal / database credentials, or how those credentials are rotated.</w:t>
      </w:r>
    </w:p>
    <w:p>
      <w:pPr>
        <w:pStyle w:val="Heading1"/>
        <w:spacing w:after="160" w:before="320"/>
      </w:pPr>
      <w:r>
        <w:t xml:space="preserve">5. Data Protection</w:t>
      </w:r>
    </w:p>
    <w:p>
      <w:pPr>
        <w:spacing w:after="160"/>
      </w:pPr>
      <w:r>
        <w:rPr>
          <w:b/>
          <w:bCs/>
        </w:rPr>
        <w:t xml:space="preserve">In transit</w:t>
      </w:r>
    </w:p>
    <w:p>
      <w:pPr>
        <w:spacing w:after="160"/>
      </w:pPr>
      <w:r>
        <w:t xml:space="preserve">Azure App Service and Azure Static Web Apps both enforce HTTPS by default on their *.azurewebsites.net and *.azurestaticapps.net domains — confirmed in use throughout this project. Database connections to Azure Postgres use sslmode=require.</w:t>
      </w:r>
    </w:p>
    <w:p>
      <w:pPr>
        <w:spacing w:after="160"/>
      </w:pPr>
      <w:r>
        <w:rPr>
          <w:b/>
          <w:bCs/>
        </w:rPr>
        <w:t xml:space="preserve">At rest</w:t>
      </w:r>
    </w:p>
    <w:p>
      <w:pPr>
        <w:spacing w:after="160"/>
      </w:pPr>
      <w:r>
        <w:t xml:space="preserve">Azure Database for PostgreSQL Flexible Server encrypts data at rest by default (Azure-managed keys). This is a platform guarantee, not something PlayCircle's own code needs to implement.</w:t>
      </w:r>
    </w:p>
    <w:p>
      <w:pPr>
        <w:spacing w:after="160"/>
      </w:pPr>
      <w:r>
        <w:rPr>
          <w:b/>
          <w:bCs/>
        </w:rPr>
        <w:t xml:space="preserve">Secrets management</w:t>
      </w:r>
    </w:p>
    <w:p>
      <w:pPr>
        <w:spacing w:after="160"/>
      </w:pPr>
      <w:r>
        <w:t xml:space="preserve">Database credentials and the JWT signing key are stored as Azure App Service Application Settings (Azure-encrypted at rest, injected as environment variables at runtime); some secrets — including the OpenAI API key added in this revision — are referenced via Azure Key Vault instead, so secrets management is now a mix of both approaches across the project rather than one consistent pattern.</w:t>
      </w:r>
    </w:p>
    <w:p>
      <w:pPr>
        <w:spacing w:after="160" w:before="80"/>
      </w:pPr>
      <w:r>
        <w:rPr>
          <w:b/>
          <w:bCs/>
          <w:color w:val="C9971F"/>
        </w:rPr>
        <w:t xml:space="preserve">Updated in this revision: </w:t>
      </w:r>
      <w:r>
        <w:rPr>
          <w:i/>
          <w:iCs/>
        </w:rPr>
        <w:t xml:space="preserve">Key Vault references have shown a real, empirically observed reliability issue during this project's development — a reference can resolve to a stale or incorrect value even after the underlying secret is updated and the App Service is restarted, with no error surfaced anywhere. Anyone relying on a Key Vault-backed secret should verify the actual runtime value (e.g., by temporarily substituting a plain-text value to isolate the cause) rather than assuming a green "Resolved" checkmark in the Portal means the current value is actually in effect.</w:t>
      </w:r>
    </w:p>
    <w:p>
      <w:pPr>
        <w:spacing w:after="160"/>
      </w:pPr>
      <w:r>
        <w:rPr>
          <w:b/>
          <w:bCs/>
        </w:rPr>
        <w:t xml:space="preserve">Gaps</w:t>
      </w:r>
    </w:p>
    <w:p>
      <w:pPr>
        <w:pStyle w:val="ListParagraph"/>
        <w:numPr>
          <w:ilvl w:val="0"/>
          <w:numId w:val="2"/>
        </w:numPr>
        <w:spacing w:after="100"/>
      </w:pPr>
      <w:r>
        <w:t xml:space="preserve">Secrets are split between App Service configuration and Key Vault rather than one consistent store — worth consolidating.</w:t>
      </w:r>
    </w:p>
    <w:p>
      <w:pPr>
        <w:pStyle w:val="ListParagraph"/>
        <w:numPr>
          <w:ilvl w:val="0"/>
          <w:numId w:val="2"/>
        </w:numPr>
        <w:spacing w:after="100"/>
      </w:pPr>
      <w:r>
        <w:t xml:space="preserve">The JWT signing key must be verified as genuinely unique per environment (Dev / UAT / Prod). If the same key is ever reused across environments, a token issued in one environment would be accepted by another.</w:t>
      </w:r>
    </w:p>
    <w:p>
      <w:pPr>
        <w:pStyle w:val="ListParagraph"/>
        <w:numPr>
          <w:ilvl w:val="0"/>
          <w:numId w:val="2"/>
        </w:numPr>
        <w:spacing w:after="100"/>
      </w:pPr>
      <w:r>
        <w:t xml:space="preserve">No documented secret-rotation schedule or process exists.</w:t>
      </w:r>
    </w:p>
    <w:p>
      <w:pPr>
        <w:pStyle w:val="Heading1"/>
        <w:spacing w:after="160" w:before="320"/>
      </w:pPr>
      <w:r>
        <w:t xml:space="preserve">6. Application-Layer Security</w:t>
      </w:r>
    </w:p>
    <w:p>
      <w:pPr>
        <w:spacing w:after="160"/>
      </w:pPr>
      <w:r>
        <w:rPr>
          <w:b/>
          <w:bCs/>
        </w:rPr>
        <w:t xml:space="preserve">What's implemented and verified</w:t>
      </w:r>
    </w:p>
    <w:p>
      <w:pPr>
        <w:pStyle w:val="ListParagraph"/>
        <w:numPr>
          <w:ilvl w:val="0"/>
          <w:numId w:val="2"/>
        </w:numPr>
        <w:spacing w:after="100"/>
      </w:pPr>
      <w:r>
        <w:rPr>
          <w:b/>
          <w:bCs/>
        </w:rPr>
        <w:t xml:space="preserve">SQL injection: </w:t>
      </w:r>
      <w:r>
        <w:t xml:space="preserve">all database queries use parameterized placeholders ($1, $2, ...) via asyncpg — no raw string interpolation of user input into SQL anywhere in the codebase, including the newly added tournament and profile endpoints. The handful of places that build dynamic column lists (e.g. profile updates) do so from a fixed, hardcoded whitelist of field names, never from user-supplied strings.</w:t>
      </w:r>
    </w:p>
    <w:p>
      <w:pPr>
        <w:pStyle w:val="ListParagraph"/>
        <w:numPr>
          <w:ilvl w:val="0"/>
          <w:numId w:val="2"/>
        </w:numPr>
        <w:spacing w:after="100"/>
      </w:pPr>
      <w:r>
        <w:rPr>
          <w:b/>
          <w:bCs/>
        </w:rPr>
        <w:t xml:space="preserve">Input validation: </w:t>
      </w:r>
      <w:r>
        <w:t xml:space="preserve">every request body is validated by Pydantic schemas before it reaches business logic — malformed or missing fields are rejected with a 422 before any database call happens.</w:t>
      </w:r>
    </w:p>
    <w:p>
      <w:pPr>
        <w:pStyle w:val="ListParagraph"/>
        <w:numPr>
          <w:ilvl w:val="0"/>
          <w:numId w:val="2"/>
        </w:numPr>
        <w:spacing w:after="100"/>
      </w:pPr>
      <w:r>
        <w:rPr>
          <w:b/>
          <w:bCs/>
        </w:rPr>
        <w:t xml:space="preserve">CORS: </w:t>
      </w:r>
      <w:r>
        <w:t xml:space="preserve">configured via an explicit allow-list of frontend origins per environment, not a blanket wildcard, in production configuration.</w:t>
      </w:r>
    </w:p>
    <w:p>
      <w:pPr>
        <w:spacing w:after="160"/>
      </w:pPr>
      <w:r>
        <w:rPr>
          <w:b/>
          <w:bCs/>
        </w:rPr>
        <w:t xml:space="preserve">Gaps</w:t>
      </w:r>
    </w:p>
    <w:p>
      <w:pPr>
        <w:pStyle w:val="ListParagraph"/>
        <w:numPr>
          <w:ilvl w:val="0"/>
          <w:numId w:val="2"/>
        </w:numPr>
        <w:spacing w:after="100"/>
      </w:pPr>
      <w:r>
        <w:t xml:space="preserve">No rate limiting or request throttling at the API layer generally — beyond the auth-specific gap above, this also leaves data-heavy endpoints (reports, treasury balances, and now tournament brackets/profile searches) open to being hit repeatedly with no cost to the caller.</w:t>
      </w:r>
    </w:p>
    <w:p>
      <w:pPr>
        <w:pStyle w:val="ListParagraph"/>
        <w:numPr>
          <w:ilvl w:val="0"/>
          <w:numId w:val="2"/>
        </w:numPr>
        <w:spacing w:after="100"/>
      </w:pPr>
      <w:r>
        <w:t xml:space="preserve">No Content Security Policy or other browser-side hardening headers configured on the frontend.</w:t>
      </w:r>
    </w:p>
    <w:p>
      <w:pPr>
        <w:pStyle w:val="ListParagraph"/>
        <w:numPr>
          <w:ilvl w:val="0"/>
          <w:numId w:val="2"/>
        </w:numPr>
        <w:spacing w:after="100"/>
      </w:pPr>
      <w:r>
        <w:t xml:space="preserve">No dependency vulnerability scanning currently wired in (e.g. GitHub's Dependabot alerts, pip-audit / npm audit as a CI step) — outdated packages with known CVEs would not be flagged automatically today, including the newly added openai package.</w:t>
      </w:r>
    </w:p>
    <w:p>
      <w:pPr>
        <w:pStyle w:val="Heading1"/>
        <w:spacing w:after="160" w:before="320"/>
      </w:pPr>
      <w:r>
        <w:t xml:space="preserve">7. Financial Data — Important Framing</w:t>
      </w:r>
    </w:p>
    <w:p>
      <w:pPr>
        <w:pBdr>
          <w:left w:val="single" w:color="1F6F50" w:sz="12" w:space="8"/>
        </w:pBdr>
        <w:spacing w:after="160" w:before="120"/>
        <w:ind w:left="200"/>
      </w:pPr>
      <w:r>
        <w:rPr>
          <w:b/>
          <w:bCs/>
        </w:rPr>
        <w:t xml:space="preserve">Key point: </w:t>
      </w:r>
      <w:r>
        <w:t xml:space="preserve">PlayCircle is a bookkeeping and settlement-tracking tool, not a payment processor. No card numbers, bank details, or payment credentials are ever collected, transmitted, or stored. All actual money movement happens outside the app, between people, through whatever method they choose.</w:t>
      </w:r>
    </w:p>
    <w:p>
      <w:pPr>
        <w:spacing w:after="160"/>
      </w:pPr>
      <w:r>
        <w:t xml:space="preserve">This materially reduces the compliance burden — PCI-DSS does not apply, since no cardholder data ever touches the system. However, the app does store what amounts to a lightweight financial ledger between real people (who owes whom, and how much), and that carries its own, lower-tier expectations:</w:t>
      </w:r>
    </w:p>
    <w:p>
      <w:pPr>
        <w:pStyle w:val="ListParagraph"/>
        <w:numPr>
          <w:ilvl w:val="0"/>
          <w:numId w:val="2"/>
        </w:numPr>
        <w:spacing w:after="100"/>
      </w:pPr>
      <w:r>
        <w:t xml:space="preserve">Accuracy matters — a settlement calculation bug has real social consequences between friends, even without real money moving through the app itself.</w:t>
      </w:r>
    </w:p>
    <w:p>
      <w:pPr>
        <w:pStyle w:val="ListParagraph"/>
        <w:numPr>
          <w:ilvl w:val="0"/>
          <w:numId w:val="2"/>
        </w:numPr>
        <w:spacing w:after="100"/>
      </w:pPr>
      <w:r>
        <w:t xml:space="preserve">There is currently no audit trail distinguishing "the system calculated this" from "an owner manually marked this paid" — for a group with any friction or disagreement, an immutable log of who marked what as settled, and when, would be valuable.</w:t>
      </w:r>
    </w:p>
    <w:p>
      <w:pPr>
        <w:pStyle w:val="Heading1"/>
        <w:spacing w:after="160" w:before="320"/>
      </w:pPr>
      <w:r>
        <w:t xml:space="preserve">8. AI Assistant &amp; Third-Party Data Processing (New)</w:t>
      </w:r>
    </w:p>
    <w:p>
      <w:pPr>
        <w:spacing w:after="160"/>
      </w:pPr>
      <w:r>
        <w:t xml:space="preserve">This revision adds an in-app AI assistant (a chat interface, embedded on every screen) capable of both answering questions and taking real actions — creating a game, starting a match, recording a point, undoing, or concluding a match. This introduces a genuinely new category of consideration: for the first time, PlayCircle sends application data to a third-party AI provider (OpenAI) as part of normal operation.</w:t>
      </w:r>
    </w:p>
    <w:p>
      <w:pPr>
        <w:spacing w:after="160"/>
      </w:pPr>
      <w:r>
        <w:rPr>
          <w:b/>
          <w:bCs/>
        </w:rPr>
        <w:t xml:space="preserve">What actually gets sent to OpenAI</w:t>
      </w:r>
    </w:p>
    <w:p>
      <w:pPr>
        <w:spacing w:after="160"/>
      </w:pPr>
      <w:r>
        <w:t xml:space="preserve">Whatever the assistant needs to answer a question or decide on an action: the user's message text, relevant context (which circle/game/match the user is viewing), and the results of any read-only lookups the assistant performs (player names, scores, game details) in the course of a conversation. No password, payment, or raw authentication data is ever included in what's sent to the model.</w:t>
      </w:r>
    </w:p>
    <w:p>
      <w:pPr>
        <w:spacing w:after="160"/>
      </w:pPr>
      <w:r>
        <w:rPr>
          <w:b/>
          <w:bCs/>
        </w:rPr>
        <w:t xml:space="preserve">Security design worth noting as a positive control</w:t>
      </w:r>
    </w:p>
    <w:p>
      <w:pPr>
        <w:pStyle w:val="ListParagraph"/>
        <w:numPr>
          <w:ilvl w:val="0"/>
          <w:numId w:val="2"/>
        </w:numPr>
        <w:spacing w:after="100"/>
      </w:pPr>
      <w:r>
        <w:t xml:space="preserve">The assistant executes actions by calling the app's own REST API using the requesting user's own JWT — not a privileged internal credential. This means the assistant can never do anything a human using the app couldn't already do, and it's bound by the exact same authorization checks (ownership, circle membership, Round-1-only rearrangement, etc.) as every other caller of that API.</w:t>
      </w:r>
    </w:p>
    <w:p>
      <w:pPr>
        <w:pStyle w:val="ListParagraph"/>
        <w:numPr>
          <w:ilvl w:val="0"/>
          <w:numId w:val="2"/>
        </w:numPr>
        <w:spacing w:after="100"/>
      </w:pPr>
      <w:r>
        <w:t xml:space="preserve">Every state-changing action requires an explicit user confirmation via a real UI control before it executes — the assistant proposing an action and that action actually happening are two separate, distinct steps. The input box is disabled while an action is pending confirmation, specifically to prevent an ambiguous free-text reply from being misread as approval.</w:t>
      </w:r>
    </w:p>
    <w:p>
      <w:pPr>
        <w:spacing w:after="160"/>
      </w:pPr>
      <w:r>
        <w:rPr>
          <w:b/>
          <w:bCs/>
        </w:rPr>
        <w:t xml:space="preserve">Gaps</w:t>
      </w:r>
    </w:p>
    <w:p>
      <w:pPr>
        <w:pStyle w:val="ListParagraph"/>
        <w:numPr>
          <w:ilvl w:val="0"/>
          <w:numId w:val="2"/>
        </w:numPr>
        <w:spacing w:after="100"/>
      </w:pPr>
      <w:r>
        <w:t xml:space="preserve">There is no logging that distinguishes an action taken via the assistant from the same action taken by a human tapping the equivalent button directly — from an audit-trail perspective (see Section 12), the two are currently indistinguishable.</w:t>
      </w:r>
    </w:p>
    <w:p>
      <w:pPr>
        <w:pStyle w:val="ListParagraph"/>
        <w:numPr>
          <w:ilvl w:val="0"/>
          <w:numId w:val="2"/>
        </w:numPr>
        <w:spacing w:after="100"/>
      </w:pPr>
      <w:r>
        <w:t xml:space="preserve">OpenAI's own data-retention and model-training policies for API traffic have not been reviewed or confirmed as part of this assessment — worth doing before this is described in any privacy policy.</w:t>
      </w:r>
    </w:p>
    <w:p>
      <w:pPr>
        <w:pStyle w:val="ListParagraph"/>
        <w:numPr>
          <w:ilvl w:val="0"/>
          <w:numId w:val="2"/>
        </w:numPr>
        <w:spacing w:after="100"/>
      </w:pPr>
      <w:r>
        <w:t xml:space="preserve">The OpenAI API key is a secret with the same rotation/storage considerations as any other credential in Section 5, and should be included in whatever secret-rotation process eventually gets documented.</w:t>
      </w:r>
    </w:p>
    <w:p>
      <w:pPr>
        <w:pStyle w:val="Heading1"/>
        <w:spacing w:after="160" w:before="320"/>
      </w:pPr>
      <w:r>
        <w:t xml:space="preserve">9. Infrastructure &amp; Cloud Configuration</w:t>
      </w:r>
    </w:p>
    <w:p>
      <w:pPr>
        <w:pStyle w:val="ListParagraph"/>
        <w:numPr>
          <w:ilvl w:val="0"/>
          <w:numId w:val="2"/>
        </w:numPr>
        <w:spacing w:after="100"/>
      </w:pPr>
      <w:r>
        <w:t xml:space="preserve">Database: a single Azure Postgres Flexible Server currently hosts Dev, UAT, and Prod databases alongside each other. This is cost-efficient but means a server-level incident (misconfiguration, outage, an overly broad firewall rule) affects every environment simultaneously.</w:t>
      </w:r>
    </w:p>
    <w:p>
      <w:pPr>
        <w:pStyle w:val="ListParagraph"/>
        <w:numPr>
          <w:ilvl w:val="0"/>
          <w:numId w:val="2"/>
        </w:numPr>
        <w:spacing w:after="100"/>
      </w:pPr>
      <w:r>
        <w:t xml:space="preserve">Firewall rules: should be reviewed to confirm the Postgres server only accepts connections from expected sources (Azure App Service outbound ranges, and specific developer IPs for direct admin access) rather than "Allow public access from any Azure service" left open indefinitely.</w:t>
      </w:r>
    </w:p>
    <w:p>
      <w:pPr>
        <w:pStyle w:val="ListParagraph"/>
        <w:numPr>
          <w:ilvl w:val="0"/>
          <w:numId w:val="2"/>
        </w:numPr>
        <w:spacing w:after="100"/>
      </w:pPr>
      <w:r>
        <w:t xml:space="preserve">Admin credentials: the Postgres admin password has been referenced in plaintext in at least one local development session this project (later rotated) — a useful reminder that any credential typed into a terminal, chat log, or committed file should be treated as compromised and rotated, which was correctly done in that instance.</w:t>
      </w:r>
    </w:p>
    <w:p>
      <w:pPr>
        <w:spacing w:after="160" w:before="80"/>
      </w:pPr>
      <w:r>
        <w:rPr>
          <w:b/>
          <w:bCs/>
          <w:color w:val="C9971F"/>
        </w:rPr>
        <w:t xml:space="preserve">Updated in this revision: </w:t>
      </w:r>
      <w:r>
        <w:rPr>
          <w:i/>
          <w:iCs/>
        </w:rPr>
        <w:t xml:space="preserve">during this revision's development, a similar pattern recurred with the new OpenAI API key — an incorrect value was pasted into the UAT environment's Key Vault secret, diagnosed, and corrected. No evidence this exposed the key beyond the developer's own session, but it reinforces the same underlying lesson: treat any secret that's been typed, pasted, or displayed on screen during troubleshooting with appropriate caution, and prefer copy-paste from a password manager over retyping from memory.</w:t>
      </w:r>
    </w:p>
    <w:p>
      <w:pPr>
        <w:pStyle w:val="Heading1"/>
        <w:spacing w:after="160" w:before="320"/>
      </w:pPr>
      <w:r>
        <w:t xml:space="preserve">10. CI/CD &amp; Supply Chain</w:t>
      </w:r>
    </w:p>
    <w:p>
      <w:pPr>
        <w:spacing w:after="160"/>
      </w:pPr>
      <w:r>
        <w:t xml:space="preserve">GitHub Actions runs a real regression suite (backend pytest against a genuine ephemeral Postgres container, frontend Playwright against a genuine running build) before any deploy for the original feature set — a broken change is blocked from reaching Dev, UAT, or Prod. Production deploys are gated behind a manual approval step (GitHub Environment protection rules), so no single push can reach real users without a deliberate human decision.</w:t>
      </w:r>
    </w:p>
    <w:p>
      <w:pPr>
        <w:spacing w:after="160" w:before="80"/>
      </w:pPr>
      <w:r>
        <w:rPr>
          <w:b/>
          <w:bCs/>
          <w:color w:val="C9971F"/>
        </w:rPr>
        <w:t xml:space="preserve">Updated in this revision: </w:t>
      </w:r>
      <w:r>
        <w:rPr>
          <w:i/>
          <w:iCs/>
        </w:rPr>
        <w:t xml:space="preserve">branch protection on main is now CONFIRMED enforced, resolving the 'unconfirmed' status in the original assessment's risk register — a direct git push to main was empirically rejected during this project's development (GitHub error GH013, 'Changes must be made through a pull request'), and the change had to go through a proper Pull Request instead.</w:t>
      </w:r>
    </w:p>
    <w:p>
      <w:pPr>
        <w:spacing w:after="160"/>
      </w:pPr>
      <w:r>
        <w:rPr>
          <w:b/>
          <w:bCs/>
        </w:rPr>
        <w:t xml:space="preserve">Gaps</w:t>
      </w:r>
    </w:p>
    <w:p>
      <w:pPr>
        <w:pStyle w:val="ListParagraph"/>
        <w:numPr>
          <w:ilvl w:val="0"/>
          <w:numId w:val="2"/>
        </w:numPr>
        <w:spacing w:after="100"/>
      </w:pPr>
      <w:r>
        <w:t xml:space="preserve">CI secrets (publish profiles, API tokens) are stored as GitHub Actions secrets, which is appropriate — but there is no documented process for rotating them if a collaborator's access is ever revoked.</w:t>
      </w:r>
    </w:p>
    <w:p>
      <w:pPr>
        <w:pStyle w:val="ListParagraph"/>
        <w:numPr>
          <w:ilvl w:val="0"/>
          <w:numId w:val="2"/>
        </w:numPr>
        <w:spacing w:after="100"/>
      </w:pPr>
      <w:r>
        <w:t xml:space="preserve">The regression suite does not yet cover Tournaments, the AI Assistant, Carrom/Pickleball scoring, or Member Profiles — see Section 13 and REGRESSION_TEST_PLAN.md's 'Known gap' section for detail. A broken change in these areas would currently reach Dev/UAT/Prod without CI catching it.</w:t>
      </w:r>
    </w:p>
    <w:p>
      <w:pPr>
        <w:pStyle w:val="Heading1"/>
        <w:spacing w:after="160" w:before="320"/>
      </w:pPr>
      <w:r>
        <w:t xml:space="preserve">11. Privacy Considerations</w:t>
      </w:r>
    </w:p>
    <w:p>
      <w:pPr>
        <w:spacing w:after="160"/>
      </w:pPr>
      <w:r>
        <w:t xml:space="preserve">No published Terms of Service or Privacy Policy exists yet. Once real, non-technical users are invited — even friends — they deserve a plain-language explanation of what's collected and how it's used, especially given the financial-record nature of the data.</w:t>
      </w:r>
    </w:p>
    <w:p>
      <w:pPr>
        <w:spacing w:after="160" w:before="80"/>
      </w:pPr>
      <w:r>
        <w:rPr>
          <w:b/>
          <w:bCs/>
          <w:color w:val="C9971F"/>
        </w:rPr>
        <w:t xml:space="preserve">Updated in this revision: </w:t>
      </w:r>
      <w:r>
        <w:rPr>
          <w:i/>
          <w:iCs/>
        </w:rPr>
        <w:t xml:space="preserve">this is more pressing than in the original assessment: age, height, weight, and sport achievements are now collected, and — new in this revision — user conversation data is sent to a third-party AI provider (OpenAI) as part of the assistant feature. Both belong explicitly in whatever privacy policy gets drafted.</w:t>
      </w:r>
    </w:p>
    <w:p>
      <w:pPr>
        <w:spacing w:after="160"/>
      </w:pPr>
      <w:r>
        <w:t xml:space="preserve">There is no self-service "export my data" or "delete my account" feature. Removing someone from a circle does not delete their account or history — by design, for the reasons in the product manual — but there is currently no separate path for someone who wants their account and all associated data permanently erased.</w:t>
      </w:r>
    </w:p>
    <w:p>
      <w:pPr>
        <w:spacing w:after="160"/>
      </w:pPr>
      <w:r>
        <w:t xml:space="preserve">No data retention policy is defined — data currently persists indefinitely with no automatic archival or deletion.</w:t>
      </w:r>
    </w:p>
    <w:p>
      <w:pPr>
        <w:pStyle w:val="Heading1"/>
        <w:spacing w:after="160" w:before="320"/>
      </w:pPr>
      <w:r>
        <w:t xml:space="preserve">12. Logging, Monitoring &amp; Incident Response</w:t>
      </w:r>
    </w:p>
    <w:p>
      <w:pPr>
        <w:spacing w:after="160"/>
      </w:pPr>
      <w:r>
        <w:t xml:space="preserve">Application logs currently rely on Azure's default Log Stream and gunicorn/uvicorn's own output — there is no structured, searchable logging (e.g. Application Insights) and no alerting configured for error spikes, unusual login patterns, or failed-auth bursts.</w:t>
      </w:r>
    </w:p>
    <w:p>
      <w:pPr>
        <w:spacing w:after="160"/>
      </w:pPr>
      <w:r>
        <w:t xml:space="preserve">No documented incident response plan exists — who gets notified, what the rollback procedure is, and how affected users would be informed if something did go wrong.</w:t>
      </w:r>
    </w:p>
    <w:p>
      <w:pPr>
        <w:pStyle w:val="Heading1"/>
        <w:spacing w:after="160" w:before="320"/>
      </w:pPr>
      <w:r>
        <w:t xml:space="preserve">13. Risk Register</w:t>
      </w:r>
    </w:p>
    <w:p>
      <w:pPr>
        <w:spacing w:after="160"/>
      </w:pPr>
      <w:r>
        <w:t xml:space="preserve">Ordered roughly by how much it would cost to fix versus how much exposure it currently represents. "Severity" reflects likely impact if exploited, not likelihood — several of these are low-likelihood today simply because the user base is small and trusted, which will change as usage grows.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800"/>
      </w:tblGrid>
      <w:tr>
        <w:tc>
          <w:tcPr>
            <w:tcW w:type="dxa" w:w="1800"/>
            <w:shd w:fill="1F6F50" w:val="clear"/>
          </w:tcPr>
          <w:p>
            <w:r>
              <w:rPr>
                <w:b/>
                <w:bCs/>
                <w:color w:val="FFFFFF"/>
                <w:sz w:val="20"/>
                <w:szCs w:val="20"/>
              </w:rPr>
              <w:t xml:space="preserve">Area</w:t>
            </w:r>
          </w:p>
        </w:tc>
        <w:tc>
          <w:tcPr>
            <w:tcW w:type="dxa" w:w="2600"/>
            <w:shd w:fill="1F6F50" w:val="clear"/>
          </w:tcPr>
          <w:p>
            <w:r>
              <w:rPr>
                <w:b/>
                <w:bCs/>
                <w:color w:val="FFFFFF"/>
                <w:sz w:val="20"/>
                <w:szCs w:val="20"/>
              </w:rPr>
              <w:t xml:space="preserve">Current State</w:t>
            </w:r>
          </w:p>
        </w:tc>
        <w:tc>
          <w:tcPr>
            <w:tcW w:type="dxa" w:w="1200"/>
            <w:shd w:fill="1F6F50" w:val="clear"/>
          </w:tcPr>
          <w:p>
            <w:r>
              <w:rPr>
                <w:b/>
                <w:bCs/>
                <w:color w:val="FFFFFF"/>
                <w:sz w:val="20"/>
                <w:szCs w:val="20"/>
              </w:rPr>
              <w:t xml:space="preserve">Severity</w:t>
            </w:r>
          </w:p>
        </w:tc>
        <w:tc>
          <w:tcPr>
            <w:tcW w:type="dxa" w:w="3800"/>
            <w:shd w:fill="1F6F50" w:val="clear"/>
          </w:tcPr>
          <w:p>
            <w:r>
              <w:rPr>
                <w:b/>
                <w:bCs/>
                <w:color w:val="FFFFFF"/>
                <w:sz w:val="20"/>
                <w:szCs w:val="20"/>
              </w:rPr>
              <w:t xml:space="preserve">Recommendation</w:t>
            </w:r>
          </w:p>
        </w:tc>
      </w:tr>
      <w:tr>
        <w:tc>
          <w:tcPr>
            <w:tcW w:type="dxa" w:w="1800"/>
          </w:tcPr>
          <w:p>
            <w:r>
              <w:rPr>
                <w:b w:val="false"/>
                <w:bCs w:val="false"/>
                <w:sz w:val="20"/>
                <w:szCs w:val="20"/>
              </w:rPr>
              <w:t xml:space="preserve">Rate limiting</w:t>
            </w:r>
          </w:p>
        </w:tc>
        <w:tc>
          <w:tcPr>
            <w:tcW w:type="dxa" w:w="2600"/>
          </w:tcPr>
          <w:p>
            <w:r>
              <w:rPr>
                <w:b w:val="false"/>
                <w:bCs w:val="false"/>
                <w:sz w:val="20"/>
                <w:szCs w:val="20"/>
              </w:rPr>
              <w:t xml:space="preserve">None on any endpoint</w:t>
            </w:r>
          </w:p>
        </w:tc>
        <w:tc>
          <w:tcPr>
            <w:tcW w:type="dxa" w:w="1200"/>
          </w:tcPr>
          <w:p>
            <w:r>
              <w:rPr>
                <w:b w:val="false"/>
                <w:bCs w:val="false"/>
                <w:sz w:val="20"/>
                <w:szCs w:val="20"/>
              </w:rPr>
              <w:t xml:space="preserve">High</w:t>
            </w:r>
          </w:p>
        </w:tc>
        <w:tc>
          <w:tcPr>
            <w:tcW w:type="dxa" w:w="3800"/>
          </w:tcPr>
          <w:p>
            <w:r>
              <w:rPr>
                <w:b w:val="false"/>
                <w:bCs w:val="false"/>
                <w:sz w:val="20"/>
                <w:szCs w:val="20"/>
              </w:rPr>
              <w:t xml:space="preserve">Add per-IP/per-account throttling on auth endpoints first (signup, login, forgot-password), then broaden.</w:t>
            </w:r>
          </w:p>
        </w:tc>
      </w:tr>
      <w:tr>
        <w:tc>
          <w:tcPr>
            <w:tcW w:type="dxa" w:w="1800"/>
          </w:tcPr>
          <w:p>
            <w:r>
              <w:rPr>
                <w:b w:val="false"/>
                <w:bCs w:val="false"/>
                <w:sz w:val="20"/>
                <w:szCs w:val="20"/>
              </w:rPr>
              <w:t xml:space="preserve">Account lockout</w:t>
            </w:r>
          </w:p>
        </w:tc>
        <w:tc>
          <w:tcPr>
            <w:tcW w:type="dxa" w:w="2600"/>
          </w:tcPr>
          <w:p>
            <w:r>
              <w:rPr>
                <w:b w:val="false"/>
                <w:bCs w:val="false"/>
                <w:sz w:val="20"/>
                <w:szCs w:val="20"/>
              </w:rPr>
              <w:t xml:space="preserve">None after failed logins</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Lock or delay after N consecutive failures per account.</w:t>
            </w:r>
          </w:p>
        </w:tc>
      </w:tr>
      <w:tr>
        <w:tc>
          <w:tcPr>
            <w:tcW w:type="dxa" w:w="1800"/>
          </w:tcPr>
          <w:p>
            <w:r>
              <w:rPr>
                <w:b w:val="false"/>
                <w:bCs w:val="false"/>
                <w:sz w:val="20"/>
                <w:szCs w:val="20"/>
              </w:rPr>
              <w:t xml:space="preserve">MFA</w:t>
            </w:r>
          </w:p>
        </w:tc>
        <w:tc>
          <w:tcPr>
            <w:tcW w:type="dxa" w:w="2600"/>
          </w:tcPr>
          <w:p>
            <w:r>
              <w:rPr>
                <w:b w:val="false"/>
                <w:bCs w:val="false"/>
                <w:sz w:val="20"/>
                <w:szCs w:val="20"/>
              </w:rPr>
              <w:t xml:space="preserve">Not available</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Optional TOTP-based MFA, at minimum for circle owners handling money.</w:t>
            </w:r>
          </w:p>
        </w:tc>
      </w:tr>
      <w:tr>
        <w:tc>
          <w:tcPr>
            <w:tcW w:type="dxa" w:w="1800"/>
          </w:tcPr>
          <w:p>
            <w:r>
              <w:rPr>
                <w:b w:val="false"/>
                <w:bCs w:val="false"/>
                <w:sz w:val="20"/>
                <w:szCs w:val="20"/>
              </w:rPr>
              <w:t xml:space="preserve">JWT revocation</w:t>
            </w:r>
          </w:p>
        </w:tc>
        <w:tc>
          <w:tcPr>
            <w:tcW w:type="dxa" w:w="2600"/>
          </w:tcPr>
          <w:p>
            <w:r>
              <w:rPr>
                <w:b w:val="false"/>
                <w:bCs w:val="false"/>
                <w:sz w:val="20"/>
                <w:szCs w:val="20"/>
              </w:rPr>
              <w:t xml:space="preserve">Tokens valid until natural 14-day expiry</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Consider a shorter expiry plus refresh tokens, or a server-side denylist for logout/password-change.</w:t>
            </w:r>
          </w:p>
        </w:tc>
      </w:tr>
      <w:tr>
        <w:tc>
          <w:tcPr>
            <w:tcW w:type="dxa" w:w="1800"/>
          </w:tcPr>
          <w:p>
            <w:r>
              <w:rPr>
                <w:b w:val="false"/>
                <w:bCs w:val="false"/>
                <w:sz w:val="20"/>
                <w:szCs w:val="20"/>
              </w:rPr>
              <w:t xml:space="preserve">Secrets storage</w:t>
            </w:r>
          </w:p>
        </w:tc>
        <w:tc>
          <w:tcPr>
            <w:tcW w:type="dxa" w:w="2600"/>
          </w:tcPr>
          <w:p>
            <w:r>
              <w:rPr>
                <w:b w:val="false"/>
                <w:bCs w:val="false"/>
                <w:sz w:val="20"/>
                <w:szCs w:val="20"/>
              </w:rPr>
              <w:t xml:space="preserve">Azure App Service settings / Key Vault (mixed)</w:t>
            </w:r>
          </w:p>
        </w:tc>
        <w:tc>
          <w:tcPr>
            <w:tcW w:type="dxa" w:w="1200"/>
          </w:tcPr>
          <w:p>
            <w:r>
              <w:rPr>
                <w:b w:val="false"/>
                <w:bCs w:val="false"/>
                <w:sz w:val="20"/>
                <w:szCs w:val="20"/>
              </w:rPr>
              <w:t xml:space="preserve">Low</w:t>
            </w:r>
          </w:p>
        </w:tc>
        <w:tc>
          <w:tcPr>
            <w:tcW w:type="dxa" w:w="3800"/>
          </w:tcPr>
          <w:p>
            <w:r>
              <w:rPr>
                <w:b w:val="false"/>
                <w:bCs w:val="false"/>
                <w:sz w:val="20"/>
                <w:szCs w:val="20"/>
              </w:rPr>
              <w:t xml:space="preserve">Continue migrating remaining plain-text settings to Key Vault as environments and collaborators multiply.</w:t>
            </w:r>
          </w:p>
        </w:tc>
      </w:tr>
      <w:tr>
        <w:tc>
          <w:tcPr>
            <w:tcW w:type="dxa" w:w="1800"/>
          </w:tcPr>
          <w:p>
            <w:r>
              <w:rPr>
                <w:b w:val="false"/>
                <w:bCs w:val="false"/>
                <w:sz w:val="20"/>
                <w:szCs w:val="20"/>
              </w:rPr>
              <w:t xml:space="preserve">Audit trail</w:t>
            </w:r>
          </w:p>
        </w:tc>
        <w:tc>
          <w:tcPr>
            <w:tcW w:type="dxa" w:w="2600"/>
          </w:tcPr>
          <w:p>
            <w:r>
              <w:rPr>
                <w:b w:val="false"/>
                <w:bCs w:val="false"/>
                <w:sz w:val="20"/>
                <w:szCs w:val="20"/>
              </w:rPr>
              <w:t xml:space="preserve">Only created_at timestamps, no action log</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Add an audit_log table for sensitive actions: member removal, treasurer changes, expense settlement, and now tournament rearrange/walkover actions.</w:t>
            </w:r>
          </w:p>
        </w:tc>
      </w:tr>
      <w:tr>
        <w:tc>
          <w:tcPr>
            <w:tcW w:type="dxa" w:w="1800"/>
          </w:tcPr>
          <w:p>
            <w:r>
              <w:rPr>
                <w:b w:val="false"/>
                <w:bCs w:val="false"/>
                <w:sz w:val="20"/>
                <w:szCs w:val="20"/>
              </w:rPr>
              <w:t xml:space="preserve">Dependency scanning</w:t>
            </w:r>
          </w:p>
        </w:tc>
        <w:tc>
          <w:tcPr>
            <w:tcW w:type="dxa" w:w="2600"/>
          </w:tcPr>
          <w:p>
            <w:r>
              <w:rPr>
                <w:b w:val="false"/>
                <w:bCs w:val="false"/>
                <w:sz w:val="20"/>
                <w:szCs w:val="20"/>
              </w:rPr>
              <w:t xml:space="preserve">Not configured</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Enable GitHub Dependabot alerts; add pip-audit/npm audit as a CI step.</w:t>
            </w:r>
          </w:p>
        </w:tc>
      </w:tr>
      <w:tr>
        <w:tc>
          <w:tcPr>
            <w:tcW w:type="dxa" w:w="1800"/>
          </w:tcPr>
          <w:p>
            <w:r>
              <w:rPr>
                <w:b w:val="false"/>
                <w:bCs w:val="false"/>
                <w:sz w:val="20"/>
                <w:szCs w:val="20"/>
              </w:rPr>
              <w:t xml:space="preserve">Privacy policy / ToS</w:t>
            </w:r>
          </w:p>
        </w:tc>
        <w:tc>
          <w:tcPr>
            <w:tcW w:type="dxa" w:w="2600"/>
          </w:tcPr>
          <w:p>
            <w:r>
              <w:rPr>
                <w:b w:val="false"/>
                <w:bCs w:val="false"/>
                <w:sz w:val="20"/>
                <w:szCs w:val="20"/>
              </w:rPr>
              <w:t xml:space="preserve">Does not exist</w:t>
            </w:r>
          </w:p>
        </w:tc>
        <w:tc>
          <w:tcPr>
            <w:tcW w:type="dxa" w:w="1200"/>
          </w:tcPr>
          <w:p>
            <w:r>
              <w:rPr>
                <w:b w:val="false"/>
                <w:bCs w:val="false"/>
                <w:sz w:val="20"/>
                <w:szCs w:val="20"/>
              </w:rPr>
              <w:t xml:space="preserve">High</w:t>
            </w:r>
          </w:p>
        </w:tc>
        <w:tc>
          <w:tcPr>
            <w:tcW w:type="dxa" w:w="3800"/>
          </w:tcPr>
          <w:p>
            <w:r>
              <w:rPr>
                <w:b w:val="false"/>
                <w:bCs w:val="false"/>
                <w:sz w:val="20"/>
                <w:szCs w:val="20"/>
              </w:rPr>
              <w:t xml:space="preserve">Draft and publish before inviting non-technical or non-friend users — now more pressing given age/height/weight are collected.</w:t>
            </w:r>
          </w:p>
        </w:tc>
      </w:tr>
      <w:tr>
        <w:tc>
          <w:tcPr>
            <w:tcW w:type="dxa" w:w="1800"/>
          </w:tcPr>
          <w:p>
            <w:r>
              <w:rPr>
                <w:b w:val="false"/>
                <w:bCs w:val="false"/>
                <w:sz w:val="20"/>
                <w:szCs w:val="20"/>
              </w:rPr>
              <w:t xml:space="preserve">Data export / deletion</w:t>
            </w:r>
          </w:p>
        </w:tc>
        <w:tc>
          <w:tcPr>
            <w:tcW w:type="dxa" w:w="2600"/>
          </w:tcPr>
          <w:p>
            <w:r>
              <w:rPr>
                <w:b w:val="false"/>
                <w:bCs w:val="false"/>
                <w:sz w:val="20"/>
                <w:szCs w:val="20"/>
              </w:rPr>
              <w:t xml:space="preserve">Not implemented</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Add a self-service account deletion endpoint ahead of any wider rollout.</w:t>
            </w:r>
          </w:p>
        </w:tc>
      </w:tr>
      <w:tr>
        <w:tc>
          <w:tcPr>
            <w:tcW w:type="dxa" w:w="1800"/>
          </w:tcPr>
          <w:p>
            <w:r>
              <w:rPr>
                <w:b w:val="false"/>
                <w:bCs w:val="false"/>
                <w:sz w:val="20"/>
                <w:szCs w:val="20"/>
              </w:rPr>
              <w:t xml:space="preserve">Structured monitoring</w:t>
            </w:r>
          </w:p>
        </w:tc>
        <w:tc>
          <w:tcPr>
            <w:tcW w:type="dxa" w:w="2600"/>
          </w:tcPr>
          <w:p>
            <w:r>
              <w:rPr>
                <w:b w:val="false"/>
                <w:bCs w:val="false"/>
                <w:sz w:val="20"/>
                <w:szCs w:val="20"/>
              </w:rPr>
              <w:t xml:space="preserve">Azure Log Stream only</w:t>
            </w:r>
          </w:p>
        </w:tc>
        <w:tc>
          <w:tcPr>
            <w:tcW w:type="dxa" w:w="1200"/>
          </w:tcPr>
          <w:p>
            <w:r>
              <w:rPr>
                <w:b w:val="false"/>
                <w:bCs w:val="false"/>
                <w:sz w:val="20"/>
                <w:szCs w:val="20"/>
              </w:rPr>
              <w:t xml:space="preserve">Low</w:t>
            </w:r>
          </w:p>
        </w:tc>
        <w:tc>
          <w:tcPr>
            <w:tcW w:type="dxa" w:w="3800"/>
          </w:tcPr>
          <w:p>
            <w:r>
              <w:rPr>
                <w:b w:val="false"/>
                <w:bCs w:val="false"/>
                <w:sz w:val="20"/>
                <w:szCs w:val="20"/>
              </w:rPr>
              <w:t xml:space="preserve">Add Application Insights once usage grows beyond a handful of testers.</w:t>
            </w:r>
          </w:p>
        </w:tc>
      </w:tr>
      <w:tr>
        <w:tc>
          <w:tcPr>
            <w:tcW w:type="dxa" w:w="1800"/>
          </w:tcPr>
          <w:p>
            <w:r>
              <w:rPr>
                <w:b w:val="false"/>
                <w:bCs w:val="false"/>
                <w:sz w:val="20"/>
                <w:szCs w:val="20"/>
              </w:rPr>
              <w:t xml:space="preserve">Branch protection</w:t>
            </w:r>
          </w:p>
        </w:tc>
        <w:tc>
          <w:tcPr>
            <w:tcW w:type="dxa" w:w="2600"/>
          </w:tcPr>
          <w:p>
            <w:r>
              <w:rPr>
                <w:b w:val="false"/>
                <w:bCs w:val="false"/>
                <w:sz w:val="20"/>
                <w:szCs w:val="20"/>
              </w:rPr>
              <w:t xml:space="preserve">CONFIRMED enforced on main</w:t>
            </w:r>
          </w:p>
        </w:tc>
        <w:tc>
          <w:tcPr>
            <w:tcW w:type="dxa" w:w="1200"/>
          </w:tcPr>
          <w:p>
            <w:r>
              <w:rPr>
                <w:b w:val="false"/>
                <w:bCs w:val="false"/>
                <w:sz w:val="20"/>
                <w:szCs w:val="20"/>
              </w:rPr>
              <w:t xml:space="preserve">Resolved</w:t>
            </w:r>
          </w:p>
        </w:tc>
        <w:tc>
          <w:tcPr>
            <w:tcW w:type="dxa" w:w="3800"/>
          </w:tcPr>
          <w:p>
            <w:r>
              <w:rPr>
                <w:b w:val="false"/>
                <w:bCs w:val="false"/>
                <w:sz w:val="20"/>
                <w:szCs w:val="20"/>
              </w:rPr>
              <w:t xml:space="preserve">No action needed — verified directly: a direct push to main was rejected (GH013) during this project's development, requiring a Pull Request instead.</w:t>
            </w:r>
          </w:p>
        </w:tc>
      </w:tr>
      <w:tr>
        <w:tc>
          <w:tcPr>
            <w:tcW w:type="dxa" w:w="1800"/>
          </w:tcPr>
          <w:p>
            <w:r>
              <w:rPr>
                <w:b w:val="false"/>
                <w:bCs w:val="false"/>
                <w:sz w:val="20"/>
                <w:szCs w:val="20"/>
              </w:rPr>
              <w:t xml:space="preserve">Third-party AI processor</w:t>
            </w:r>
          </w:p>
        </w:tc>
        <w:tc>
          <w:tcPr>
            <w:tcW w:type="dxa" w:w="2600"/>
          </w:tcPr>
          <w:p>
            <w:r>
              <w:rPr>
                <w:b w:val="false"/>
                <w:bCs w:val="false"/>
                <w:sz w:val="20"/>
                <w:szCs w:val="20"/>
              </w:rPr>
              <w:t xml:space="preserve">OpenAI receives game/player/match data via the in-app assistant</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Document this data flow in the eventual privacy policy; confirm OpenAI's API data-retention/training settings match this project's expectations (see new Section 8).</w:t>
            </w:r>
          </w:p>
        </w:tc>
      </w:tr>
      <w:tr>
        <w:tc>
          <w:tcPr>
            <w:tcW w:type="dxa" w:w="1800"/>
          </w:tcPr>
          <w:p>
            <w:r>
              <w:rPr>
                <w:b w:val="false"/>
                <w:bCs w:val="false"/>
                <w:sz w:val="20"/>
                <w:szCs w:val="20"/>
              </w:rPr>
              <w:t xml:space="preserve">New personal data fields</w:t>
            </w:r>
          </w:p>
        </w:tc>
        <w:tc>
          <w:tcPr>
            <w:tcW w:type="dxa" w:w="2600"/>
          </w:tcPr>
          <w:p>
            <w:r>
              <w:rPr>
                <w:b w:val="false"/>
                <w:bCs w:val="false"/>
                <w:sz w:val="20"/>
                <w:szCs w:val="20"/>
              </w:rPr>
              <w:t xml:space="preserve">Age, height, weight, sports interest, achievements now collected</w:t>
            </w:r>
          </w:p>
        </w:tc>
        <w:tc>
          <w:tcPr>
            <w:tcW w:type="dxa" w:w="1200"/>
          </w:tcPr>
          <w:p>
            <w:r>
              <w:rPr>
                <w:b w:val="false"/>
                <w:bCs w:val="false"/>
                <w:sz w:val="20"/>
                <w:szCs w:val="20"/>
              </w:rPr>
              <w:t xml:space="preserve">Low</w:t>
            </w:r>
          </w:p>
        </w:tc>
        <w:tc>
          <w:tcPr>
            <w:tcW w:type="dxa" w:w="3800"/>
          </w:tcPr>
          <w:p>
            <w:r>
              <w:rPr>
                <w:b w:val="false"/>
                <w:bCs w:val="false"/>
                <w:sz w:val="20"/>
                <w:szCs w:val="20"/>
              </w:rPr>
              <w:t xml:space="preserve">No new technical exposure beyond the existing is_public gate, but these are more sensitive than what existed before — reflect explicitly in the privacy policy once drafted.</w:t>
            </w:r>
          </w:p>
        </w:tc>
      </w:tr>
      <w:tr>
        <w:tc>
          <w:tcPr>
            <w:tcW w:type="dxa" w:w="1800"/>
          </w:tcPr>
          <w:p>
            <w:r>
              <w:rPr>
                <w:b w:val="false"/>
                <w:bCs w:val="false"/>
                <w:sz w:val="20"/>
                <w:szCs w:val="20"/>
              </w:rPr>
              <w:t xml:space="preserve">Test coverage for new features</w:t>
            </w:r>
          </w:p>
        </w:tc>
        <w:tc>
          <w:tcPr>
            <w:tcW w:type="dxa" w:w="2600"/>
          </w:tcPr>
          <w:p>
            <w:r>
              <w:rPr>
                <w:b w:val="false"/>
                <w:bCs w:val="false"/>
                <w:sz w:val="20"/>
                <w:szCs w:val="20"/>
              </w:rPr>
              <w:t xml:space="preserve">Tournaments, AI Assistant, Carrom/Pickleball scoring, and Member Profiles were manually verified but have no automated regression tests</w:t>
            </w:r>
          </w:p>
        </w:tc>
        <w:tc>
          <w:tcPr>
            <w:tcW w:type="dxa" w:w="1200"/>
          </w:tcPr>
          <w:p>
            <w:r>
              <w:rPr>
                <w:b w:val="false"/>
                <w:bCs w:val="false"/>
                <w:sz w:val="20"/>
                <w:szCs w:val="20"/>
              </w:rPr>
              <w:t xml:space="preserve">Medium</w:t>
            </w:r>
          </w:p>
        </w:tc>
        <w:tc>
          <w:tcPr>
            <w:tcW w:type="dxa" w:w="3800"/>
          </w:tcPr>
          <w:p>
            <w:r>
              <w:rPr>
                <w:b w:val="false"/>
                <w:bCs w:val="false"/>
                <w:sz w:val="20"/>
                <w:szCs w:val="20"/>
              </w:rPr>
              <w:t xml:space="preserve">Write pytest coverage for these areas — see REGRESSION_TEST_PLAN.md's 'Known gap' section — before building further on top of them.</w:t>
            </w:r>
          </w:p>
        </w:tc>
      </w:tr>
    </w:tbl>
    <w:p>
      <w:pPr>
        <w:pStyle w:val="Heading1"/>
        <w:spacing w:after="160" w:before="320"/>
      </w:pPr>
      <w:r>
        <w:t xml:space="preserve">14. Recommended Priority Order</w:t>
      </w:r>
    </w:p>
    <w:p>
      <w:pPr>
        <w:spacing w:after="160"/>
      </w:pPr>
      <w:r>
        <w:t xml:space="preserve">Given the current stage — a handful of trusted testers, no public signup — here is a realistic sequence rather than "fix everything before UAT":</w:t>
      </w:r>
    </w:p>
    <w:p>
      <w:pPr>
        <w:pStyle w:val="ListParagraph"/>
        <w:numPr>
          <w:ilvl w:val="0"/>
          <w:numId w:val="2"/>
        </w:numPr>
        <w:spacing w:after="100"/>
      </w:pPr>
      <w:r>
        <w:rPr>
          <w:b/>
          <w:bCs/>
        </w:rPr>
        <w:t xml:space="preserve">Before inviting more testers to UAT: </w:t>
      </w:r>
      <w:r>
        <w:t xml:space="preserve">write regression tests for Tournaments, the AI Assistant, and Member Profiles — these are the newest, least-proven parts of the codebase, and currently the only major gap that wasn't already acceptable in the original assessment.</w:t>
      </w:r>
    </w:p>
    <w:p>
      <w:pPr>
        <w:pStyle w:val="ListParagraph"/>
        <w:numPr>
          <w:ilvl w:val="0"/>
          <w:numId w:val="2"/>
        </w:numPr>
        <w:spacing w:after="100"/>
      </w:pPr>
      <w:r>
        <w:rPr>
          <w:b/>
          <w:bCs/>
        </w:rPr>
        <w:t xml:space="preserve">Before Prod / a wider audience: </w:t>
      </w:r>
      <w:r>
        <w:t xml:space="preserve">rate limiting on auth endpoints, a basic privacy policy (now covering the new personal data fields and the OpenAI data flow), and an account-deletion path. These stop being "fine for now" the moment a stranger — not a friend — can create an account.</w:t>
      </w:r>
    </w:p>
    <w:p>
      <w:pPr>
        <w:pStyle w:val="ListParagraph"/>
        <w:numPr>
          <w:ilvl w:val="0"/>
          <w:numId w:val="2"/>
        </w:numPr>
        <w:spacing w:after="100"/>
      </w:pPr>
      <w:r>
        <w:rPr>
          <w:b/>
          <w:bCs/>
        </w:rPr>
        <w:t xml:space="preserve">As the project matures: </w:t>
      </w:r>
      <w:r>
        <w:t xml:space="preserve">audit logging (including distinguishing assistant-initiated actions from direct human actions), MFA, dependency scanning, and consolidating secrets fully into Key Vault — none urgent today, all worth planning for.</w:t>
      </w:r>
    </w:p>
    <w:p>
      <w:pPr>
        <w:pStyle w:val="Heading1"/>
        <w:spacing w:after="160" w:before="320"/>
      </w:pPr>
      <w:r>
        <w:t xml:space="preserve">15. Sign-off</w:t>
      </w:r>
    </w:p>
    <w:p>
      <w:pPr>
        <w:spacing w:after="160"/>
      </w:pPr>
      <w:r>
        <w:t xml:space="preserve">This assessment reflects a genuine review of the actual code and configuration described throughout this project's development, updated to incorporate the Tournaments, AI Assistant, and Member Profiles features. It should be revisited whenever a major feature is added (particularly anything touching authentication, payments, or new personal data fields) and at minimum every six months regardless.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2026-08-26T05:33:20.490Z</dcterms:created>
  <dcterms:modified xsi:type="dcterms:W3CDTF">2026-08-26T05:33:20.509Z</dcterms:modified>
</cp:coreProperties>
</file>

<file path=docProps/custom.xml><?xml version="1.0" encoding="utf-8"?>
<Properties xmlns="http://schemas.openxmlformats.org/officeDocument/2006/custom-properties" xmlns:vt="http://schemas.openxmlformats.org/officeDocument/2006/docPropsVTypes"/>
</file>