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4939" w14:textId="77777777" w:rsidR="00A81E50" w:rsidRPr="00A52522" w:rsidRDefault="00A81E50" w:rsidP="00A81E50">
      <w:pPr>
        <w:tabs>
          <w:tab w:val="left" w:pos="5610"/>
        </w:tabs>
        <w:rPr>
          <w:rFonts w:cs="Calibri"/>
        </w:rPr>
      </w:pPr>
      <w:r w:rsidRPr="00A52522">
        <w:rPr>
          <w:rFonts w:cs="Calibri"/>
          <w:noProof/>
        </w:rPr>
        <mc:AlternateContent>
          <mc:Choice Requires="wpg">
            <w:drawing>
              <wp:anchor distT="0" distB="0" distL="114300" distR="114300" simplePos="0" relativeHeight="251658240" behindDoc="1" locked="0" layoutInCell="1" allowOverlap="1" wp14:anchorId="7F32E13A" wp14:editId="5DF75FE3">
                <wp:simplePos x="0" y="0"/>
                <wp:positionH relativeFrom="page">
                  <wp:posOffset>457200</wp:posOffset>
                </wp:positionH>
                <wp:positionV relativeFrom="page">
                  <wp:posOffset>457200</wp:posOffset>
                </wp:positionV>
                <wp:extent cx="6864824" cy="9058275"/>
                <wp:effectExtent l="0" t="0" r="2540" b="9525"/>
                <wp:wrapNone/>
                <wp:docPr id="193" name="Group 198"/>
                <wp:cNvGraphicFramePr/>
                <a:graphic xmlns:a="http://schemas.openxmlformats.org/drawingml/2006/main">
                  <a:graphicData uri="http://schemas.microsoft.com/office/word/2010/wordprocessingGroup">
                    <wpg:wgp>
                      <wpg:cNvGrpSpPr/>
                      <wpg:grpSpPr>
                        <a:xfrm>
                          <a:off x="0" y="0"/>
                          <a:ext cx="6864824" cy="9058275"/>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C0130E" w14:textId="77777777" w:rsidR="00A81E50" w:rsidRDefault="00A81E50" w:rsidP="00A81E50">
                              <w:pPr>
                                <w:pStyle w:val="NoSpacing"/>
                                <w:spacing w:before="120"/>
                                <w:jc w:val="center"/>
                                <w:rPr>
                                  <w:color w:val="FFFFFF" w:themeColor="background1"/>
                                </w:rPr>
                              </w:pPr>
                              <w:r w:rsidRPr="00FF6994">
                                <w:rPr>
                                  <w:noProof/>
                                  <w:color w:val="FFFFFF" w:themeColor="background1"/>
                                </w:rPr>
                                <w:drawing>
                                  <wp:inline distT="0" distB="0" distL="0" distR="0" wp14:anchorId="5439B37F" wp14:editId="44A7FAF5">
                                    <wp:extent cx="1738985" cy="2154608"/>
                                    <wp:effectExtent l="0" t="0" r="0" b="0"/>
                                    <wp:docPr id="129949290" name="Picture 7" descr="A logo with a head of medusa&#10;&#10;AI-generated content may be incorrect.">
                                      <a:extLst xmlns:a="http://schemas.openxmlformats.org/drawingml/2006/main">
                                        <a:ext uri="{FF2B5EF4-FFF2-40B4-BE49-F238E27FC236}">
                                          <a16:creationId xmlns:a16="http://schemas.microsoft.com/office/drawing/2014/main" id="{A551441E-7F84-9DB5-349B-95A3A8708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a head of medusa&#10;&#10;AI-generated content may be incorrect.">
                                              <a:extLst>
                                                <a:ext uri="{FF2B5EF4-FFF2-40B4-BE49-F238E27FC236}">
                                                  <a16:creationId xmlns:a16="http://schemas.microsoft.com/office/drawing/2014/main" id="{A551441E-7F84-9DB5-349B-95A3A870859E}"/>
                                                </a:ext>
                                              </a:extLst>
                                            </pic:cNvPr>
                                            <pic:cNvPicPr>
                                              <a:picLocks noChangeAspect="1"/>
                                            </pic:cNvPicPr>
                                          </pic:nvPicPr>
                                          <pic:blipFill>
                                            <a:blip r:embed="rId11">
                                              <a:extLst>
                                                <a:ext uri="{28A0092B-C50C-407E-A947-70E740481C1C}">
                                                  <a14:useLocalDpi xmlns:a14="http://schemas.microsoft.com/office/drawing/2010/main" val="0"/>
                                                </a:ext>
                                              </a:extLst>
                                            </a:blip>
                                            <a:srcRect l="23784" t="13943" r="23158" b="19164"/>
                                            <a:stretch/>
                                          </pic:blipFill>
                                          <pic:spPr>
                                            <a:xfrm>
                                              <a:off x="0" y="0"/>
                                              <a:ext cx="1738985" cy="2154608"/>
                                            </a:xfrm>
                                            <a:prstGeom prst="rect">
                                              <a:avLst/>
                                            </a:prstGeom>
                                          </pic:spPr>
                                        </pic:pic>
                                      </a:graphicData>
                                    </a:graphic>
                                  </wp:inline>
                                </w:drawing>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Theme="majorEastAsia" w:hAnsi="Calibri" w:cs="Calibri"/>
                                  <w:caps/>
                                  <w:color w:val="156082"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7B537173" w14:textId="77777777" w:rsidR="00A81E50" w:rsidRPr="008B1EA1" w:rsidRDefault="00A81E50" w:rsidP="00A81E50">
                                  <w:pPr>
                                    <w:pStyle w:val="NoSpacing"/>
                                    <w:jc w:val="center"/>
                                    <w:rPr>
                                      <w:rFonts w:ascii="Calibri" w:eastAsiaTheme="majorEastAsia" w:hAnsi="Calibri" w:cs="Calibri"/>
                                      <w:caps/>
                                      <w:color w:val="156082" w:themeColor="accent1"/>
                                      <w:sz w:val="72"/>
                                      <w:szCs w:val="72"/>
                                    </w:rPr>
                                  </w:pPr>
                                  <w:r>
                                    <w:rPr>
                                      <w:rFonts w:ascii="Calibri" w:eastAsiaTheme="majorEastAsia" w:hAnsi="Calibri" w:cs="Calibri"/>
                                      <w:caps/>
                                      <w:color w:val="156082" w:themeColor="accent1"/>
                                      <w:sz w:val="72"/>
                                      <w:szCs w:val="72"/>
                                    </w:rP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group id="Group 198" style="position:absolute;margin-left:36pt;margin-top:36pt;width:540.55pt;height:713.25pt;z-index:-251658240;mso-width-percent:882;mso-position-horizontal-relative:page;mso-position-vertical-relative:page;mso-width-percent:882" coordsize="68648,91235" o:spid="_x0000_s1026" w14:anchorId="7F32E1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">
                <v:rect id="Rectangle 194" style="position:absolute;width:68580;height:13716;visibility:visible;mso-wrap-style:square;v-text-anchor:middle" o:spid="_x0000_s1027" fillcolor="#156082 [3204]"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v:rect id="Rectangle 195" style="position:absolute;top:40943;width:68580;height:50292;visibility:visible;mso-wrap-style:square;v-text-anchor:bottom" o:spid="_x0000_s1028" fillcolor="#156082 [3204]"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v:textbox inset="36pt,57.6pt,36pt,36pt">
                    <w:txbxContent>
                      <w:p w:rsidR="00A81E50" w:rsidP="00A81E50" w:rsidRDefault="00A81E50" w14:paraId="35C0130E" w14:textId="77777777">
                        <w:pPr>
                          <w:pStyle w:val="NoSpacing"/>
                          <w:spacing w:before="120"/>
                          <w:jc w:val="center"/>
                          <w:rPr>
                            <w:color w:val="FFFFFF" w:themeColor="background1"/>
                          </w:rPr>
                        </w:pPr>
                        <w:r w:rsidRPr="00FF6994">
                          <w:rPr>
                            <w:noProof/>
                            <w:color w:val="FFFFFF" w:themeColor="background1"/>
                          </w:rPr>
                          <w:drawing>
                            <wp:inline distT="0" distB="0" distL="0" distR="0" wp14:anchorId="5439B37F" wp14:editId="44A7FAF5">
                              <wp:extent cx="1738985" cy="2154608"/>
                              <wp:effectExtent l="0" t="0" r="0" b="0"/>
                              <wp:docPr id="129949290" name="Picture 7" descr="A logo with a head of medusa&#10;&#10;AI-generated content may be incorrect.">
                                <a:extLst xmlns:a="http://schemas.openxmlformats.org/drawingml/2006/main">
                                  <a:ext uri="{FF2B5EF4-FFF2-40B4-BE49-F238E27FC236}">
                                    <a16:creationId xmlns:a16="http://schemas.microsoft.com/office/drawing/2014/main" id="{A551441E-7F84-9DB5-349B-95A3A8708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a head of medusa&#10;&#10;AI-generated content may be incorrect.">
                                        <a:extLst>
                                          <a:ext uri="{FF2B5EF4-FFF2-40B4-BE49-F238E27FC236}">
                                            <a16:creationId xmlns:a16="http://schemas.microsoft.com/office/drawing/2014/main" id="{A551441E-7F84-9DB5-349B-95A3A870859E}"/>
                                          </a:ext>
                                        </a:extLst>
                                      </pic:cNvPr>
                                      <pic:cNvPicPr>
                                        <a:picLocks noChangeAspect="1"/>
                                      </pic:cNvPicPr>
                                    </pic:nvPicPr>
                                    <pic:blipFill>
                                      <a:blip r:embed="rId12">
                                        <a:extLst>
                                          <a:ext uri="{28A0092B-C50C-407E-A947-70E740481C1C}">
                                            <a14:useLocalDpi xmlns:a14="http://schemas.microsoft.com/office/drawing/2010/main" val="0"/>
                                          </a:ext>
                                        </a:extLst>
                                      </a:blip>
                                      <a:srcRect l="23784" t="13943" r="23158" b="19164"/>
                                      <a:stretch/>
                                    </pic:blipFill>
                                    <pic:spPr>
                                      <a:xfrm>
                                        <a:off x="0" y="0"/>
                                        <a:ext cx="1738985" cy="2154608"/>
                                      </a:xfrm>
                                      <a:prstGeom prst="rect">
                                        <a:avLst/>
                                      </a:prstGeom>
                                    </pic:spPr>
                                  </pic:pic>
                                </a:graphicData>
                              </a:graphic>
                            </wp:inline>
                          </w:drawing>
                        </w:r>
                      </w:p>
                    </w:txbxContent>
                  </v:textbox>
                </v:rect>
                <v:shapetype id="_x0000_t202" coordsize="21600,21600" o:spt="202" path="m,l,21600r21600,l21600,xe">
                  <v:stroke joinstyle="miter"/>
                  <v:path gradientshapeok="t" o:connecttype="rect"/>
                </v:shapetype>
                <v:shape id="Text Box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rPr>
                            <w:rFonts w:ascii="Calibri" w:hAnsi="Calibri" w:cs="Calibri" w:eastAsiaTheme="majorEastAsia"/>
                            <w:caps/>
                            <w:color w:val="156082"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p w:rsidRPr="008B1EA1" w:rsidR="00A81E50" w:rsidP="00A81E50" w:rsidRDefault="00A81E50" w14:paraId="7B537173" w14:textId="77777777">
                            <w:pPr>
                              <w:pStyle w:val="NoSpacing"/>
                              <w:jc w:val="center"/>
                              <w:rPr>
                                <w:rFonts w:ascii="Calibri" w:hAnsi="Calibri" w:cs="Calibri" w:eastAsiaTheme="majorEastAsia"/>
                                <w:caps/>
                                <w:color w:val="156082" w:themeColor="accent1"/>
                                <w:sz w:val="72"/>
                                <w:szCs w:val="72"/>
                              </w:rPr>
                            </w:pPr>
                            <w:r>
                              <w:rPr>
                                <w:rFonts w:ascii="Calibri" w:hAnsi="Calibri" w:cs="Calibri" w:eastAsiaTheme="majorEastAsia"/>
                                <w:caps/>
                                <w:color w:val="156082" w:themeColor="accent1"/>
                                <w:sz w:val="72"/>
                                <w:szCs w:val="72"/>
                              </w:rPr>
                              <w:t xml:space="preserve">     </w:t>
                            </w:r>
                          </w:p>
                        </w:sdtContent>
                      </w:sdt>
                    </w:txbxContent>
                  </v:textbox>
                </v:shape>
                <w10:wrap anchorx="page" anchory="page"/>
              </v:group>
            </w:pict>
          </mc:Fallback>
        </mc:AlternateContent>
      </w:r>
      <w:r w:rsidRPr="00A52522">
        <w:rPr>
          <w:rFonts w:cs="Calibri"/>
        </w:rPr>
        <w:tab/>
      </w:r>
    </w:p>
    <w:p w14:paraId="5194F56A" w14:textId="77777777" w:rsidR="00BF10E5" w:rsidRPr="00A52522" w:rsidRDefault="00BF10E5" w:rsidP="00BF10E5">
      <w:pPr>
        <w:jc w:val="center"/>
        <w:rPr>
          <w:b/>
          <w:bCs/>
          <w:sz w:val="56"/>
          <w:szCs w:val="56"/>
        </w:rPr>
      </w:pPr>
    </w:p>
    <w:p w14:paraId="1C0EB58E" w14:textId="52EF21C2" w:rsidR="3C42F076" w:rsidRPr="00A52522" w:rsidRDefault="3C42F076" w:rsidP="3C42F076">
      <w:pPr>
        <w:jc w:val="center"/>
        <w:rPr>
          <w:b/>
          <w:bCs/>
          <w:sz w:val="56"/>
          <w:szCs w:val="56"/>
        </w:rPr>
      </w:pPr>
    </w:p>
    <w:p w14:paraId="1C84DADE" w14:textId="740756D2" w:rsidR="00AE1E2B" w:rsidRPr="00A52522" w:rsidRDefault="00BF10E5" w:rsidP="00AE1E2B">
      <w:pPr>
        <w:jc w:val="center"/>
        <w:rPr>
          <w:b/>
          <w:bCs/>
          <w:sz w:val="40"/>
          <w:szCs w:val="40"/>
        </w:rPr>
      </w:pPr>
      <w:r w:rsidRPr="00A52522">
        <w:rPr>
          <w:b/>
          <w:bCs/>
          <w:sz w:val="40"/>
          <w:szCs w:val="40"/>
        </w:rPr>
        <w:t>Enterprise Data Management (EDM)</w:t>
      </w:r>
      <w:r w:rsidR="00AE1E2B" w:rsidRPr="00A52522">
        <w:rPr>
          <w:b/>
          <w:bCs/>
          <w:sz w:val="40"/>
          <w:szCs w:val="40"/>
        </w:rPr>
        <w:t xml:space="preserve"> – </w:t>
      </w:r>
      <w:r w:rsidR="001A2F95" w:rsidRPr="00A52522">
        <w:rPr>
          <w:b/>
          <w:bCs/>
          <w:sz w:val="40"/>
          <w:szCs w:val="40"/>
        </w:rPr>
        <w:t>Architecture</w:t>
      </w:r>
    </w:p>
    <w:p w14:paraId="4B92B85D" w14:textId="77777777" w:rsidR="00AE1E2B" w:rsidRPr="00A52522" w:rsidRDefault="00AE1E2B" w:rsidP="00AE1E2B">
      <w:pPr>
        <w:ind w:left="720"/>
        <w:jc w:val="center"/>
        <w:rPr>
          <w:b/>
          <w:bCs/>
          <w:sz w:val="28"/>
          <w:szCs w:val="28"/>
        </w:rPr>
      </w:pPr>
      <w:r w:rsidRPr="00A52522">
        <w:rPr>
          <w:b/>
          <w:bCs/>
          <w:sz w:val="28"/>
          <w:szCs w:val="28"/>
        </w:rPr>
        <w:t xml:space="preserve">SAGE Archival into </w:t>
      </w:r>
      <w:r w:rsidR="003042F8" w:rsidRPr="00A52522">
        <w:rPr>
          <w:b/>
          <w:bCs/>
          <w:sz w:val="28"/>
          <w:szCs w:val="28"/>
        </w:rPr>
        <w:t>AWS S3</w:t>
      </w:r>
      <w:r w:rsidRPr="00A52522">
        <w:rPr>
          <w:b/>
          <w:bCs/>
          <w:sz w:val="28"/>
          <w:szCs w:val="28"/>
        </w:rPr>
        <w:t xml:space="preserve"> Bucket,</w:t>
      </w:r>
      <w:r w:rsidR="003042F8" w:rsidRPr="00A52522">
        <w:rPr>
          <w:b/>
          <w:bCs/>
          <w:sz w:val="28"/>
          <w:szCs w:val="28"/>
        </w:rPr>
        <w:t xml:space="preserve"> Power BI Report</w:t>
      </w:r>
      <w:r w:rsidRPr="00A52522">
        <w:rPr>
          <w:b/>
          <w:bCs/>
          <w:sz w:val="28"/>
          <w:szCs w:val="28"/>
        </w:rPr>
        <w:t>ing &amp;</w:t>
      </w:r>
    </w:p>
    <w:p w14:paraId="0BB176D8" w14:textId="79F8744D" w:rsidR="00AE1E2B" w:rsidRPr="00A52522" w:rsidRDefault="00AE1E2B" w:rsidP="00AE1E2B">
      <w:pPr>
        <w:ind w:left="720"/>
        <w:jc w:val="center"/>
        <w:rPr>
          <w:b/>
          <w:bCs/>
          <w:sz w:val="28"/>
          <w:szCs w:val="28"/>
        </w:rPr>
      </w:pPr>
      <w:r w:rsidRPr="00A52522">
        <w:rPr>
          <w:b/>
          <w:bCs/>
          <w:sz w:val="28"/>
          <w:szCs w:val="28"/>
        </w:rPr>
        <w:t>SAGE System Decommissioning Strategy</w:t>
      </w:r>
    </w:p>
    <w:p w14:paraId="7E3D9012" w14:textId="3228E562" w:rsidR="00BF10E5" w:rsidRPr="00A52522" w:rsidRDefault="00BF10E5" w:rsidP="00BF10E5">
      <w:pPr>
        <w:jc w:val="center"/>
        <w:rPr>
          <w:b/>
          <w:bCs/>
          <w:sz w:val="28"/>
          <w:szCs w:val="28"/>
        </w:rPr>
      </w:pPr>
    </w:p>
    <w:p w14:paraId="2BE7C718" w14:textId="77777777" w:rsidR="00BF10E5" w:rsidRPr="00A52522" w:rsidRDefault="00BF10E5" w:rsidP="00BF10E5">
      <w:pPr>
        <w:jc w:val="center"/>
        <w:rPr>
          <w:b/>
          <w:bCs/>
          <w:sz w:val="56"/>
          <w:szCs w:val="56"/>
        </w:rPr>
      </w:pPr>
    </w:p>
    <w:p w14:paraId="6C2B1F74" w14:textId="77777777" w:rsidR="00BF10E5" w:rsidRPr="00A52522" w:rsidRDefault="00BF10E5" w:rsidP="00BF10E5">
      <w:pPr>
        <w:jc w:val="center"/>
        <w:rPr>
          <w:b/>
          <w:bCs/>
          <w:sz w:val="56"/>
          <w:szCs w:val="56"/>
        </w:rPr>
      </w:pPr>
    </w:p>
    <w:p w14:paraId="59C7913C" w14:textId="77777777" w:rsidR="00BF10E5" w:rsidRPr="00A52522" w:rsidRDefault="00BF10E5" w:rsidP="00BF10E5">
      <w:pPr>
        <w:jc w:val="center"/>
        <w:rPr>
          <w:b/>
          <w:bCs/>
          <w:sz w:val="56"/>
          <w:szCs w:val="56"/>
        </w:rPr>
      </w:pPr>
    </w:p>
    <w:p w14:paraId="35BBB05C" w14:textId="77777777" w:rsidR="00BF10E5" w:rsidRPr="00A52522" w:rsidRDefault="00BF10E5" w:rsidP="00BF10E5">
      <w:pPr>
        <w:jc w:val="center"/>
        <w:rPr>
          <w:b/>
          <w:bCs/>
          <w:sz w:val="56"/>
          <w:szCs w:val="56"/>
        </w:rPr>
      </w:pPr>
    </w:p>
    <w:p w14:paraId="7546D0EB" w14:textId="77777777" w:rsidR="00BF10E5" w:rsidRPr="00A52522" w:rsidRDefault="00BF10E5" w:rsidP="00BF10E5">
      <w:pPr>
        <w:jc w:val="center"/>
        <w:rPr>
          <w:b/>
          <w:bCs/>
          <w:sz w:val="56"/>
          <w:szCs w:val="56"/>
        </w:rPr>
      </w:pPr>
    </w:p>
    <w:p w14:paraId="30B21BE0" w14:textId="77777777" w:rsidR="00BF10E5" w:rsidRPr="00A52522" w:rsidRDefault="00BF10E5" w:rsidP="00BF10E5">
      <w:pPr>
        <w:jc w:val="center"/>
        <w:rPr>
          <w:b/>
          <w:bCs/>
          <w:sz w:val="56"/>
          <w:szCs w:val="56"/>
        </w:rPr>
      </w:pPr>
    </w:p>
    <w:p w14:paraId="398C7057" w14:textId="77777777" w:rsidR="00BF10E5" w:rsidRPr="00A52522" w:rsidRDefault="00BF10E5" w:rsidP="00BF10E5">
      <w:pPr>
        <w:jc w:val="center"/>
        <w:rPr>
          <w:b/>
          <w:bCs/>
          <w:sz w:val="56"/>
          <w:szCs w:val="56"/>
        </w:rPr>
      </w:pPr>
    </w:p>
    <w:p w14:paraId="37D53D7A" w14:textId="77777777" w:rsidR="00BF10E5" w:rsidRPr="00A52522" w:rsidRDefault="00BF10E5" w:rsidP="00BF10E5">
      <w:pPr>
        <w:jc w:val="center"/>
        <w:rPr>
          <w:b/>
          <w:bCs/>
          <w:sz w:val="56"/>
          <w:szCs w:val="56"/>
        </w:rPr>
      </w:pPr>
    </w:p>
    <w:p w14:paraId="14D6CD89" w14:textId="5C888FB0" w:rsidR="3DC05002" w:rsidRPr="00A52522" w:rsidRDefault="3DC05002" w:rsidP="3DC05002"/>
    <w:sdt>
      <w:sdtPr>
        <w:rPr>
          <w:rFonts w:asciiTheme="minorHAnsi" w:eastAsiaTheme="minorEastAsia" w:hAnsiTheme="minorHAnsi" w:cstheme="minorBidi"/>
          <w:color w:val="auto"/>
          <w:kern w:val="2"/>
          <w:sz w:val="24"/>
          <w:szCs w:val="24"/>
          <w14:ligatures w14:val="standardContextual"/>
        </w:rPr>
        <w:id w:val="-1159458344"/>
        <w:docPartObj>
          <w:docPartGallery w:val="Table of Contents"/>
          <w:docPartUnique/>
        </w:docPartObj>
      </w:sdtPr>
      <w:sdtEndPr>
        <w:rPr>
          <w:b/>
          <w:bCs/>
          <w:noProof/>
        </w:rPr>
      </w:sdtEndPr>
      <w:sdtContent>
        <w:p w14:paraId="7B0C6636" w14:textId="52FA0A85" w:rsidR="00445909" w:rsidRPr="00A52522" w:rsidRDefault="00445909">
          <w:pPr>
            <w:pStyle w:val="TOCHeading"/>
            <w:rPr>
              <w:rFonts w:asciiTheme="minorHAnsi" w:hAnsiTheme="minorHAnsi"/>
            </w:rPr>
          </w:pPr>
          <w:r w:rsidRPr="00A52522">
            <w:rPr>
              <w:rFonts w:asciiTheme="minorHAnsi" w:hAnsiTheme="minorHAnsi"/>
            </w:rPr>
            <w:t>Table of Contents</w:t>
          </w:r>
        </w:p>
        <w:p w14:paraId="45880676" w14:textId="1046B270" w:rsidR="00445909" w:rsidRPr="00A52522" w:rsidRDefault="00445909">
          <w:pPr>
            <w:pStyle w:val="TOC1"/>
            <w:tabs>
              <w:tab w:val="right" w:leader="dot" w:pos="9350"/>
            </w:tabs>
            <w:rPr>
              <w:rFonts w:eastAsiaTheme="minorEastAsia"/>
              <w:noProof/>
            </w:rPr>
          </w:pPr>
          <w:r w:rsidRPr="00A52522">
            <w:fldChar w:fldCharType="begin"/>
          </w:r>
          <w:r w:rsidRPr="00A52522">
            <w:instrText xml:space="preserve"> TOC \o "1-3" \h \z \u </w:instrText>
          </w:r>
          <w:r w:rsidRPr="00A52522">
            <w:fldChar w:fldCharType="separate"/>
          </w:r>
          <w:hyperlink w:anchor="_Toc216372378" w:history="1">
            <w:r w:rsidRPr="00A52522">
              <w:rPr>
                <w:rStyle w:val="Hyperlink"/>
                <w:rFonts w:cs="Calibri"/>
                <w:noProof/>
              </w:rPr>
              <w:t>Document Control</w:t>
            </w:r>
            <w:r w:rsidRPr="00A52522">
              <w:rPr>
                <w:noProof/>
                <w:webHidden/>
              </w:rPr>
              <w:tab/>
            </w:r>
            <w:r w:rsidRPr="00A52522">
              <w:rPr>
                <w:noProof/>
                <w:webHidden/>
              </w:rPr>
              <w:fldChar w:fldCharType="begin"/>
            </w:r>
            <w:r w:rsidRPr="00A52522">
              <w:rPr>
                <w:noProof/>
                <w:webHidden/>
              </w:rPr>
              <w:instrText xml:space="preserve"> PAGEREF _Toc216372378 \h </w:instrText>
            </w:r>
            <w:r w:rsidRPr="00A52522">
              <w:rPr>
                <w:noProof/>
                <w:webHidden/>
              </w:rPr>
            </w:r>
            <w:r w:rsidRPr="00A52522">
              <w:rPr>
                <w:noProof/>
                <w:webHidden/>
              </w:rPr>
              <w:fldChar w:fldCharType="separate"/>
            </w:r>
            <w:r w:rsidRPr="00A52522">
              <w:rPr>
                <w:noProof/>
                <w:webHidden/>
              </w:rPr>
              <w:t>2</w:t>
            </w:r>
            <w:r w:rsidRPr="00A52522">
              <w:rPr>
                <w:noProof/>
                <w:webHidden/>
              </w:rPr>
              <w:fldChar w:fldCharType="end"/>
            </w:r>
          </w:hyperlink>
        </w:p>
        <w:p w14:paraId="0E6CBEA7" w14:textId="1AAA1B9E" w:rsidR="00445909" w:rsidRPr="00A52522" w:rsidRDefault="00445909">
          <w:pPr>
            <w:pStyle w:val="TOC1"/>
            <w:tabs>
              <w:tab w:val="right" w:leader="dot" w:pos="9350"/>
            </w:tabs>
            <w:rPr>
              <w:rFonts w:eastAsiaTheme="minorEastAsia"/>
              <w:noProof/>
            </w:rPr>
          </w:pPr>
          <w:hyperlink w:anchor="_Toc216372379" w:history="1">
            <w:r w:rsidRPr="00A52522">
              <w:rPr>
                <w:rStyle w:val="Hyperlink"/>
                <w:rFonts w:cs="Calibri"/>
                <w:noProof/>
              </w:rPr>
              <w:t>Version Control</w:t>
            </w:r>
            <w:r w:rsidRPr="00A52522">
              <w:rPr>
                <w:noProof/>
                <w:webHidden/>
              </w:rPr>
              <w:tab/>
            </w:r>
            <w:r w:rsidRPr="00A52522">
              <w:rPr>
                <w:noProof/>
                <w:webHidden/>
              </w:rPr>
              <w:fldChar w:fldCharType="begin"/>
            </w:r>
            <w:r w:rsidRPr="00A52522">
              <w:rPr>
                <w:noProof/>
                <w:webHidden/>
              </w:rPr>
              <w:instrText xml:space="preserve"> PAGEREF _Toc216372379 \h </w:instrText>
            </w:r>
            <w:r w:rsidRPr="00A52522">
              <w:rPr>
                <w:noProof/>
                <w:webHidden/>
              </w:rPr>
            </w:r>
            <w:r w:rsidRPr="00A52522">
              <w:rPr>
                <w:noProof/>
                <w:webHidden/>
              </w:rPr>
              <w:fldChar w:fldCharType="separate"/>
            </w:r>
            <w:r w:rsidRPr="00A52522">
              <w:rPr>
                <w:noProof/>
                <w:webHidden/>
              </w:rPr>
              <w:t>2</w:t>
            </w:r>
            <w:r w:rsidRPr="00A52522">
              <w:rPr>
                <w:noProof/>
                <w:webHidden/>
              </w:rPr>
              <w:fldChar w:fldCharType="end"/>
            </w:r>
          </w:hyperlink>
        </w:p>
        <w:p w14:paraId="7CDAC1B7" w14:textId="07407745" w:rsidR="00445909" w:rsidRPr="00A52522" w:rsidRDefault="00445909">
          <w:pPr>
            <w:pStyle w:val="TOC1"/>
            <w:tabs>
              <w:tab w:val="left" w:pos="440"/>
              <w:tab w:val="right" w:leader="dot" w:pos="9350"/>
            </w:tabs>
            <w:rPr>
              <w:rFonts w:eastAsiaTheme="minorEastAsia"/>
              <w:noProof/>
            </w:rPr>
          </w:pPr>
          <w:hyperlink w:anchor="_Toc216372380" w:history="1">
            <w:r w:rsidRPr="00A52522">
              <w:rPr>
                <w:rStyle w:val="Hyperlink"/>
                <w:noProof/>
              </w:rPr>
              <w:t>1.</w:t>
            </w:r>
            <w:r w:rsidRPr="00A52522">
              <w:rPr>
                <w:rFonts w:eastAsiaTheme="minorEastAsia"/>
                <w:noProof/>
              </w:rPr>
              <w:tab/>
            </w:r>
            <w:r w:rsidRPr="00A52522">
              <w:rPr>
                <w:rStyle w:val="Hyperlink"/>
                <w:noProof/>
              </w:rPr>
              <w:t>Overview</w:t>
            </w:r>
            <w:r w:rsidRPr="00A52522">
              <w:rPr>
                <w:noProof/>
                <w:webHidden/>
              </w:rPr>
              <w:tab/>
            </w:r>
            <w:r w:rsidRPr="00A52522">
              <w:rPr>
                <w:noProof/>
                <w:webHidden/>
              </w:rPr>
              <w:fldChar w:fldCharType="begin"/>
            </w:r>
            <w:r w:rsidRPr="00A52522">
              <w:rPr>
                <w:noProof/>
                <w:webHidden/>
              </w:rPr>
              <w:instrText xml:space="preserve"> PAGEREF _Toc216372380 \h </w:instrText>
            </w:r>
            <w:r w:rsidRPr="00A52522">
              <w:rPr>
                <w:noProof/>
                <w:webHidden/>
              </w:rPr>
            </w:r>
            <w:r w:rsidRPr="00A52522">
              <w:rPr>
                <w:noProof/>
                <w:webHidden/>
              </w:rPr>
              <w:fldChar w:fldCharType="separate"/>
            </w:r>
            <w:r w:rsidRPr="00A52522">
              <w:rPr>
                <w:noProof/>
                <w:webHidden/>
              </w:rPr>
              <w:t>2</w:t>
            </w:r>
            <w:r w:rsidRPr="00A52522">
              <w:rPr>
                <w:noProof/>
                <w:webHidden/>
              </w:rPr>
              <w:fldChar w:fldCharType="end"/>
            </w:r>
          </w:hyperlink>
        </w:p>
        <w:p w14:paraId="6F467A65" w14:textId="71D36763" w:rsidR="00445909" w:rsidRPr="00A52522" w:rsidRDefault="00445909">
          <w:pPr>
            <w:pStyle w:val="TOC1"/>
            <w:tabs>
              <w:tab w:val="left" w:pos="440"/>
              <w:tab w:val="right" w:leader="dot" w:pos="9350"/>
            </w:tabs>
            <w:rPr>
              <w:rFonts w:eastAsiaTheme="minorEastAsia"/>
              <w:noProof/>
            </w:rPr>
          </w:pPr>
          <w:hyperlink w:anchor="_Toc216372381" w:history="1">
            <w:r w:rsidRPr="00A52522">
              <w:rPr>
                <w:rStyle w:val="Hyperlink"/>
                <w:noProof/>
              </w:rPr>
              <w:t>2.</w:t>
            </w:r>
            <w:r w:rsidRPr="00A52522">
              <w:rPr>
                <w:rFonts w:eastAsiaTheme="minorEastAsia"/>
                <w:noProof/>
              </w:rPr>
              <w:tab/>
            </w:r>
            <w:r w:rsidRPr="00A52522">
              <w:rPr>
                <w:rStyle w:val="Hyperlink"/>
                <w:noProof/>
              </w:rPr>
              <w:t>Section 1: Data Archiving Architecture &amp; Integration Framework</w:t>
            </w:r>
            <w:r w:rsidRPr="00A52522">
              <w:rPr>
                <w:noProof/>
                <w:webHidden/>
              </w:rPr>
              <w:tab/>
            </w:r>
            <w:r w:rsidRPr="00A52522">
              <w:rPr>
                <w:noProof/>
                <w:webHidden/>
              </w:rPr>
              <w:fldChar w:fldCharType="begin"/>
            </w:r>
            <w:r w:rsidRPr="00A52522">
              <w:rPr>
                <w:noProof/>
                <w:webHidden/>
              </w:rPr>
              <w:instrText xml:space="preserve"> PAGEREF _Toc216372381 \h </w:instrText>
            </w:r>
            <w:r w:rsidRPr="00A52522">
              <w:rPr>
                <w:noProof/>
                <w:webHidden/>
              </w:rPr>
            </w:r>
            <w:r w:rsidRPr="00A52522">
              <w:rPr>
                <w:noProof/>
                <w:webHidden/>
              </w:rPr>
              <w:fldChar w:fldCharType="separate"/>
            </w:r>
            <w:r w:rsidRPr="00A52522">
              <w:rPr>
                <w:noProof/>
                <w:webHidden/>
              </w:rPr>
              <w:t>3</w:t>
            </w:r>
            <w:r w:rsidRPr="00A52522">
              <w:rPr>
                <w:noProof/>
                <w:webHidden/>
              </w:rPr>
              <w:fldChar w:fldCharType="end"/>
            </w:r>
          </w:hyperlink>
        </w:p>
        <w:p w14:paraId="7DD26AB3" w14:textId="604E6820" w:rsidR="00445909" w:rsidRPr="00A52522" w:rsidRDefault="00445909">
          <w:pPr>
            <w:pStyle w:val="TOC2"/>
            <w:tabs>
              <w:tab w:val="right" w:leader="dot" w:pos="9350"/>
            </w:tabs>
            <w:rPr>
              <w:rFonts w:eastAsiaTheme="minorEastAsia"/>
              <w:noProof/>
            </w:rPr>
          </w:pPr>
          <w:hyperlink w:anchor="_Toc216372382" w:history="1">
            <w:r w:rsidRPr="00A52522">
              <w:rPr>
                <w:rStyle w:val="Hyperlink"/>
                <w:noProof/>
              </w:rPr>
              <w:t>Overview</w:t>
            </w:r>
            <w:r w:rsidRPr="00A52522">
              <w:rPr>
                <w:noProof/>
                <w:webHidden/>
              </w:rPr>
              <w:tab/>
            </w:r>
            <w:r w:rsidRPr="00A52522">
              <w:rPr>
                <w:noProof/>
                <w:webHidden/>
              </w:rPr>
              <w:fldChar w:fldCharType="begin"/>
            </w:r>
            <w:r w:rsidRPr="00A52522">
              <w:rPr>
                <w:noProof/>
                <w:webHidden/>
              </w:rPr>
              <w:instrText xml:space="preserve"> PAGEREF _Toc216372382 \h </w:instrText>
            </w:r>
            <w:r w:rsidRPr="00A52522">
              <w:rPr>
                <w:noProof/>
                <w:webHidden/>
              </w:rPr>
            </w:r>
            <w:r w:rsidRPr="00A52522">
              <w:rPr>
                <w:noProof/>
                <w:webHidden/>
              </w:rPr>
              <w:fldChar w:fldCharType="separate"/>
            </w:r>
            <w:r w:rsidRPr="00A52522">
              <w:rPr>
                <w:noProof/>
                <w:webHidden/>
              </w:rPr>
              <w:t>3</w:t>
            </w:r>
            <w:r w:rsidRPr="00A52522">
              <w:rPr>
                <w:noProof/>
                <w:webHidden/>
              </w:rPr>
              <w:fldChar w:fldCharType="end"/>
            </w:r>
          </w:hyperlink>
        </w:p>
        <w:p w14:paraId="0C545888" w14:textId="2AE6B72B" w:rsidR="00445909" w:rsidRPr="00A52522" w:rsidRDefault="00445909">
          <w:pPr>
            <w:pStyle w:val="TOC2"/>
            <w:tabs>
              <w:tab w:val="right" w:leader="dot" w:pos="9350"/>
            </w:tabs>
            <w:rPr>
              <w:rFonts w:eastAsiaTheme="minorEastAsia"/>
              <w:noProof/>
            </w:rPr>
          </w:pPr>
          <w:hyperlink w:anchor="_Toc216372383" w:history="1">
            <w:r w:rsidRPr="00A52522">
              <w:rPr>
                <w:rStyle w:val="Hyperlink"/>
                <w:noProof/>
              </w:rPr>
              <w:t>Feasibility Assessment for Data Purging in SAGE</w:t>
            </w:r>
            <w:r w:rsidRPr="00A52522">
              <w:rPr>
                <w:noProof/>
                <w:webHidden/>
              </w:rPr>
              <w:tab/>
            </w:r>
            <w:r w:rsidRPr="00A52522">
              <w:rPr>
                <w:noProof/>
                <w:webHidden/>
              </w:rPr>
              <w:fldChar w:fldCharType="begin"/>
            </w:r>
            <w:r w:rsidRPr="00A52522">
              <w:rPr>
                <w:noProof/>
                <w:webHidden/>
              </w:rPr>
              <w:instrText xml:space="preserve"> PAGEREF _Toc216372383 \h </w:instrText>
            </w:r>
            <w:r w:rsidRPr="00A52522">
              <w:rPr>
                <w:noProof/>
                <w:webHidden/>
              </w:rPr>
            </w:r>
            <w:r w:rsidRPr="00A52522">
              <w:rPr>
                <w:noProof/>
                <w:webHidden/>
              </w:rPr>
              <w:fldChar w:fldCharType="separate"/>
            </w:r>
            <w:r w:rsidRPr="00A52522">
              <w:rPr>
                <w:noProof/>
                <w:webHidden/>
              </w:rPr>
              <w:t>3</w:t>
            </w:r>
            <w:r w:rsidRPr="00A52522">
              <w:rPr>
                <w:noProof/>
                <w:webHidden/>
              </w:rPr>
              <w:fldChar w:fldCharType="end"/>
            </w:r>
          </w:hyperlink>
        </w:p>
        <w:p w14:paraId="1AD5047E" w14:textId="56A106CB" w:rsidR="00445909" w:rsidRPr="00A52522" w:rsidRDefault="00445909">
          <w:pPr>
            <w:pStyle w:val="TOC3"/>
            <w:tabs>
              <w:tab w:val="right" w:leader="dot" w:pos="9350"/>
            </w:tabs>
            <w:rPr>
              <w:rFonts w:eastAsiaTheme="minorEastAsia"/>
              <w:noProof/>
            </w:rPr>
          </w:pPr>
          <w:hyperlink w:anchor="_Toc216372384" w:history="1">
            <w:r w:rsidRPr="00A52522">
              <w:rPr>
                <w:rStyle w:val="Hyperlink"/>
                <w:noProof/>
              </w:rPr>
              <w:t>SAGE System Database Size Before Data Purge:</w:t>
            </w:r>
            <w:r w:rsidRPr="00A52522">
              <w:rPr>
                <w:noProof/>
                <w:webHidden/>
              </w:rPr>
              <w:tab/>
            </w:r>
            <w:r w:rsidRPr="00A52522">
              <w:rPr>
                <w:noProof/>
                <w:webHidden/>
              </w:rPr>
              <w:fldChar w:fldCharType="begin"/>
            </w:r>
            <w:r w:rsidRPr="00A52522">
              <w:rPr>
                <w:noProof/>
                <w:webHidden/>
              </w:rPr>
              <w:instrText xml:space="preserve"> PAGEREF _Toc216372384 \h </w:instrText>
            </w:r>
            <w:r w:rsidRPr="00A52522">
              <w:rPr>
                <w:noProof/>
                <w:webHidden/>
              </w:rPr>
            </w:r>
            <w:r w:rsidRPr="00A52522">
              <w:rPr>
                <w:noProof/>
                <w:webHidden/>
              </w:rPr>
              <w:fldChar w:fldCharType="separate"/>
            </w:r>
            <w:r w:rsidRPr="00A52522">
              <w:rPr>
                <w:noProof/>
                <w:webHidden/>
              </w:rPr>
              <w:t>3</w:t>
            </w:r>
            <w:r w:rsidRPr="00A52522">
              <w:rPr>
                <w:noProof/>
                <w:webHidden/>
              </w:rPr>
              <w:fldChar w:fldCharType="end"/>
            </w:r>
          </w:hyperlink>
        </w:p>
        <w:p w14:paraId="791A1A41" w14:textId="4A16E392" w:rsidR="00445909" w:rsidRPr="00A52522" w:rsidRDefault="00445909">
          <w:pPr>
            <w:pStyle w:val="TOC3"/>
            <w:tabs>
              <w:tab w:val="right" w:leader="dot" w:pos="9350"/>
            </w:tabs>
            <w:rPr>
              <w:rFonts w:eastAsiaTheme="minorEastAsia"/>
              <w:noProof/>
            </w:rPr>
          </w:pPr>
          <w:hyperlink w:anchor="_Toc216372385" w:history="1">
            <w:r w:rsidRPr="00A52522">
              <w:rPr>
                <w:rStyle w:val="Hyperlink"/>
                <w:noProof/>
              </w:rPr>
              <w:t>SAGE System Database Size After Data Purge:</w:t>
            </w:r>
            <w:r w:rsidRPr="00A52522">
              <w:rPr>
                <w:noProof/>
                <w:webHidden/>
              </w:rPr>
              <w:tab/>
            </w:r>
            <w:r w:rsidRPr="00A52522">
              <w:rPr>
                <w:noProof/>
                <w:webHidden/>
              </w:rPr>
              <w:fldChar w:fldCharType="begin"/>
            </w:r>
            <w:r w:rsidRPr="00A52522">
              <w:rPr>
                <w:noProof/>
                <w:webHidden/>
              </w:rPr>
              <w:instrText xml:space="preserve"> PAGEREF _Toc216372385 \h </w:instrText>
            </w:r>
            <w:r w:rsidRPr="00A52522">
              <w:rPr>
                <w:noProof/>
                <w:webHidden/>
              </w:rPr>
            </w:r>
            <w:r w:rsidRPr="00A52522">
              <w:rPr>
                <w:noProof/>
                <w:webHidden/>
              </w:rPr>
              <w:fldChar w:fldCharType="separate"/>
            </w:r>
            <w:r w:rsidRPr="00A52522">
              <w:rPr>
                <w:noProof/>
                <w:webHidden/>
              </w:rPr>
              <w:t>4</w:t>
            </w:r>
            <w:r w:rsidRPr="00A52522">
              <w:rPr>
                <w:noProof/>
                <w:webHidden/>
              </w:rPr>
              <w:fldChar w:fldCharType="end"/>
            </w:r>
          </w:hyperlink>
        </w:p>
        <w:p w14:paraId="796E3090" w14:textId="0F9DB7E4" w:rsidR="00445909" w:rsidRPr="00A52522" w:rsidRDefault="00445909">
          <w:pPr>
            <w:pStyle w:val="TOC2"/>
            <w:tabs>
              <w:tab w:val="right" w:leader="dot" w:pos="9350"/>
            </w:tabs>
            <w:rPr>
              <w:rFonts w:eastAsiaTheme="minorEastAsia"/>
              <w:noProof/>
            </w:rPr>
          </w:pPr>
          <w:hyperlink w:anchor="_Toc216372386" w:history="1">
            <w:r w:rsidRPr="00A52522">
              <w:rPr>
                <w:rStyle w:val="Hyperlink"/>
                <w:noProof/>
              </w:rPr>
              <w:t>High-Level Data Pipeline</w:t>
            </w:r>
            <w:r w:rsidRPr="00A52522">
              <w:rPr>
                <w:noProof/>
                <w:webHidden/>
              </w:rPr>
              <w:tab/>
            </w:r>
            <w:r w:rsidRPr="00A52522">
              <w:rPr>
                <w:noProof/>
                <w:webHidden/>
              </w:rPr>
              <w:fldChar w:fldCharType="begin"/>
            </w:r>
            <w:r w:rsidRPr="00A52522">
              <w:rPr>
                <w:noProof/>
                <w:webHidden/>
              </w:rPr>
              <w:instrText xml:space="preserve"> PAGEREF _Toc216372386 \h </w:instrText>
            </w:r>
            <w:r w:rsidRPr="00A52522">
              <w:rPr>
                <w:noProof/>
                <w:webHidden/>
              </w:rPr>
            </w:r>
            <w:r w:rsidRPr="00A52522">
              <w:rPr>
                <w:noProof/>
                <w:webHidden/>
              </w:rPr>
              <w:fldChar w:fldCharType="separate"/>
            </w:r>
            <w:r w:rsidRPr="00A52522">
              <w:rPr>
                <w:noProof/>
                <w:webHidden/>
              </w:rPr>
              <w:t>4</w:t>
            </w:r>
            <w:r w:rsidRPr="00A52522">
              <w:rPr>
                <w:noProof/>
                <w:webHidden/>
              </w:rPr>
              <w:fldChar w:fldCharType="end"/>
            </w:r>
          </w:hyperlink>
        </w:p>
        <w:p w14:paraId="1349F562" w14:textId="2FB1AC97" w:rsidR="00445909" w:rsidRPr="00A52522" w:rsidRDefault="00445909">
          <w:pPr>
            <w:pStyle w:val="TOC2"/>
            <w:tabs>
              <w:tab w:val="right" w:leader="dot" w:pos="9350"/>
            </w:tabs>
            <w:rPr>
              <w:rFonts w:eastAsiaTheme="minorEastAsia"/>
              <w:noProof/>
            </w:rPr>
          </w:pPr>
          <w:hyperlink w:anchor="_Toc216372387" w:history="1">
            <w:r w:rsidRPr="00A52522">
              <w:rPr>
                <w:rStyle w:val="Hyperlink"/>
                <w:noProof/>
              </w:rPr>
              <w:t>Architecture Components &amp; Responsibilities</w:t>
            </w:r>
            <w:r w:rsidRPr="00A52522">
              <w:rPr>
                <w:noProof/>
                <w:webHidden/>
              </w:rPr>
              <w:tab/>
            </w:r>
            <w:r w:rsidRPr="00A52522">
              <w:rPr>
                <w:noProof/>
                <w:webHidden/>
              </w:rPr>
              <w:fldChar w:fldCharType="begin"/>
            </w:r>
            <w:r w:rsidRPr="00A52522">
              <w:rPr>
                <w:noProof/>
                <w:webHidden/>
              </w:rPr>
              <w:instrText xml:space="preserve"> PAGEREF _Toc216372387 \h </w:instrText>
            </w:r>
            <w:r w:rsidRPr="00A52522">
              <w:rPr>
                <w:noProof/>
                <w:webHidden/>
              </w:rPr>
            </w:r>
            <w:r w:rsidRPr="00A52522">
              <w:rPr>
                <w:noProof/>
                <w:webHidden/>
              </w:rPr>
              <w:fldChar w:fldCharType="separate"/>
            </w:r>
            <w:r w:rsidRPr="00A52522">
              <w:rPr>
                <w:noProof/>
                <w:webHidden/>
              </w:rPr>
              <w:t>4</w:t>
            </w:r>
            <w:r w:rsidRPr="00A52522">
              <w:rPr>
                <w:noProof/>
                <w:webHidden/>
              </w:rPr>
              <w:fldChar w:fldCharType="end"/>
            </w:r>
          </w:hyperlink>
        </w:p>
        <w:p w14:paraId="175767D4" w14:textId="2C38ACA2" w:rsidR="00445909" w:rsidRPr="00A52522" w:rsidRDefault="00445909">
          <w:pPr>
            <w:pStyle w:val="TOC2"/>
            <w:tabs>
              <w:tab w:val="right" w:leader="dot" w:pos="9350"/>
            </w:tabs>
            <w:rPr>
              <w:rFonts w:eastAsiaTheme="minorEastAsia"/>
              <w:noProof/>
            </w:rPr>
          </w:pPr>
          <w:hyperlink w:anchor="_Toc216372388" w:history="1">
            <w:r w:rsidRPr="00A52522">
              <w:rPr>
                <w:rStyle w:val="Hyperlink"/>
                <w:noProof/>
              </w:rPr>
              <w:t>Cost Estimation related to AWS S3 Bucket Storage (Monthly Estimate)</w:t>
            </w:r>
            <w:r w:rsidRPr="00A52522">
              <w:rPr>
                <w:noProof/>
                <w:webHidden/>
              </w:rPr>
              <w:tab/>
            </w:r>
            <w:r w:rsidRPr="00A52522">
              <w:rPr>
                <w:noProof/>
                <w:webHidden/>
              </w:rPr>
              <w:fldChar w:fldCharType="begin"/>
            </w:r>
            <w:r w:rsidRPr="00A52522">
              <w:rPr>
                <w:noProof/>
                <w:webHidden/>
              </w:rPr>
              <w:instrText xml:space="preserve"> PAGEREF _Toc216372388 \h </w:instrText>
            </w:r>
            <w:r w:rsidRPr="00A52522">
              <w:rPr>
                <w:noProof/>
                <w:webHidden/>
              </w:rPr>
            </w:r>
            <w:r w:rsidRPr="00A52522">
              <w:rPr>
                <w:noProof/>
                <w:webHidden/>
              </w:rPr>
              <w:fldChar w:fldCharType="separate"/>
            </w:r>
            <w:r w:rsidRPr="00A52522">
              <w:rPr>
                <w:noProof/>
                <w:webHidden/>
              </w:rPr>
              <w:t>5</w:t>
            </w:r>
            <w:r w:rsidRPr="00A52522">
              <w:rPr>
                <w:noProof/>
                <w:webHidden/>
              </w:rPr>
              <w:fldChar w:fldCharType="end"/>
            </w:r>
          </w:hyperlink>
        </w:p>
        <w:p w14:paraId="0F36DE79" w14:textId="5B21A387" w:rsidR="00445909" w:rsidRPr="00A52522" w:rsidRDefault="00445909">
          <w:pPr>
            <w:pStyle w:val="TOC2"/>
            <w:tabs>
              <w:tab w:val="right" w:leader="dot" w:pos="9350"/>
            </w:tabs>
            <w:rPr>
              <w:rFonts w:eastAsiaTheme="minorEastAsia"/>
              <w:noProof/>
            </w:rPr>
          </w:pPr>
          <w:hyperlink w:anchor="_Toc216372389" w:history="1">
            <w:r w:rsidRPr="00A52522">
              <w:rPr>
                <w:rStyle w:val="Hyperlink"/>
                <w:noProof/>
              </w:rPr>
              <w:t>Cost Estimation for Athena Queries (Pay –Per-Use)</w:t>
            </w:r>
            <w:r w:rsidRPr="00A52522">
              <w:rPr>
                <w:noProof/>
                <w:webHidden/>
              </w:rPr>
              <w:tab/>
            </w:r>
            <w:r w:rsidRPr="00A52522">
              <w:rPr>
                <w:noProof/>
                <w:webHidden/>
              </w:rPr>
              <w:fldChar w:fldCharType="begin"/>
            </w:r>
            <w:r w:rsidRPr="00A52522">
              <w:rPr>
                <w:noProof/>
                <w:webHidden/>
              </w:rPr>
              <w:instrText xml:space="preserve"> PAGEREF _Toc216372389 \h </w:instrText>
            </w:r>
            <w:r w:rsidRPr="00A52522">
              <w:rPr>
                <w:noProof/>
                <w:webHidden/>
              </w:rPr>
            </w:r>
            <w:r w:rsidRPr="00A52522">
              <w:rPr>
                <w:noProof/>
                <w:webHidden/>
              </w:rPr>
              <w:fldChar w:fldCharType="separate"/>
            </w:r>
            <w:r w:rsidRPr="00A52522">
              <w:rPr>
                <w:noProof/>
                <w:webHidden/>
              </w:rPr>
              <w:t>5</w:t>
            </w:r>
            <w:r w:rsidRPr="00A52522">
              <w:rPr>
                <w:noProof/>
                <w:webHidden/>
              </w:rPr>
              <w:fldChar w:fldCharType="end"/>
            </w:r>
          </w:hyperlink>
        </w:p>
        <w:p w14:paraId="4701931C" w14:textId="60102195" w:rsidR="00445909" w:rsidRPr="00A52522" w:rsidRDefault="00445909">
          <w:pPr>
            <w:pStyle w:val="TOC2"/>
            <w:tabs>
              <w:tab w:val="right" w:leader="dot" w:pos="9350"/>
            </w:tabs>
            <w:rPr>
              <w:rFonts w:eastAsiaTheme="minorEastAsia"/>
              <w:noProof/>
            </w:rPr>
          </w:pPr>
          <w:hyperlink w:anchor="_Toc216372390" w:history="1">
            <w:r w:rsidRPr="00A52522">
              <w:rPr>
                <w:rStyle w:val="Hyperlink"/>
                <w:noProof/>
              </w:rPr>
              <w:t>Security &amp; Compliance Considerations</w:t>
            </w:r>
            <w:r w:rsidRPr="00A52522">
              <w:rPr>
                <w:noProof/>
                <w:webHidden/>
              </w:rPr>
              <w:tab/>
            </w:r>
            <w:r w:rsidRPr="00A52522">
              <w:rPr>
                <w:noProof/>
                <w:webHidden/>
              </w:rPr>
              <w:fldChar w:fldCharType="begin"/>
            </w:r>
            <w:r w:rsidRPr="00A52522">
              <w:rPr>
                <w:noProof/>
                <w:webHidden/>
              </w:rPr>
              <w:instrText xml:space="preserve"> PAGEREF _Toc216372390 \h </w:instrText>
            </w:r>
            <w:r w:rsidRPr="00A52522">
              <w:rPr>
                <w:noProof/>
                <w:webHidden/>
              </w:rPr>
            </w:r>
            <w:r w:rsidRPr="00A52522">
              <w:rPr>
                <w:noProof/>
                <w:webHidden/>
              </w:rPr>
              <w:fldChar w:fldCharType="separate"/>
            </w:r>
            <w:r w:rsidRPr="00A52522">
              <w:rPr>
                <w:noProof/>
                <w:webHidden/>
              </w:rPr>
              <w:t>6</w:t>
            </w:r>
            <w:r w:rsidRPr="00A52522">
              <w:rPr>
                <w:noProof/>
                <w:webHidden/>
              </w:rPr>
              <w:fldChar w:fldCharType="end"/>
            </w:r>
          </w:hyperlink>
        </w:p>
        <w:p w14:paraId="22757A22" w14:textId="23DC3BB3" w:rsidR="00445909" w:rsidRPr="00A52522" w:rsidRDefault="00445909">
          <w:pPr>
            <w:pStyle w:val="TOC2"/>
            <w:tabs>
              <w:tab w:val="right" w:leader="dot" w:pos="9350"/>
            </w:tabs>
            <w:rPr>
              <w:rFonts w:eastAsiaTheme="minorEastAsia"/>
              <w:noProof/>
            </w:rPr>
          </w:pPr>
          <w:hyperlink w:anchor="_Toc216372391" w:history="1">
            <w:r w:rsidRPr="00A52522">
              <w:rPr>
                <w:rStyle w:val="Hyperlink"/>
                <w:noProof/>
              </w:rPr>
              <w:t>Key Benefits of the Solution</w:t>
            </w:r>
            <w:r w:rsidRPr="00A52522">
              <w:rPr>
                <w:noProof/>
                <w:webHidden/>
              </w:rPr>
              <w:tab/>
            </w:r>
            <w:r w:rsidRPr="00A52522">
              <w:rPr>
                <w:noProof/>
                <w:webHidden/>
              </w:rPr>
              <w:fldChar w:fldCharType="begin"/>
            </w:r>
            <w:r w:rsidRPr="00A52522">
              <w:rPr>
                <w:noProof/>
                <w:webHidden/>
              </w:rPr>
              <w:instrText xml:space="preserve"> PAGEREF _Toc216372391 \h </w:instrText>
            </w:r>
            <w:r w:rsidRPr="00A52522">
              <w:rPr>
                <w:noProof/>
                <w:webHidden/>
              </w:rPr>
            </w:r>
            <w:r w:rsidRPr="00A52522">
              <w:rPr>
                <w:noProof/>
                <w:webHidden/>
              </w:rPr>
              <w:fldChar w:fldCharType="separate"/>
            </w:r>
            <w:r w:rsidRPr="00A52522">
              <w:rPr>
                <w:noProof/>
                <w:webHidden/>
              </w:rPr>
              <w:t>6</w:t>
            </w:r>
            <w:r w:rsidRPr="00A52522">
              <w:rPr>
                <w:noProof/>
                <w:webHidden/>
              </w:rPr>
              <w:fldChar w:fldCharType="end"/>
            </w:r>
          </w:hyperlink>
        </w:p>
        <w:p w14:paraId="0FDB1F7B" w14:textId="1C65D5B1" w:rsidR="00445909" w:rsidRPr="00A52522" w:rsidRDefault="00445909">
          <w:pPr>
            <w:pStyle w:val="TOC1"/>
            <w:tabs>
              <w:tab w:val="left" w:pos="440"/>
              <w:tab w:val="right" w:leader="dot" w:pos="9350"/>
            </w:tabs>
            <w:rPr>
              <w:rFonts w:eastAsiaTheme="minorEastAsia"/>
              <w:noProof/>
            </w:rPr>
          </w:pPr>
          <w:hyperlink w:anchor="_Toc216372392" w:history="1">
            <w:r w:rsidRPr="00A52522">
              <w:rPr>
                <w:rStyle w:val="Hyperlink"/>
                <w:noProof/>
              </w:rPr>
              <w:t>3.</w:t>
            </w:r>
            <w:r w:rsidRPr="00A52522">
              <w:rPr>
                <w:rFonts w:eastAsiaTheme="minorEastAsia"/>
                <w:noProof/>
              </w:rPr>
              <w:tab/>
            </w:r>
            <w:r w:rsidRPr="00A52522">
              <w:rPr>
                <w:rStyle w:val="Hyperlink"/>
                <w:noProof/>
              </w:rPr>
              <w:t>Section 2: Power BI Reporting Requirements</w:t>
            </w:r>
            <w:r w:rsidRPr="00A52522">
              <w:rPr>
                <w:noProof/>
                <w:webHidden/>
              </w:rPr>
              <w:tab/>
            </w:r>
            <w:r w:rsidRPr="00A52522">
              <w:rPr>
                <w:noProof/>
                <w:webHidden/>
              </w:rPr>
              <w:fldChar w:fldCharType="begin"/>
            </w:r>
            <w:r w:rsidRPr="00A52522">
              <w:rPr>
                <w:noProof/>
                <w:webHidden/>
              </w:rPr>
              <w:instrText xml:space="preserve"> PAGEREF _Toc216372392 \h </w:instrText>
            </w:r>
            <w:r w:rsidRPr="00A52522">
              <w:rPr>
                <w:noProof/>
                <w:webHidden/>
              </w:rPr>
            </w:r>
            <w:r w:rsidRPr="00A52522">
              <w:rPr>
                <w:noProof/>
                <w:webHidden/>
              </w:rPr>
              <w:fldChar w:fldCharType="separate"/>
            </w:r>
            <w:r w:rsidRPr="00A52522">
              <w:rPr>
                <w:noProof/>
                <w:webHidden/>
              </w:rPr>
              <w:t>6</w:t>
            </w:r>
            <w:r w:rsidRPr="00A52522">
              <w:rPr>
                <w:noProof/>
                <w:webHidden/>
              </w:rPr>
              <w:fldChar w:fldCharType="end"/>
            </w:r>
          </w:hyperlink>
        </w:p>
        <w:p w14:paraId="64535CD7" w14:textId="31070B1A" w:rsidR="00445909" w:rsidRPr="00A52522" w:rsidRDefault="00445909">
          <w:pPr>
            <w:pStyle w:val="TOC1"/>
            <w:tabs>
              <w:tab w:val="left" w:pos="440"/>
              <w:tab w:val="right" w:leader="dot" w:pos="9350"/>
            </w:tabs>
            <w:rPr>
              <w:rFonts w:eastAsiaTheme="minorEastAsia"/>
              <w:noProof/>
            </w:rPr>
          </w:pPr>
          <w:hyperlink w:anchor="_Toc216372393" w:history="1">
            <w:r w:rsidRPr="00A52522">
              <w:rPr>
                <w:rStyle w:val="Hyperlink"/>
                <w:noProof/>
              </w:rPr>
              <w:t>4.</w:t>
            </w:r>
            <w:r w:rsidRPr="00A52522">
              <w:rPr>
                <w:rFonts w:eastAsiaTheme="minorEastAsia"/>
                <w:noProof/>
              </w:rPr>
              <w:tab/>
            </w:r>
            <w:r w:rsidRPr="00A52522">
              <w:rPr>
                <w:rStyle w:val="Hyperlink"/>
                <w:noProof/>
              </w:rPr>
              <w:t>Section 3: SAGE System Decommissioning Strategy</w:t>
            </w:r>
            <w:r w:rsidRPr="00A52522">
              <w:rPr>
                <w:noProof/>
                <w:webHidden/>
              </w:rPr>
              <w:tab/>
            </w:r>
            <w:r w:rsidRPr="00A52522">
              <w:rPr>
                <w:noProof/>
                <w:webHidden/>
              </w:rPr>
              <w:fldChar w:fldCharType="begin"/>
            </w:r>
            <w:r w:rsidRPr="00A52522">
              <w:rPr>
                <w:noProof/>
                <w:webHidden/>
              </w:rPr>
              <w:instrText xml:space="preserve"> PAGEREF _Toc216372393 \h </w:instrText>
            </w:r>
            <w:r w:rsidRPr="00A52522">
              <w:rPr>
                <w:noProof/>
                <w:webHidden/>
              </w:rPr>
            </w:r>
            <w:r w:rsidRPr="00A52522">
              <w:rPr>
                <w:noProof/>
                <w:webHidden/>
              </w:rPr>
              <w:fldChar w:fldCharType="separate"/>
            </w:r>
            <w:r w:rsidRPr="00A52522">
              <w:rPr>
                <w:noProof/>
                <w:webHidden/>
              </w:rPr>
              <w:t>7</w:t>
            </w:r>
            <w:r w:rsidRPr="00A52522">
              <w:rPr>
                <w:noProof/>
                <w:webHidden/>
              </w:rPr>
              <w:fldChar w:fldCharType="end"/>
            </w:r>
          </w:hyperlink>
        </w:p>
        <w:p w14:paraId="25BA1A82" w14:textId="7641BCEF" w:rsidR="00445909" w:rsidRPr="00A52522" w:rsidRDefault="00445909">
          <w:r w:rsidRPr="00A52522">
            <w:rPr>
              <w:b/>
              <w:bCs/>
              <w:noProof/>
            </w:rPr>
            <w:fldChar w:fldCharType="end"/>
          </w:r>
        </w:p>
      </w:sdtContent>
    </w:sdt>
    <w:p w14:paraId="338E5FBB" w14:textId="4AFF0DBE" w:rsidR="3DC05002" w:rsidRPr="00A52522" w:rsidRDefault="3DC05002" w:rsidP="00445909">
      <w:pPr>
        <w:pStyle w:val="TOC1"/>
        <w:tabs>
          <w:tab w:val="right" w:leader="dot" w:pos="9360"/>
        </w:tabs>
      </w:pPr>
    </w:p>
    <w:p w14:paraId="74DD92F3" w14:textId="77777777" w:rsidR="00EE2607" w:rsidRPr="00A52522" w:rsidRDefault="0B1DABF0" w:rsidP="00EE2607">
      <w:pPr>
        <w:pStyle w:val="Heading1"/>
        <w:rPr>
          <w:rFonts w:asciiTheme="minorHAnsi" w:hAnsiTheme="minorHAnsi" w:cs="Calibri"/>
        </w:rPr>
      </w:pPr>
      <w:bookmarkStart w:id="0" w:name="_Toc208930866"/>
      <w:bookmarkStart w:id="1" w:name="_Toc442751167"/>
      <w:bookmarkStart w:id="2" w:name="_Toc216372378"/>
      <w:r w:rsidRPr="00A52522">
        <w:rPr>
          <w:rFonts w:asciiTheme="minorHAnsi" w:hAnsiTheme="minorHAnsi" w:cs="Calibri"/>
        </w:rPr>
        <w:t>Document Control</w:t>
      </w:r>
      <w:bookmarkEnd w:id="0"/>
      <w:bookmarkEnd w:id="1"/>
      <w:bookmarkEnd w:id="2"/>
    </w:p>
    <w:tbl>
      <w:tblPr>
        <w:tblW w:w="8574" w:type="dxa"/>
        <w:tblLook w:val="04A0" w:firstRow="1" w:lastRow="0" w:firstColumn="1" w:lastColumn="0" w:noHBand="0" w:noVBand="1"/>
      </w:tblPr>
      <w:tblGrid>
        <w:gridCol w:w="2459"/>
        <w:gridCol w:w="4527"/>
        <w:gridCol w:w="1588"/>
      </w:tblGrid>
      <w:tr w:rsidR="00EE2607" w:rsidRPr="00A52522" w14:paraId="2CAE5382" w14:textId="77777777">
        <w:trPr>
          <w:trHeight w:val="349"/>
        </w:trPr>
        <w:tc>
          <w:tcPr>
            <w:tcW w:w="2459" w:type="dxa"/>
            <w:tcBorders>
              <w:top w:val="single" w:sz="4" w:space="0" w:color="auto"/>
              <w:left w:val="single" w:sz="4" w:space="0" w:color="auto"/>
              <w:bottom w:val="single" w:sz="4" w:space="0" w:color="auto"/>
              <w:right w:val="single" w:sz="4" w:space="0" w:color="auto"/>
            </w:tcBorders>
            <w:shd w:val="clear" w:color="000000" w:fill="BFBFBF"/>
            <w:hideMark/>
          </w:tcPr>
          <w:p w14:paraId="735B62A5"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Role</w:t>
            </w:r>
          </w:p>
        </w:tc>
        <w:tc>
          <w:tcPr>
            <w:tcW w:w="4527" w:type="dxa"/>
            <w:tcBorders>
              <w:top w:val="single" w:sz="4" w:space="0" w:color="auto"/>
              <w:left w:val="nil"/>
              <w:bottom w:val="single" w:sz="4" w:space="0" w:color="auto"/>
              <w:right w:val="single" w:sz="4" w:space="0" w:color="auto"/>
            </w:tcBorders>
            <w:shd w:val="clear" w:color="000000" w:fill="BFBFBF"/>
            <w:hideMark/>
          </w:tcPr>
          <w:p w14:paraId="13E44337"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Name</w:t>
            </w:r>
          </w:p>
        </w:tc>
        <w:tc>
          <w:tcPr>
            <w:tcW w:w="1588" w:type="dxa"/>
            <w:tcBorders>
              <w:top w:val="single" w:sz="4" w:space="0" w:color="auto"/>
              <w:left w:val="nil"/>
              <w:bottom w:val="single" w:sz="4" w:space="0" w:color="auto"/>
              <w:right w:val="single" w:sz="4" w:space="0" w:color="auto"/>
            </w:tcBorders>
            <w:shd w:val="clear" w:color="000000" w:fill="BFBFBF"/>
            <w:hideMark/>
          </w:tcPr>
          <w:p w14:paraId="36F33E6B"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Date</w:t>
            </w:r>
          </w:p>
        </w:tc>
      </w:tr>
      <w:tr w:rsidR="00EE2607" w:rsidRPr="00A52522" w14:paraId="74CAEFEE" w14:textId="77777777">
        <w:trPr>
          <w:trHeight w:val="349"/>
        </w:trPr>
        <w:tc>
          <w:tcPr>
            <w:tcW w:w="2459" w:type="dxa"/>
            <w:tcBorders>
              <w:top w:val="nil"/>
              <w:left w:val="single" w:sz="4" w:space="0" w:color="auto"/>
              <w:bottom w:val="single" w:sz="4" w:space="0" w:color="auto"/>
              <w:right w:val="single" w:sz="4" w:space="0" w:color="auto"/>
            </w:tcBorders>
            <w:vAlign w:val="center"/>
            <w:hideMark/>
          </w:tcPr>
          <w:p w14:paraId="36C66464" w14:textId="77777777" w:rsidR="00EE2607" w:rsidRPr="00A52522" w:rsidRDefault="00EE2607">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Author</w:t>
            </w:r>
          </w:p>
        </w:tc>
        <w:tc>
          <w:tcPr>
            <w:tcW w:w="4527" w:type="dxa"/>
            <w:tcBorders>
              <w:top w:val="nil"/>
              <w:left w:val="nil"/>
              <w:bottom w:val="single" w:sz="4" w:space="0" w:color="auto"/>
              <w:right w:val="single" w:sz="4" w:space="0" w:color="auto"/>
            </w:tcBorders>
            <w:vAlign w:val="center"/>
            <w:hideMark/>
          </w:tcPr>
          <w:p w14:paraId="740612B6" w14:textId="641BC4D0" w:rsidR="00EE2607" w:rsidRPr="00A52522" w:rsidRDefault="00EE2607">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Ajay Prasanth Thalada</w:t>
            </w:r>
            <w:r w:rsidR="003042F8" w:rsidRPr="00A52522">
              <w:rPr>
                <w:rFonts w:eastAsia="Times New Roman" w:cs="Calibri"/>
                <w:color w:val="000000"/>
                <w:kern w:val="0"/>
                <w:sz w:val="19"/>
                <w:szCs w:val="19"/>
                <w14:ligatures w14:val="none"/>
              </w:rPr>
              <w:t>/ Mahendherreddy Singireddy</w:t>
            </w:r>
          </w:p>
        </w:tc>
        <w:tc>
          <w:tcPr>
            <w:tcW w:w="1588" w:type="dxa"/>
            <w:tcBorders>
              <w:top w:val="nil"/>
              <w:left w:val="nil"/>
              <w:bottom w:val="single" w:sz="4" w:space="0" w:color="auto"/>
              <w:right w:val="single" w:sz="4" w:space="0" w:color="auto"/>
            </w:tcBorders>
            <w:vAlign w:val="center"/>
            <w:hideMark/>
          </w:tcPr>
          <w:p w14:paraId="2808CDC6" w14:textId="7AD688A3" w:rsidR="00EE2607" w:rsidRPr="00A52522" w:rsidRDefault="003042F8">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10</w:t>
            </w:r>
            <w:r w:rsidR="00EE2607" w:rsidRPr="00A52522">
              <w:rPr>
                <w:rFonts w:eastAsia="Times New Roman" w:cs="Calibri"/>
                <w:color w:val="000000"/>
                <w:kern w:val="0"/>
                <w:sz w:val="19"/>
                <w:szCs w:val="19"/>
                <w14:ligatures w14:val="none"/>
              </w:rPr>
              <w:t>/</w:t>
            </w:r>
            <w:r w:rsidRPr="00A52522">
              <w:rPr>
                <w:rFonts w:eastAsia="Times New Roman" w:cs="Calibri"/>
                <w:color w:val="000000"/>
                <w:kern w:val="0"/>
                <w:sz w:val="19"/>
                <w:szCs w:val="19"/>
                <w14:ligatures w14:val="none"/>
              </w:rPr>
              <w:t>31</w:t>
            </w:r>
            <w:r w:rsidR="00EE2607" w:rsidRPr="00A52522">
              <w:rPr>
                <w:rFonts w:eastAsia="Times New Roman" w:cs="Calibri"/>
                <w:color w:val="000000"/>
                <w:kern w:val="0"/>
                <w:sz w:val="19"/>
                <w:szCs w:val="19"/>
                <w14:ligatures w14:val="none"/>
              </w:rPr>
              <w:t>/2025</w:t>
            </w:r>
          </w:p>
        </w:tc>
      </w:tr>
      <w:tr w:rsidR="00EE2607" w:rsidRPr="00A52522" w14:paraId="3948FD78" w14:textId="77777777">
        <w:trPr>
          <w:trHeight w:val="349"/>
        </w:trPr>
        <w:tc>
          <w:tcPr>
            <w:tcW w:w="2459" w:type="dxa"/>
            <w:tcBorders>
              <w:top w:val="nil"/>
              <w:left w:val="single" w:sz="4" w:space="0" w:color="auto"/>
              <w:bottom w:val="single" w:sz="4" w:space="0" w:color="auto"/>
              <w:right w:val="single" w:sz="4" w:space="0" w:color="auto"/>
            </w:tcBorders>
            <w:vAlign w:val="center"/>
            <w:hideMark/>
          </w:tcPr>
          <w:p w14:paraId="286376D9" w14:textId="77777777" w:rsidR="00EE2607" w:rsidRPr="00A52522" w:rsidRDefault="00EE2607">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Reviewer</w:t>
            </w:r>
          </w:p>
        </w:tc>
        <w:tc>
          <w:tcPr>
            <w:tcW w:w="4527" w:type="dxa"/>
            <w:tcBorders>
              <w:top w:val="nil"/>
              <w:left w:val="nil"/>
              <w:bottom w:val="single" w:sz="4" w:space="0" w:color="auto"/>
              <w:right w:val="single" w:sz="4" w:space="0" w:color="auto"/>
            </w:tcBorders>
            <w:vAlign w:val="center"/>
            <w:hideMark/>
          </w:tcPr>
          <w:p w14:paraId="0AD32034" w14:textId="36A29BE2" w:rsidR="00EE2607" w:rsidRPr="00A52522" w:rsidRDefault="007C2D87">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Eric Perler</w:t>
            </w:r>
          </w:p>
        </w:tc>
        <w:tc>
          <w:tcPr>
            <w:tcW w:w="1588" w:type="dxa"/>
            <w:tcBorders>
              <w:top w:val="nil"/>
              <w:left w:val="nil"/>
              <w:bottom w:val="single" w:sz="4" w:space="0" w:color="auto"/>
              <w:right w:val="single" w:sz="4" w:space="0" w:color="auto"/>
            </w:tcBorders>
            <w:vAlign w:val="center"/>
            <w:hideMark/>
          </w:tcPr>
          <w:p w14:paraId="6087154C" w14:textId="3BCCA723" w:rsidR="00EE2607" w:rsidRPr="00A52522" w:rsidRDefault="00EE2607">
            <w:pPr>
              <w:spacing w:after="0" w:line="240" w:lineRule="auto"/>
              <w:rPr>
                <w:rFonts w:eastAsia="Times New Roman" w:cs="Calibri"/>
                <w:color w:val="000000"/>
                <w:kern w:val="0"/>
                <w:sz w:val="19"/>
                <w:szCs w:val="19"/>
                <w14:ligatures w14:val="none"/>
              </w:rPr>
            </w:pPr>
          </w:p>
        </w:tc>
      </w:tr>
      <w:tr w:rsidR="00EE2607" w:rsidRPr="00A52522" w14:paraId="3E4E7A59" w14:textId="77777777">
        <w:trPr>
          <w:trHeight w:val="349"/>
        </w:trPr>
        <w:tc>
          <w:tcPr>
            <w:tcW w:w="2459" w:type="dxa"/>
            <w:tcBorders>
              <w:top w:val="nil"/>
              <w:left w:val="single" w:sz="4" w:space="0" w:color="auto"/>
              <w:bottom w:val="single" w:sz="4" w:space="0" w:color="auto"/>
              <w:right w:val="single" w:sz="4" w:space="0" w:color="auto"/>
            </w:tcBorders>
            <w:vAlign w:val="center"/>
            <w:hideMark/>
          </w:tcPr>
          <w:p w14:paraId="4030BDE9" w14:textId="008489A6" w:rsidR="00EE2607" w:rsidRPr="00A52522" w:rsidRDefault="00751A15">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Approver</w:t>
            </w:r>
          </w:p>
        </w:tc>
        <w:tc>
          <w:tcPr>
            <w:tcW w:w="4527" w:type="dxa"/>
            <w:tcBorders>
              <w:top w:val="nil"/>
              <w:left w:val="nil"/>
              <w:bottom w:val="single" w:sz="4" w:space="0" w:color="auto"/>
              <w:right w:val="single" w:sz="4" w:space="0" w:color="auto"/>
            </w:tcBorders>
            <w:vAlign w:val="center"/>
            <w:hideMark/>
          </w:tcPr>
          <w:p w14:paraId="28F25AE7" w14:textId="009ECC92" w:rsidR="00EE2607" w:rsidRPr="00A52522" w:rsidRDefault="003042F8">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Ancin Peter</w:t>
            </w:r>
          </w:p>
        </w:tc>
        <w:tc>
          <w:tcPr>
            <w:tcW w:w="1588" w:type="dxa"/>
            <w:tcBorders>
              <w:top w:val="nil"/>
              <w:left w:val="nil"/>
              <w:bottom w:val="single" w:sz="4" w:space="0" w:color="auto"/>
              <w:right w:val="single" w:sz="4" w:space="0" w:color="auto"/>
            </w:tcBorders>
            <w:vAlign w:val="center"/>
            <w:hideMark/>
          </w:tcPr>
          <w:p w14:paraId="74961FCA" w14:textId="1EB51854" w:rsidR="00EE2607" w:rsidRPr="00A52522" w:rsidRDefault="00FA4C90">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 xml:space="preserve"> </w:t>
            </w:r>
          </w:p>
        </w:tc>
      </w:tr>
    </w:tbl>
    <w:p w14:paraId="63B88CCF" w14:textId="77777777" w:rsidR="00EE2607" w:rsidRPr="00A52522" w:rsidRDefault="00EE2607" w:rsidP="00EE2607">
      <w:pPr>
        <w:rPr>
          <w:rFonts w:cs="Calibri"/>
        </w:rPr>
      </w:pPr>
    </w:p>
    <w:p w14:paraId="39FED14B" w14:textId="77777777" w:rsidR="00EE2607" w:rsidRPr="00A52522" w:rsidRDefault="0B1DABF0" w:rsidP="00EE2607">
      <w:pPr>
        <w:pStyle w:val="Heading1"/>
        <w:rPr>
          <w:rFonts w:asciiTheme="minorHAnsi" w:hAnsiTheme="minorHAnsi" w:cs="Calibri"/>
        </w:rPr>
      </w:pPr>
      <w:bookmarkStart w:id="3" w:name="_Toc208930867"/>
      <w:bookmarkStart w:id="4" w:name="_Toc1519262052"/>
      <w:bookmarkStart w:id="5" w:name="_Toc216372379"/>
      <w:r w:rsidRPr="00A52522">
        <w:rPr>
          <w:rFonts w:asciiTheme="minorHAnsi" w:hAnsiTheme="minorHAnsi" w:cs="Calibri"/>
        </w:rPr>
        <w:t>Version Control</w:t>
      </w:r>
      <w:bookmarkEnd w:id="3"/>
      <w:bookmarkEnd w:id="4"/>
      <w:bookmarkEnd w:id="5"/>
    </w:p>
    <w:tbl>
      <w:tblPr>
        <w:tblW w:w="8608" w:type="dxa"/>
        <w:tblLook w:val="04A0" w:firstRow="1" w:lastRow="0" w:firstColumn="1" w:lastColumn="0" w:noHBand="0" w:noVBand="1"/>
      </w:tblPr>
      <w:tblGrid>
        <w:gridCol w:w="942"/>
        <w:gridCol w:w="1313"/>
        <w:gridCol w:w="2499"/>
        <w:gridCol w:w="3854"/>
      </w:tblGrid>
      <w:tr w:rsidR="00EE2607" w:rsidRPr="00A52522" w14:paraId="2586E869" w14:textId="77777777" w:rsidTr="3DC05002">
        <w:trPr>
          <w:trHeight w:val="899"/>
        </w:trPr>
        <w:tc>
          <w:tcPr>
            <w:tcW w:w="9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AFF9E4"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Version</w:t>
            </w:r>
          </w:p>
        </w:tc>
        <w:tc>
          <w:tcPr>
            <w:tcW w:w="1313" w:type="dxa"/>
            <w:tcBorders>
              <w:top w:val="single" w:sz="4" w:space="0" w:color="auto"/>
              <w:left w:val="nil"/>
              <w:bottom w:val="single" w:sz="4" w:space="0" w:color="auto"/>
              <w:right w:val="single" w:sz="4" w:space="0" w:color="auto"/>
            </w:tcBorders>
            <w:shd w:val="clear" w:color="auto" w:fill="BFBFBF" w:themeFill="background1" w:themeFillShade="BF"/>
            <w:hideMark/>
          </w:tcPr>
          <w:p w14:paraId="1D12A341"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Date</w:t>
            </w:r>
          </w:p>
        </w:tc>
        <w:tc>
          <w:tcPr>
            <w:tcW w:w="2499" w:type="dxa"/>
            <w:tcBorders>
              <w:top w:val="single" w:sz="4" w:space="0" w:color="auto"/>
              <w:left w:val="nil"/>
              <w:bottom w:val="single" w:sz="4" w:space="0" w:color="auto"/>
              <w:right w:val="single" w:sz="4" w:space="0" w:color="auto"/>
            </w:tcBorders>
            <w:shd w:val="clear" w:color="auto" w:fill="BFBFBF" w:themeFill="background1" w:themeFillShade="BF"/>
            <w:hideMark/>
          </w:tcPr>
          <w:p w14:paraId="6F0DBF2A"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Author</w:t>
            </w:r>
          </w:p>
        </w:tc>
        <w:tc>
          <w:tcPr>
            <w:tcW w:w="3854" w:type="dxa"/>
            <w:tcBorders>
              <w:top w:val="single" w:sz="4" w:space="0" w:color="auto"/>
              <w:left w:val="nil"/>
              <w:bottom w:val="single" w:sz="4" w:space="0" w:color="auto"/>
              <w:right w:val="single" w:sz="4" w:space="0" w:color="auto"/>
            </w:tcBorders>
            <w:shd w:val="clear" w:color="auto" w:fill="BFBFBF" w:themeFill="background1" w:themeFillShade="BF"/>
            <w:hideMark/>
          </w:tcPr>
          <w:p w14:paraId="7D6BA431" w14:textId="77777777" w:rsidR="00EE2607" w:rsidRPr="00A52522" w:rsidRDefault="00EE2607">
            <w:pPr>
              <w:spacing w:after="0" w:line="240" w:lineRule="auto"/>
              <w:rPr>
                <w:rFonts w:eastAsia="Times New Roman" w:cs="Calibri"/>
                <w:b/>
                <w:bCs/>
                <w:color w:val="000000"/>
                <w:kern w:val="0"/>
                <w:sz w:val="19"/>
                <w:szCs w:val="19"/>
                <w14:ligatures w14:val="none"/>
              </w:rPr>
            </w:pPr>
            <w:r w:rsidRPr="00A52522">
              <w:rPr>
                <w:rFonts w:eastAsia="Times New Roman" w:cs="Calibri"/>
                <w:b/>
                <w:bCs/>
                <w:color w:val="000000"/>
                <w:kern w:val="0"/>
                <w:sz w:val="19"/>
                <w:szCs w:val="19"/>
                <w14:ligatures w14:val="none"/>
              </w:rPr>
              <w:t>Description of Changes</w:t>
            </w:r>
          </w:p>
        </w:tc>
      </w:tr>
      <w:tr w:rsidR="00EE2607" w:rsidRPr="00A52522" w14:paraId="4DB779CA" w14:textId="77777777" w:rsidTr="3DC05002">
        <w:trPr>
          <w:trHeight w:val="312"/>
        </w:trPr>
        <w:tc>
          <w:tcPr>
            <w:tcW w:w="942" w:type="dxa"/>
            <w:tcBorders>
              <w:top w:val="nil"/>
              <w:left w:val="single" w:sz="4" w:space="0" w:color="auto"/>
              <w:bottom w:val="single" w:sz="4" w:space="0" w:color="auto"/>
              <w:right w:val="single" w:sz="4" w:space="0" w:color="auto"/>
            </w:tcBorders>
            <w:vAlign w:val="center"/>
            <w:hideMark/>
          </w:tcPr>
          <w:p w14:paraId="438EBA51" w14:textId="41E60997" w:rsidR="00EE2607" w:rsidRPr="00A52522" w:rsidRDefault="00EE2607">
            <w:pPr>
              <w:spacing w:after="0" w:line="240" w:lineRule="auto"/>
              <w:jc w:val="right"/>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V.1</w:t>
            </w:r>
          </w:p>
        </w:tc>
        <w:tc>
          <w:tcPr>
            <w:tcW w:w="1313" w:type="dxa"/>
            <w:tcBorders>
              <w:top w:val="nil"/>
              <w:left w:val="nil"/>
              <w:bottom w:val="single" w:sz="4" w:space="0" w:color="auto"/>
              <w:right w:val="single" w:sz="4" w:space="0" w:color="auto"/>
            </w:tcBorders>
            <w:vAlign w:val="center"/>
            <w:hideMark/>
          </w:tcPr>
          <w:p w14:paraId="558E9BC7" w14:textId="38198526" w:rsidR="00EE2607" w:rsidRPr="00A52522" w:rsidRDefault="003042F8">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10</w:t>
            </w:r>
            <w:r w:rsidR="00EE2607" w:rsidRPr="00A52522">
              <w:rPr>
                <w:rFonts w:eastAsia="Times New Roman" w:cs="Calibri"/>
                <w:color w:val="000000"/>
                <w:kern w:val="0"/>
                <w:sz w:val="19"/>
                <w:szCs w:val="19"/>
                <w14:ligatures w14:val="none"/>
              </w:rPr>
              <w:t>/</w:t>
            </w:r>
            <w:r w:rsidRPr="00A52522">
              <w:rPr>
                <w:rFonts w:eastAsia="Times New Roman" w:cs="Calibri"/>
                <w:color w:val="000000"/>
                <w:kern w:val="0"/>
                <w:sz w:val="19"/>
                <w:szCs w:val="19"/>
                <w14:ligatures w14:val="none"/>
              </w:rPr>
              <w:t>31</w:t>
            </w:r>
            <w:r w:rsidR="00EE2607" w:rsidRPr="00A52522">
              <w:rPr>
                <w:rFonts w:eastAsia="Times New Roman" w:cs="Calibri"/>
                <w:color w:val="000000"/>
                <w:kern w:val="0"/>
                <w:sz w:val="19"/>
                <w:szCs w:val="19"/>
                <w14:ligatures w14:val="none"/>
              </w:rPr>
              <w:t>/2025</w:t>
            </w:r>
          </w:p>
        </w:tc>
        <w:tc>
          <w:tcPr>
            <w:tcW w:w="2499" w:type="dxa"/>
            <w:tcBorders>
              <w:top w:val="nil"/>
              <w:left w:val="nil"/>
              <w:bottom w:val="single" w:sz="4" w:space="0" w:color="auto"/>
              <w:right w:val="single" w:sz="4" w:space="0" w:color="auto"/>
            </w:tcBorders>
            <w:vAlign w:val="center"/>
            <w:hideMark/>
          </w:tcPr>
          <w:p w14:paraId="5AFAFFC7" w14:textId="02788484" w:rsidR="00EE2607" w:rsidRPr="00A52522" w:rsidRDefault="6B7FC1BB">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Ajay Prasanth Thalada</w:t>
            </w:r>
          </w:p>
        </w:tc>
        <w:tc>
          <w:tcPr>
            <w:tcW w:w="3854" w:type="dxa"/>
            <w:tcBorders>
              <w:top w:val="nil"/>
              <w:left w:val="nil"/>
              <w:bottom w:val="single" w:sz="4" w:space="0" w:color="auto"/>
              <w:right w:val="single" w:sz="4" w:space="0" w:color="auto"/>
            </w:tcBorders>
            <w:vAlign w:val="center"/>
            <w:hideMark/>
          </w:tcPr>
          <w:p w14:paraId="6A335101" w14:textId="161D941D" w:rsidR="00EE2607" w:rsidRPr="00A52522" w:rsidRDefault="00EE2607">
            <w:pPr>
              <w:spacing w:after="0" w:line="240" w:lineRule="auto"/>
              <w:rPr>
                <w:rFonts w:eastAsia="Times New Roman" w:cs="Calibri"/>
                <w:color w:val="000000"/>
                <w:kern w:val="0"/>
                <w:sz w:val="19"/>
                <w:szCs w:val="19"/>
                <w14:ligatures w14:val="none"/>
              </w:rPr>
            </w:pPr>
            <w:r w:rsidRPr="00A52522">
              <w:rPr>
                <w:rFonts w:eastAsia="Times New Roman" w:cs="Calibri"/>
                <w:color w:val="000000"/>
                <w:kern w:val="0"/>
                <w:sz w:val="19"/>
                <w:szCs w:val="19"/>
                <w14:ligatures w14:val="none"/>
              </w:rPr>
              <w:t xml:space="preserve">Initial creation of </w:t>
            </w:r>
            <w:r w:rsidR="007C2D87" w:rsidRPr="00A52522">
              <w:rPr>
                <w:rFonts w:eastAsia="Times New Roman" w:cs="Calibri"/>
                <w:color w:val="000000"/>
                <w:kern w:val="0"/>
                <w:sz w:val="19"/>
                <w:szCs w:val="19"/>
                <w14:ligatures w14:val="none"/>
              </w:rPr>
              <w:t>Architecture</w:t>
            </w:r>
          </w:p>
        </w:tc>
      </w:tr>
      <w:tr w:rsidR="00EE2607" w:rsidRPr="00A52522" w14:paraId="74D2266D" w14:textId="77777777" w:rsidTr="3DC05002">
        <w:trPr>
          <w:trHeight w:val="312"/>
        </w:trPr>
        <w:tc>
          <w:tcPr>
            <w:tcW w:w="942" w:type="dxa"/>
            <w:tcBorders>
              <w:top w:val="nil"/>
              <w:left w:val="single" w:sz="4" w:space="0" w:color="auto"/>
              <w:bottom w:val="single" w:sz="4" w:space="0" w:color="auto"/>
              <w:right w:val="single" w:sz="4" w:space="0" w:color="auto"/>
            </w:tcBorders>
            <w:noWrap/>
            <w:vAlign w:val="bottom"/>
            <w:hideMark/>
          </w:tcPr>
          <w:p w14:paraId="12C81FD7"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1313" w:type="dxa"/>
            <w:tcBorders>
              <w:top w:val="nil"/>
              <w:left w:val="nil"/>
              <w:bottom w:val="single" w:sz="4" w:space="0" w:color="auto"/>
              <w:right w:val="single" w:sz="4" w:space="0" w:color="auto"/>
            </w:tcBorders>
            <w:noWrap/>
            <w:vAlign w:val="bottom"/>
            <w:hideMark/>
          </w:tcPr>
          <w:p w14:paraId="227A2C56"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2499" w:type="dxa"/>
            <w:tcBorders>
              <w:top w:val="nil"/>
              <w:left w:val="nil"/>
              <w:bottom w:val="single" w:sz="4" w:space="0" w:color="auto"/>
              <w:right w:val="single" w:sz="4" w:space="0" w:color="auto"/>
            </w:tcBorders>
            <w:noWrap/>
            <w:vAlign w:val="bottom"/>
            <w:hideMark/>
          </w:tcPr>
          <w:p w14:paraId="44039FAE"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3854" w:type="dxa"/>
            <w:tcBorders>
              <w:top w:val="nil"/>
              <w:left w:val="nil"/>
              <w:bottom w:val="single" w:sz="4" w:space="0" w:color="auto"/>
              <w:right w:val="single" w:sz="4" w:space="0" w:color="auto"/>
            </w:tcBorders>
            <w:noWrap/>
            <w:vAlign w:val="bottom"/>
            <w:hideMark/>
          </w:tcPr>
          <w:p w14:paraId="5A11B824"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r>
      <w:tr w:rsidR="00EE2607" w:rsidRPr="00A52522" w14:paraId="19662A67" w14:textId="77777777" w:rsidTr="3DC05002">
        <w:trPr>
          <w:trHeight w:val="312"/>
        </w:trPr>
        <w:tc>
          <w:tcPr>
            <w:tcW w:w="942" w:type="dxa"/>
            <w:tcBorders>
              <w:top w:val="nil"/>
              <w:left w:val="single" w:sz="4" w:space="0" w:color="auto"/>
              <w:bottom w:val="single" w:sz="4" w:space="0" w:color="auto"/>
              <w:right w:val="single" w:sz="4" w:space="0" w:color="auto"/>
            </w:tcBorders>
            <w:noWrap/>
            <w:vAlign w:val="bottom"/>
            <w:hideMark/>
          </w:tcPr>
          <w:p w14:paraId="3D190C46"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1313" w:type="dxa"/>
            <w:tcBorders>
              <w:top w:val="nil"/>
              <w:left w:val="nil"/>
              <w:bottom w:val="single" w:sz="4" w:space="0" w:color="auto"/>
              <w:right w:val="single" w:sz="4" w:space="0" w:color="auto"/>
            </w:tcBorders>
            <w:noWrap/>
            <w:vAlign w:val="bottom"/>
            <w:hideMark/>
          </w:tcPr>
          <w:p w14:paraId="04F8A9D5"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2499" w:type="dxa"/>
            <w:tcBorders>
              <w:top w:val="nil"/>
              <w:left w:val="nil"/>
              <w:bottom w:val="single" w:sz="4" w:space="0" w:color="auto"/>
              <w:right w:val="single" w:sz="4" w:space="0" w:color="auto"/>
            </w:tcBorders>
            <w:noWrap/>
            <w:vAlign w:val="bottom"/>
            <w:hideMark/>
          </w:tcPr>
          <w:p w14:paraId="52980008"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c>
          <w:tcPr>
            <w:tcW w:w="3854" w:type="dxa"/>
            <w:tcBorders>
              <w:top w:val="nil"/>
              <w:left w:val="nil"/>
              <w:bottom w:val="single" w:sz="4" w:space="0" w:color="auto"/>
              <w:right w:val="single" w:sz="4" w:space="0" w:color="auto"/>
            </w:tcBorders>
            <w:noWrap/>
            <w:vAlign w:val="bottom"/>
            <w:hideMark/>
          </w:tcPr>
          <w:p w14:paraId="2C4620D4" w14:textId="77777777" w:rsidR="00EE2607" w:rsidRPr="00A52522" w:rsidRDefault="00EE2607">
            <w:pPr>
              <w:spacing w:after="0" w:line="240" w:lineRule="auto"/>
              <w:rPr>
                <w:rFonts w:eastAsia="Times New Roman" w:cs="Calibri"/>
                <w:color w:val="000000"/>
                <w:kern w:val="0"/>
                <w:sz w:val="22"/>
                <w:szCs w:val="22"/>
                <w14:ligatures w14:val="none"/>
              </w:rPr>
            </w:pPr>
            <w:r w:rsidRPr="00A52522">
              <w:rPr>
                <w:rFonts w:eastAsia="Times New Roman" w:cs="Calibri"/>
                <w:color w:val="000000"/>
                <w:kern w:val="0"/>
                <w:sz w:val="22"/>
                <w:szCs w:val="22"/>
                <w14:ligatures w14:val="none"/>
              </w:rPr>
              <w:t> </w:t>
            </w:r>
          </w:p>
        </w:tc>
      </w:tr>
    </w:tbl>
    <w:p w14:paraId="7F756C88" w14:textId="77777777" w:rsidR="00EE2607" w:rsidRPr="00A52522" w:rsidRDefault="00EE2607" w:rsidP="00EE2607">
      <w:pPr>
        <w:rPr>
          <w:rFonts w:cs="Calibri"/>
        </w:rPr>
      </w:pPr>
    </w:p>
    <w:p w14:paraId="3B35723C" w14:textId="0BD90FE3" w:rsidR="00BF10E5" w:rsidRPr="00A52522" w:rsidRDefault="58E475DA" w:rsidP="00FD5ED1">
      <w:pPr>
        <w:pStyle w:val="Heading1"/>
        <w:numPr>
          <w:ilvl w:val="0"/>
          <w:numId w:val="8"/>
        </w:numPr>
        <w:rPr>
          <w:rFonts w:asciiTheme="minorHAnsi" w:hAnsiTheme="minorHAnsi"/>
        </w:rPr>
      </w:pPr>
      <w:bookmarkStart w:id="6" w:name="_Toc642475502"/>
      <w:bookmarkStart w:id="7" w:name="_Toc216372380"/>
      <w:r w:rsidRPr="00A52522">
        <w:rPr>
          <w:rFonts w:asciiTheme="minorHAnsi" w:hAnsiTheme="minorHAnsi"/>
        </w:rPr>
        <w:t>Overview</w:t>
      </w:r>
      <w:bookmarkEnd w:id="6"/>
      <w:bookmarkEnd w:id="7"/>
    </w:p>
    <w:p w14:paraId="0E1653BC" w14:textId="37877902" w:rsidR="00B53CFC" w:rsidRPr="00A52522" w:rsidRDefault="378FC4A2" w:rsidP="3DC05002">
      <w:r w:rsidRPr="00A52522">
        <w:t>This document outlines the design and architecture to migrate historical SAGE data into AWS S3, build reporting views in Athena, and subsequently develop 11 PowerBI reports on top of it, post-S/4HANA implementation.</w:t>
      </w:r>
      <w:r w:rsidR="4BED39BF" w:rsidRPr="00A52522">
        <w:rPr>
          <w:color w:val="FF0000"/>
        </w:rPr>
        <w:t xml:space="preserve"> </w:t>
      </w:r>
      <w:r w:rsidR="4BED39BF" w:rsidRPr="00A52522">
        <w:t xml:space="preserve"> </w:t>
      </w:r>
    </w:p>
    <w:p w14:paraId="2268230E" w14:textId="38BD0C19" w:rsidR="00B53CFC" w:rsidRPr="00A52522" w:rsidRDefault="294FEECD" w:rsidP="3DC05002">
      <w:r w:rsidRPr="00A52522">
        <w:t>T</w:t>
      </w:r>
      <w:r w:rsidR="4BED39BF" w:rsidRPr="00A52522">
        <w:t>he document outlines the development of 11 detailed Power BI reports based on the historical data archived. It also addresses the systematic phaseout of the SAGE system, ensuring its continued operation until the end of April 2027, along with the associated maintenance costs during this transition period.</w:t>
      </w:r>
    </w:p>
    <w:p w14:paraId="019A5831" w14:textId="09133240" w:rsidR="00B53CFC" w:rsidRPr="00A52522" w:rsidRDefault="00B53CFC" w:rsidP="00BF10E5">
      <w:r w:rsidRPr="00A52522">
        <w:t>This document is organized into three main sections for clarity and ease of reference:</w:t>
      </w:r>
    </w:p>
    <w:p w14:paraId="3850DCFF" w14:textId="3D96548B" w:rsidR="00B53CFC" w:rsidRPr="00A52522" w:rsidRDefault="00B53CFC" w:rsidP="00B53CFC">
      <w:pPr>
        <w:spacing w:after="0"/>
        <w:rPr>
          <w:b/>
          <w:bCs/>
        </w:rPr>
      </w:pPr>
      <w:r w:rsidRPr="00A52522">
        <w:rPr>
          <w:b/>
          <w:bCs/>
        </w:rPr>
        <w:t>Section 1: Data Archiving Architecture &amp; Integration Framework</w:t>
      </w:r>
    </w:p>
    <w:p w14:paraId="2795BCD3" w14:textId="77777777" w:rsidR="00B53CFC" w:rsidRPr="00A52522" w:rsidRDefault="00B53CFC" w:rsidP="00B53CFC">
      <w:pPr>
        <w:spacing w:after="0"/>
      </w:pPr>
      <w:r w:rsidRPr="00A52522">
        <w:t>This section details the process for securely migrating and storing SAGE historical data in AWS S3, focusing on scalability, cost-effectiveness, and data integrity post-migration.</w:t>
      </w:r>
    </w:p>
    <w:p w14:paraId="08371127" w14:textId="77777777" w:rsidR="00B53CFC" w:rsidRPr="00A52522" w:rsidRDefault="00B53CFC" w:rsidP="00B53CFC">
      <w:pPr>
        <w:spacing w:after="0"/>
      </w:pPr>
    </w:p>
    <w:p w14:paraId="6C46A9A7" w14:textId="2EA253F5" w:rsidR="5D507539" w:rsidRPr="00A52522" w:rsidRDefault="5D507539" w:rsidP="3DC05002">
      <w:pPr>
        <w:spacing w:after="0"/>
      </w:pPr>
      <w:r w:rsidRPr="00A52522">
        <w:rPr>
          <w:rFonts w:eastAsia="Aptos" w:cs="Aptos"/>
        </w:rPr>
        <w:t>The framework additionally specifies the technical integration connecting Athena and AWS S3, allowing Power BI to leverage the data for business intelligence and reporting.</w:t>
      </w:r>
    </w:p>
    <w:p w14:paraId="79C5BD3B" w14:textId="77777777" w:rsidR="00B53CFC" w:rsidRPr="00A52522" w:rsidRDefault="00B53CFC" w:rsidP="00B53CFC">
      <w:pPr>
        <w:spacing w:after="0"/>
      </w:pPr>
    </w:p>
    <w:p w14:paraId="79959EA4" w14:textId="3016A022" w:rsidR="00B53CFC" w:rsidRPr="00A52522" w:rsidRDefault="00B53CFC" w:rsidP="00B53CFC">
      <w:pPr>
        <w:spacing w:after="0"/>
        <w:rPr>
          <w:b/>
          <w:bCs/>
        </w:rPr>
      </w:pPr>
      <w:r w:rsidRPr="00A52522">
        <w:rPr>
          <w:b/>
          <w:bCs/>
        </w:rPr>
        <w:t>Section 2: Power BI Reporting Requirements</w:t>
      </w:r>
    </w:p>
    <w:p w14:paraId="7BF3E878" w14:textId="77777777" w:rsidR="00B53CFC" w:rsidRPr="00A52522" w:rsidRDefault="00B53CFC" w:rsidP="00B53CFC">
      <w:pPr>
        <w:spacing w:after="0"/>
      </w:pPr>
      <w:r w:rsidRPr="00A52522">
        <w:t>The document specifies 11 Power BI reports designed to extract meaningful insights from the archived historical data stored in AWS S3, supporting informed decision-making.</w:t>
      </w:r>
    </w:p>
    <w:p w14:paraId="1A3BFE02" w14:textId="77777777" w:rsidR="00B53CFC" w:rsidRPr="00A52522" w:rsidRDefault="00B53CFC" w:rsidP="00B53CFC">
      <w:pPr>
        <w:spacing w:after="0"/>
      </w:pPr>
    </w:p>
    <w:p w14:paraId="69861E17" w14:textId="3226B2C1" w:rsidR="00B53CFC" w:rsidRPr="00A52522" w:rsidRDefault="00B53CFC" w:rsidP="00B53CFC">
      <w:pPr>
        <w:spacing w:after="0"/>
        <w:rPr>
          <w:b/>
          <w:bCs/>
        </w:rPr>
      </w:pPr>
      <w:r w:rsidRPr="00A52522">
        <w:rPr>
          <w:b/>
          <w:bCs/>
        </w:rPr>
        <w:t xml:space="preserve">Section 3: SAGE System </w:t>
      </w:r>
      <w:r w:rsidR="002101D7" w:rsidRPr="00A52522">
        <w:rPr>
          <w:b/>
          <w:bCs/>
        </w:rPr>
        <w:t>Decommissioning Strategy</w:t>
      </w:r>
    </w:p>
    <w:p w14:paraId="59135388" w14:textId="67ECFC68" w:rsidR="00B53CFC" w:rsidRPr="00A52522" w:rsidRDefault="4BED39BF" w:rsidP="00BF10E5">
      <w:r w:rsidRPr="00A52522">
        <w:t xml:space="preserve">Describes the systematic phaseout plan for the legacy SAGE system, including its continued until </w:t>
      </w:r>
      <w:r w:rsidR="55C6B161" w:rsidRPr="00A52522">
        <w:t>end of Apr 2027</w:t>
      </w:r>
      <w:r w:rsidRPr="00A52522">
        <w:t xml:space="preserve"> alongside the associated maintenance costs.</w:t>
      </w:r>
    </w:p>
    <w:p w14:paraId="2C59434C" w14:textId="77777777" w:rsidR="002101D7" w:rsidRPr="00A52522" w:rsidRDefault="002101D7" w:rsidP="00BF10E5"/>
    <w:p w14:paraId="0FB04B92" w14:textId="574615FF" w:rsidR="002101D7" w:rsidRPr="00A52522" w:rsidRDefault="36D8577E" w:rsidP="002101D7">
      <w:pPr>
        <w:pStyle w:val="Heading1"/>
        <w:numPr>
          <w:ilvl w:val="0"/>
          <w:numId w:val="8"/>
        </w:numPr>
        <w:rPr>
          <w:rFonts w:asciiTheme="minorHAnsi" w:hAnsiTheme="minorHAnsi"/>
        </w:rPr>
      </w:pPr>
      <w:r w:rsidRPr="00A52522">
        <w:rPr>
          <w:rFonts w:asciiTheme="minorHAnsi" w:hAnsiTheme="minorHAnsi"/>
        </w:rPr>
        <w:t xml:space="preserve"> </w:t>
      </w:r>
      <w:bookmarkStart w:id="8" w:name="_Toc266201954"/>
      <w:bookmarkStart w:id="9" w:name="_Toc216372381"/>
      <w:r w:rsidRPr="00A52522">
        <w:rPr>
          <w:rFonts w:asciiTheme="minorHAnsi" w:hAnsiTheme="minorHAnsi"/>
        </w:rPr>
        <w:t>Section 1: Data Archiving Architecture &amp; Integration Framework</w:t>
      </w:r>
      <w:bookmarkEnd w:id="8"/>
      <w:bookmarkEnd w:id="9"/>
    </w:p>
    <w:p w14:paraId="0577179B" w14:textId="63316BDE" w:rsidR="00EF3969" w:rsidRPr="00A52522" w:rsidRDefault="00655B30" w:rsidP="3DC05002">
      <w:pPr>
        <w:pStyle w:val="Heading2"/>
        <w:rPr>
          <w:rStyle w:val="Strong"/>
          <w:rFonts w:asciiTheme="minorHAnsi" w:hAnsiTheme="minorHAnsi"/>
          <w:b w:val="0"/>
          <w:bCs w:val="0"/>
        </w:rPr>
      </w:pPr>
      <w:bookmarkStart w:id="10" w:name="_Toc1766015458"/>
      <w:bookmarkStart w:id="11" w:name="_Toc216372382"/>
      <w:r w:rsidRPr="00A52522">
        <w:rPr>
          <w:rStyle w:val="Strong"/>
          <w:rFonts w:asciiTheme="minorHAnsi" w:hAnsiTheme="minorHAnsi"/>
          <w:b w:val="0"/>
          <w:bCs w:val="0"/>
        </w:rPr>
        <w:t xml:space="preserve">2.1 </w:t>
      </w:r>
      <w:r w:rsidR="42A8CB74" w:rsidRPr="00A52522">
        <w:rPr>
          <w:rStyle w:val="Strong"/>
          <w:rFonts w:asciiTheme="minorHAnsi" w:hAnsiTheme="minorHAnsi"/>
          <w:b w:val="0"/>
          <w:bCs w:val="0"/>
        </w:rPr>
        <w:t>Overview</w:t>
      </w:r>
      <w:bookmarkEnd w:id="10"/>
      <w:bookmarkEnd w:id="11"/>
    </w:p>
    <w:p w14:paraId="44D158BE" w14:textId="2C934293" w:rsidR="00EF3969" w:rsidRPr="00A52522" w:rsidRDefault="00EF3969" w:rsidP="00EF3969">
      <w:r w:rsidRPr="00A52522">
        <w:t>As the SAGE ERP system is being replaced by SAP S/4HANA, all closed historical data will remain within SAGE. Only open Financial Accounting (FI) transactions will be migrated to SAP S/4HANA. Consequently, Tax and Audit teams will need to access and analyze historical data in SAGE following the S/4HANA go-live.</w:t>
      </w:r>
    </w:p>
    <w:p w14:paraId="2B5F4128" w14:textId="77777777" w:rsidR="00EF3969" w:rsidRPr="00A52522" w:rsidRDefault="00EF3969" w:rsidP="008B780F"/>
    <w:p w14:paraId="0313B1F7" w14:textId="5CB28730" w:rsidR="476568A2" w:rsidRPr="00A52522" w:rsidRDefault="476568A2" w:rsidP="3DC05002">
      <w:pPr>
        <w:rPr>
          <w:rFonts w:eastAsia="Aptos" w:cs="Aptos"/>
        </w:rPr>
      </w:pPr>
      <w:r w:rsidRPr="00A52522">
        <w:rPr>
          <w:rFonts w:eastAsia="Aptos" w:cs="Aptos"/>
        </w:rPr>
        <w:t xml:space="preserve">The solution securely migrates SAGE historical data to Amazon S3 via AWS </w:t>
      </w:r>
      <w:r w:rsidR="2BC12941" w:rsidRPr="00A52522">
        <w:rPr>
          <w:rFonts w:eastAsia="Aptos" w:cs="Aptos"/>
        </w:rPr>
        <w:t>Data Migration Service(</w:t>
      </w:r>
      <w:r w:rsidRPr="00A52522">
        <w:rPr>
          <w:rFonts w:eastAsia="Aptos" w:cs="Aptos"/>
        </w:rPr>
        <w:t>DMS</w:t>
      </w:r>
      <w:r w:rsidR="3352154E" w:rsidRPr="00A52522">
        <w:rPr>
          <w:rFonts w:eastAsia="Aptos" w:cs="Aptos"/>
        </w:rPr>
        <w:t>)</w:t>
      </w:r>
      <w:r w:rsidR="76ACD6D9" w:rsidRPr="00A52522">
        <w:rPr>
          <w:rFonts w:eastAsia="Aptos" w:cs="Aptos"/>
        </w:rPr>
        <w:t xml:space="preserve"> Replication</w:t>
      </w:r>
      <w:r w:rsidRPr="00A52522">
        <w:rPr>
          <w:rFonts w:eastAsia="Aptos" w:cs="Aptos"/>
        </w:rPr>
        <w:t>. This framework incorporates a technical integration where Amazon Athena queries the S3 data, making it readily available for Power BI to generate actionable insights and business intelligence reports.</w:t>
      </w:r>
    </w:p>
    <w:p w14:paraId="7826ACED" w14:textId="3F9AF63B" w:rsidR="45FC8F33" w:rsidRPr="00A52522" w:rsidRDefault="45FC8F33" w:rsidP="3DC05002">
      <w:pPr>
        <w:rPr>
          <w:rFonts w:eastAsia="Aptos" w:cs="Aptos"/>
        </w:rPr>
      </w:pPr>
      <w:r w:rsidRPr="00A52522">
        <w:rPr>
          <w:rFonts w:eastAsia="Aptos" w:cs="Aptos"/>
        </w:rPr>
        <w:t xml:space="preserve">The data in the AWS S3 bucket will be stored in the </w:t>
      </w:r>
      <w:r w:rsidR="1557E341" w:rsidRPr="00A52522">
        <w:rPr>
          <w:rFonts w:eastAsia="Aptos" w:cs="Aptos"/>
        </w:rPr>
        <w:t>Apache P</w:t>
      </w:r>
      <w:r w:rsidRPr="00A52522">
        <w:rPr>
          <w:rFonts w:eastAsia="Aptos" w:cs="Aptos"/>
        </w:rPr>
        <w:t xml:space="preserve">arquet file format. </w:t>
      </w:r>
    </w:p>
    <w:p w14:paraId="0E015E12" w14:textId="6F7F1BA6" w:rsidR="003951E9" w:rsidRPr="00A52522" w:rsidRDefault="00655B30" w:rsidP="003951E9">
      <w:pPr>
        <w:pStyle w:val="Heading2"/>
        <w:rPr>
          <w:rFonts w:asciiTheme="minorHAnsi" w:hAnsiTheme="minorHAnsi"/>
        </w:rPr>
      </w:pPr>
      <w:bookmarkStart w:id="12" w:name="_Toc53673880"/>
      <w:bookmarkStart w:id="13" w:name="_Toc216372383"/>
      <w:r w:rsidRPr="00A52522">
        <w:rPr>
          <w:rFonts w:asciiTheme="minorHAnsi" w:hAnsiTheme="minorHAnsi"/>
        </w:rPr>
        <w:t xml:space="preserve">2.2 </w:t>
      </w:r>
      <w:r w:rsidR="4DDCE771" w:rsidRPr="00A52522">
        <w:rPr>
          <w:rFonts w:asciiTheme="minorHAnsi" w:hAnsiTheme="minorHAnsi"/>
        </w:rPr>
        <w:t>Feasibility Assessment for Data Purging in SAGE</w:t>
      </w:r>
      <w:bookmarkEnd w:id="12"/>
      <w:bookmarkEnd w:id="13"/>
    </w:p>
    <w:p w14:paraId="691A92A4" w14:textId="77777777" w:rsidR="00E406B8" w:rsidRPr="00A52522" w:rsidRDefault="00E406B8" w:rsidP="00E406B8">
      <w:r w:rsidRPr="00A52522">
        <w:t>In the SAGE ERP system, the business has decided to retain only the past seven years of data and purge any records older than that to optimize system storage.</w:t>
      </w:r>
    </w:p>
    <w:p w14:paraId="28916E22" w14:textId="7FAC16D9" w:rsidR="003951E9" w:rsidRPr="00A52522" w:rsidRDefault="62B466AD" w:rsidP="3DC05002">
      <w:pPr>
        <w:rPr>
          <w:color w:val="FF0000"/>
        </w:rPr>
      </w:pPr>
      <w:r w:rsidRPr="00A52522">
        <w:rPr>
          <w:color w:val="FF0000"/>
        </w:rPr>
        <w:t xml:space="preserve">&lt;yet to check the feasibility </w:t>
      </w:r>
      <w:r w:rsidR="542C4694" w:rsidRPr="00A52522">
        <w:rPr>
          <w:color w:val="FF0000"/>
        </w:rPr>
        <w:t>and update this section</w:t>
      </w:r>
      <w:r w:rsidRPr="00A52522">
        <w:rPr>
          <w:color w:val="FF0000"/>
        </w:rPr>
        <w:t>&gt;</w:t>
      </w:r>
    </w:p>
    <w:p w14:paraId="12CE8D22" w14:textId="77777777" w:rsidR="00551489" w:rsidRPr="00A52522" w:rsidRDefault="7164CC31" w:rsidP="00551489">
      <w:pPr>
        <w:pStyle w:val="Heading3"/>
      </w:pPr>
      <w:bookmarkStart w:id="14" w:name="_Toc984183297"/>
      <w:bookmarkStart w:id="15" w:name="_Toc216372384"/>
      <w:r w:rsidRPr="00A52522">
        <w:t>SAGE System Database Size Before Data Purge:</w:t>
      </w:r>
      <w:bookmarkEnd w:id="14"/>
      <w:bookmarkEnd w:id="15"/>
    </w:p>
    <w:p w14:paraId="31A92F2F" w14:textId="1297D8B9" w:rsidR="00551489" w:rsidRPr="00A52522" w:rsidRDefault="00551489" w:rsidP="00FA17A4">
      <w:pPr>
        <w:pStyle w:val="ListParagraph"/>
        <w:numPr>
          <w:ilvl w:val="0"/>
          <w:numId w:val="30"/>
        </w:numPr>
      </w:pPr>
      <w:r w:rsidRPr="00A52522">
        <w:t>Around 130</w:t>
      </w:r>
      <w:r w:rsidR="006558C2" w:rsidRPr="00A52522">
        <w:t xml:space="preserve"> GB. &lt;</w:t>
      </w:r>
      <w:r w:rsidR="001F1D84" w:rsidRPr="00A52522">
        <w:t>screen shots or supporting documents</w:t>
      </w:r>
      <w:r w:rsidR="006558C2" w:rsidRPr="00A52522">
        <w:t>&gt;</w:t>
      </w:r>
    </w:p>
    <w:p w14:paraId="04AB0284" w14:textId="28BB8C64" w:rsidR="007C23BC" w:rsidRPr="00A52522" w:rsidRDefault="7164CC31" w:rsidP="00551489">
      <w:pPr>
        <w:pStyle w:val="Heading3"/>
      </w:pPr>
      <w:bookmarkStart w:id="16" w:name="_Toc260200055"/>
      <w:bookmarkStart w:id="17" w:name="_Toc216372385"/>
      <w:r w:rsidRPr="00A52522">
        <w:t>SAGE System Database Size After Data Purge</w:t>
      </w:r>
      <w:r w:rsidR="199F3AFC" w:rsidRPr="00A52522">
        <w:t>:</w:t>
      </w:r>
      <w:bookmarkEnd w:id="16"/>
      <w:bookmarkEnd w:id="17"/>
    </w:p>
    <w:p w14:paraId="1ADBFDF9" w14:textId="0345DA59" w:rsidR="007C23BC" w:rsidRPr="00A52522" w:rsidRDefault="49F558D7" w:rsidP="3DC05002">
      <w:pPr>
        <w:rPr>
          <w:color w:val="FF0000"/>
        </w:rPr>
      </w:pPr>
      <w:r w:rsidRPr="00A52522">
        <w:rPr>
          <w:color w:val="FF0000"/>
        </w:rPr>
        <w:t>&lt;To be updated&gt;</w:t>
      </w:r>
    </w:p>
    <w:p w14:paraId="281996F9" w14:textId="6A2431CB" w:rsidR="008B780F" w:rsidRPr="00A52522" w:rsidRDefault="00655B30" w:rsidP="3DC05002">
      <w:pPr>
        <w:pStyle w:val="Heading2"/>
        <w:rPr>
          <w:rStyle w:val="Strong"/>
          <w:rFonts w:asciiTheme="minorHAnsi" w:hAnsiTheme="minorHAnsi"/>
          <w:b w:val="0"/>
          <w:bCs w:val="0"/>
        </w:rPr>
      </w:pPr>
      <w:bookmarkStart w:id="18" w:name="_Toc490954294"/>
      <w:bookmarkStart w:id="19" w:name="_Toc216372386"/>
      <w:r w:rsidRPr="00A52522">
        <w:rPr>
          <w:rStyle w:val="Strong"/>
          <w:rFonts w:asciiTheme="minorHAnsi" w:hAnsiTheme="minorHAnsi"/>
          <w:b w:val="0"/>
          <w:bCs w:val="0"/>
        </w:rPr>
        <w:t xml:space="preserve">2.3 </w:t>
      </w:r>
      <w:r w:rsidR="42A8CB74" w:rsidRPr="00A52522">
        <w:rPr>
          <w:rStyle w:val="Strong"/>
          <w:rFonts w:asciiTheme="minorHAnsi" w:hAnsiTheme="minorHAnsi"/>
          <w:b w:val="0"/>
          <w:bCs w:val="0"/>
        </w:rPr>
        <w:t>High-Level Data Pipeline</w:t>
      </w:r>
      <w:bookmarkEnd w:id="18"/>
      <w:bookmarkEnd w:id="19"/>
    </w:p>
    <w:p w14:paraId="4A9D21F7" w14:textId="688FBD35" w:rsidR="00575C1F" w:rsidRPr="00A52522" w:rsidRDefault="004539E6" w:rsidP="008B780F">
      <w:r w:rsidRPr="00A52522">
        <w:rPr>
          <w:noProof/>
        </w:rPr>
        <w:drawing>
          <wp:inline distT="0" distB="0" distL="0" distR="0" wp14:anchorId="6D5A773D" wp14:editId="6872095E">
            <wp:extent cx="5943600" cy="2571750"/>
            <wp:effectExtent l="0" t="0" r="0" b="0"/>
            <wp:docPr id="2138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519" name=""/>
                    <pic:cNvPicPr/>
                  </pic:nvPicPr>
                  <pic:blipFill>
                    <a:blip r:embed="rId13"/>
                    <a:stretch>
                      <a:fillRect/>
                    </a:stretch>
                  </pic:blipFill>
                  <pic:spPr>
                    <a:xfrm>
                      <a:off x="0" y="0"/>
                      <a:ext cx="5943600" cy="2571750"/>
                    </a:xfrm>
                    <a:prstGeom prst="rect">
                      <a:avLst/>
                    </a:prstGeom>
                  </pic:spPr>
                </pic:pic>
              </a:graphicData>
            </a:graphic>
          </wp:inline>
        </w:drawing>
      </w:r>
    </w:p>
    <w:p w14:paraId="133EA6B9" w14:textId="77777777" w:rsidR="008B780F" w:rsidRPr="00A52522" w:rsidRDefault="008B780F" w:rsidP="002101D7"/>
    <w:p w14:paraId="3DCD41EB" w14:textId="130882E4" w:rsidR="00575C1F" w:rsidRPr="00A52522" w:rsidRDefault="00655B30" w:rsidP="3DC05002">
      <w:pPr>
        <w:pStyle w:val="Heading2"/>
        <w:rPr>
          <w:rStyle w:val="Strong"/>
          <w:rFonts w:asciiTheme="minorHAnsi" w:hAnsiTheme="minorHAnsi"/>
          <w:b w:val="0"/>
          <w:bCs w:val="0"/>
        </w:rPr>
      </w:pPr>
      <w:bookmarkStart w:id="20" w:name="_Toc647761923"/>
      <w:bookmarkStart w:id="21" w:name="_Toc216372387"/>
      <w:r w:rsidRPr="00A52522">
        <w:rPr>
          <w:rStyle w:val="Strong"/>
          <w:rFonts w:asciiTheme="minorHAnsi" w:hAnsiTheme="minorHAnsi"/>
          <w:b w:val="0"/>
          <w:bCs w:val="0"/>
        </w:rPr>
        <w:t xml:space="preserve">2.4 </w:t>
      </w:r>
      <w:r w:rsidR="42A8CB74" w:rsidRPr="00A52522">
        <w:rPr>
          <w:rStyle w:val="Strong"/>
          <w:rFonts w:asciiTheme="minorHAnsi" w:hAnsiTheme="minorHAnsi"/>
          <w:b w:val="0"/>
          <w:bCs w:val="0"/>
        </w:rPr>
        <w:t>Architecture Components &amp; Responsibilities</w:t>
      </w:r>
      <w:bookmarkEnd w:id="20"/>
      <w:bookmarkEnd w:id="21"/>
    </w:p>
    <w:tbl>
      <w:tblPr>
        <w:tblStyle w:val="TableGrid"/>
        <w:tblW w:w="0" w:type="auto"/>
        <w:tblLook w:val="04A0" w:firstRow="1" w:lastRow="0" w:firstColumn="1" w:lastColumn="0" w:noHBand="0" w:noVBand="1"/>
      </w:tblPr>
      <w:tblGrid>
        <w:gridCol w:w="2455"/>
        <w:gridCol w:w="2908"/>
        <w:gridCol w:w="3987"/>
      </w:tblGrid>
      <w:tr w:rsidR="00575C1F" w:rsidRPr="00A52522" w14:paraId="08EF1064" w14:textId="77777777" w:rsidTr="00655B30">
        <w:trPr>
          <w:trHeight w:val="340"/>
        </w:trPr>
        <w:tc>
          <w:tcPr>
            <w:tcW w:w="2455" w:type="dxa"/>
            <w:hideMark/>
          </w:tcPr>
          <w:p w14:paraId="1973480E" w14:textId="77777777" w:rsidR="00575C1F" w:rsidRPr="00A52522" w:rsidRDefault="00575C1F">
            <w:pPr>
              <w:rPr>
                <w:b/>
                <w:bCs/>
              </w:rPr>
            </w:pPr>
            <w:r w:rsidRPr="00A52522">
              <w:rPr>
                <w:b/>
                <w:bCs/>
              </w:rPr>
              <w:t>Component</w:t>
            </w:r>
          </w:p>
        </w:tc>
        <w:tc>
          <w:tcPr>
            <w:tcW w:w="2908" w:type="dxa"/>
            <w:hideMark/>
          </w:tcPr>
          <w:p w14:paraId="76A01108" w14:textId="77777777" w:rsidR="00575C1F" w:rsidRPr="00A52522" w:rsidRDefault="00575C1F">
            <w:pPr>
              <w:rPr>
                <w:b/>
                <w:bCs/>
              </w:rPr>
            </w:pPr>
            <w:r w:rsidRPr="00A52522">
              <w:rPr>
                <w:b/>
                <w:bCs/>
              </w:rPr>
              <w:t>Description</w:t>
            </w:r>
          </w:p>
        </w:tc>
        <w:tc>
          <w:tcPr>
            <w:tcW w:w="3987" w:type="dxa"/>
            <w:hideMark/>
          </w:tcPr>
          <w:p w14:paraId="75BA58D6" w14:textId="77777777" w:rsidR="00575C1F" w:rsidRPr="00A52522" w:rsidRDefault="00575C1F">
            <w:pPr>
              <w:rPr>
                <w:b/>
                <w:bCs/>
              </w:rPr>
            </w:pPr>
            <w:r w:rsidRPr="00A52522">
              <w:rPr>
                <w:b/>
                <w:bCs/>
              </w:rPr>
              <w:t>Purpose / Role</w:t>
            </w:r>
          </w:p>
        </w:tc>
      </w:tr>
      <w:tr w:rsidR="00575C1F" w:rsidRPr="00A52522" w14:paraId="3D107534" w14:textId="77777777" w:rsidTr="00655B30">
        <w:trPr>
          <w:trHeight w:val="680"/>
        </w:trPr>
        <w:tc>
          <w:tcPr>
            <w:tcW w:w="2455" w:type="dxa"/>
            <w:hideMark/>
          </w:tcPr>
          <w:p w14:paraId="56548F8A" w14:textId="77777777" w:rsidR="00575C1F" w:rsidRPr="00A52522" w:rsidRDefault="42A8CB74" w:rsidP="3DC05002">
            <w:r w:rsidRPr="00A52522">
              <w:t>Source Database (MS SQL – Sage)</w:t>
            </w:r>
          </w:p>
        </w:tc>
        <w:tc>
          <w:tcPr>
            <w:tcW w:w="2908" w:type="dxa"/>
            <w:hideMark/>
          </w:tcPr>
          <w:p w14:paraId="0513785A" w14:textId="32546EA6" w:rsidR="00575C1F" w:rsidRPr="00A52522" w:rsidRDefault="00575C1F">
            <w:r w:rsidRPr="00A52522">
              <w:t>Sage ERP database currently hosted in private cloud environment.</w:t>
            </w:r>
          </w:p>
        </w:tc>
        <w:tc>
          <w:tcPr>
            <w:tcW w:w="3987" w:type="dxa"/>
            <w:hideMark/>
          </w:tcPr>
          <w:p w14:paraId="56FCD8A7" w14:textId="77777777" w:rsidR="00575C1F" w:rsidRPr="00A52522" w:rsidRDefault="00575C1F">
            <w:r w:rsidRPr="00A52522">
              <w:t>Acts as the primary data source for both initial full load and incremental updates.</w:t>
            </w:r>
          </w:p>
        </w:tc>
      </w:tr>
      <w:tr w:rsidR="00575C1F" w:rsidRPr="00A52522" w14:paraId="7A2B1527" w14:textId="77777777" w:rsidTr="00655B30">
        <w:trPr>
          <w:trHeight w:val="1360"/>
        </w:trPr>
        <w:tc>
          <w:tcPr>
            <w:tcW w:w="2455" w:type="dxa"/>
            <w:hideMark/>
          </w:tcPr>
          <w:p w14:paraId="3B6D335E" w14:textId="77777777" w:rsidR="00575C1F" w:rsidRPr="00A52522" w:rsidRDefault="42A8CB74" w:rsidP="3DC05002">
            <w:r w:rsidRPr="00A52522">
              <w:t>Connectivity (AWS Direct Connect / IPSec VPN)</w:t>
            </w:r>
          </w:p>
        </w:tc>
        <w:tc>
          <w:tcPr>
            <w:tcW w:w="2908" w:type="dxa"/>
            <w:hideMark/>
          </w:tcPr>
          <w:p w14:paraId="67587111" w14:textId="77777777" w:rsidR="00575C1F" w:rsidRPr="00A52522" w:rsidRDefault="00575C1F">
            <w:r w:rsidRPr="00A52522">
              <w:t>Secure network connection between on-prem network and AWS VPC. Encrypted channel recommended for data protection.</w:t>
            </w:r>
          </w:p>
        </w:tc>
        <w:tc>
          <w:tcPr>
            <w:tcW w:w="3987" w:type="dxa"/>
            <w:hideMark/>
          </w:tcPr>
          <w:p w14:paraId="46F683CC" w14:textId="77777777" w:rsidR="00575C1F" w:rsidRPr="00A52522" w:rsidRDefault="00575C1F">
            <w:r w:rsidRPr="00A52522">
              <w:t>Ensures secure and reliable data transfer with predictable performance.</w:t>
            </w:r>
          </w:p>
        </w:tc>
      </w:tr>
      <w:tr w:rsidR="00575C1F" w:rsidRPr="00A52522" w14:paraId="047454A5" w14:textId="77777777" w:rsidTr="00655B30">
        <w:trPr>
          <w:trHeight w:val="1020"/>
        </w:trPr>
        <w:tc>
          <w:tcPr>
            <w:tcW w:w="2455" w:type="dxa"/>
            <w:hideMark/>
          </w:tcPr>
          <w:p w14:paraId="61D77685" w14:textId="77777777" w:rsidR="00575C1F" w:rsidRPr="00A52522" w:rsidRDefault="42A8CB74" w:rsidP="3DC05002">
            <w:r w:rsidRPr="00A52522">
              <w:t>AWS DMS (Data Migration Service)</w:t>
            </w:r>
          </w:p>
        </w:tc>
        <w:tc>
          <w:tcPr>
            <w:tcW w:w="2908" w:type="dxa"/>
            <w:hideMark/>
          </w:tcPr>
          <w:p w14:paraId="21EAC82D" w14:textId="77777777" w:rsidR="00575C1F" w:rsidRPr="00A52522" w:rsidRDefault="00575C1F">
            <w:r w:rsidRPr="00A52522">
              <w:t>Replication instance deployed in AWS private subnet. Supports both Full Load + CDC (Change Data Capture).</w:t>
            </w:r>
          </w:p>
        </w:tc>
        <w:tc>
          <w:tcPr>
            <w:tcW w:w="3987" w:type="dxa"/>
            <w:hideMark/>
          </w:tcPr>
          <w:p w14:paraId="470E237D" w14:textId="77777777" w:rsidR="00575C1F" w:rsidRPr="00A52522" w:rsidRDefault="00575C1F">
            <w:r w:rsidRPr="00A52522">
              <w:t>Extracts data from MS SQL, performs transformations as needed, and writes to S3.</w:t>
            </w:r>
          </w:p>
        </w:tc>
      </w:tr>
      <w:tr w:rsidR="00575C1F" w:rsidRPr="00A52522" w14:paraId="1C556826" w14:textId="77777777" w:rsidTr="00655B30">
        <w:trPr>
          <w:trHeight w:val="680"/>
        </w:trPr>
        <w:tc>
          <w:tcPr>
            <w:tcW w:w="2455" w:type="dxa"/>
            <w:hideMark/>
          </w:tcPr>
          <w:p w14:paraId="7DDFF66F" w14:textId="77777777" w:rsidR="00575C1F" w:rsidRPr="00A52522" w:rsidRDefault="42A8CB74" w:rsidP="3DC05002">
            <w:r w:rsidRPr="00A52522">
              <w:t>Amazon S3 (Data Lake Storage – Raw/Bronze Zone)</w:t>
            </w:r>
          </w:p>
        </w:tc>
        <w:tc>
          <w:tcPr>
            <w:tcW w:w="2908" w:type="dxa"/>
            <w:hideMark/>
          </w:tcPr>
          <w:p w14:paraId="13FDFEE2" w14:textId="77777777" w:rsidR="00575C1F" w:rsidRPr="00A52522" w:rsidRDefault="00575C1F">
            <w:r w:rsidRPr="00A52522">
              <w:t>Highly durable and cost-efficient object storage service.</w:t>
            </w:r>
          </w:p>
        </w:tc>
        <w:tc>
          <w:tcPr>
            <w:tcW w:w="3987" w:type="dxa"/>
            <w:hideMark/>
          </w:tcPr>
          <w:p w14:paraId="1227CFA3" w14:textId="77777777" w:rsidR="00575C1F" w:rsidRPr="00A52522" w:rsidRDefault="00575C1F">
            <w:r w:rsidRPr="00A52522">
              <w:t>Stores raw Sage datasets for further processing and downstream consumption.</w:t>
            </w:r>
          </w:p>
        </w:tc>
      </w:tr>
      <w:tr w:rsidR="00575C1F" w:rsidRPr="00A52522" w14:paraId="0ECF84F1" w14:textId="77777777" w:rsidTr="00655B30">
        <w:trPr>
          <w:trHeight w:val="680"/>
        </w:trPr>
        <w:tc>
          <w:tcPr>
            <w:tcW w:w="2455" w:type="dxa"/>
            <w:hideMark/>
          </w:tcPr>
          <w:p w14:paraId="13893BAB" w14:textId="77777777" w:rsidR="00575C1F" w:rsidRPr="00A52522" w:rsidRDefault="42A8CB74" w:rsidP="3DC05002">
            <w:r w:rsidRPr="00A52522">
              <w:t>AWS Glue Crawler</w:t>
            </w:r>
          </w:p>
        </w:tc>
        <w:tc>
          <w:tcPr>
            <w:tcW w:w="2908" w:type="dxa"/>
            <w:hideMark/>
          </w:tcPr>
          <w:p w14:paraId="12C2DC00" w14:textId="77777777" w:rsidR="00575C1F" w:rsidRPr="00A52522" w:rsidRDefault="00575C1F">
            <w:r w:rsidRPr="00A52522">
              <w:t>Automated schema discovery service that scans S3 for new/updated datasets.</w:t>
            </w:r>
          </w:p>
        </w:tc>
        <w:tc>
          <w:tcPr>
            <w:tcW w:w="3987" w:type="dxa"/>
            <w:hideMark/>
          </w:tcPr>
          <w:p w14:paraId="587EAD69" w14:textId="77777777" w:rsidR="00575C1F" w:rsidRPr="00A52522" w:rsidRDefault="00575C1F">
            <w:r w:rsidRPr="00A52522">
              <w:t>Updates the AWS Glue Data Catalog to maintain schema consistency and data lineage.</w:t>
            </w:r>
          </w:p>
        </w:tc>
      </w:tr>
      <w:tr w:rsidR="00575C1F" w:rsidRPr="00A52522" w14:paraId="40EBCD8C" w14:textId="77777777" w:rsidTr="00655B30">
        <w:trPr>
          <w:trHeight w:val="680"/>
        </w:trPr>
        <w:tc>
          <w:tcPr>
            <w:tcW w:w="2455" w:type="dxa"/>
            <w:hideMark/>
          </w:tcPr>
          <w:p w14:paraId="4A2BC553" w14:textId="77777777" w:rsidR="00575C1F" w:rsidRPr="00A52522" w:rsidRDefault="42A8CB74" w:rsidP="3DC05002">
            <w:r w:rsidRPr="00A52522">
              <w:t>AWS Glue Data Catalog</w:t>
            </w:r>
          </w:p>
        </w:tc>
        <w:tc>
          <w:tcPr>
            <w:tcW w:w="2908" w:type="dxa"/>
            <w:hideMark/>
          </w:tcPr>
          <w:p w14:paraId="0C3DEEB3" w14:textId="77777777" w:rsidR="00575C1F" w:rsidRPr="00A52522" w:rsidRDefault="00575C1F">
            <w:r w:rsidRPr="00A52522">
              <w:t>Central metadata repository for data assets stored in S3.</w:t>
            </w:r>
          </w:p>
        </w:tc>
        <w:tc>
          <w:tcPr>
            <w:tcW w:w="3987" w:type="dxa"/>
            <w:hideMark/>
          </w:tcPr>
          <w:p w14:paraId="3EFB11EF" w14:textId="77777777" w:rsidR="00575C1F" w:rsidRPr="00A52522" w:rsidRDefault="00575C1F">
            <w:r w:rsidRPr="00A52522">
              <w:t>Enables centralized data governance, schema management, and query federation.</w:t>
            </w:r>
          </w:p>
        </w:tc>
      </w:tr>
      <w:tr w:rsidR="00575C1F" w:rsidRPr="00A52522" w14:paraId="401333BF" w14:textId="77777777" w:rsidTr="00655B30">
        <w:trPr>
          <w:trHeight w:val="680"/>
        </w:trPr>
        <w:tc>
          <w:tcPr>
            <w:tcW w:w="2455" w:type="dxa"/>
            <w:hideMark/>
          </w:tcPr>
          <w:p w14:paraId="313957E4" w14:textId="77777777" w:rsidR="00575C1F" w:rsidRPr="00A52522" w:rsidRDefault="42A8CB74" w:rsidP="3DC05002">
            <w:r w:rsidRPr="00A52522">
              <w:t>Amazon Athena</w:t>
            </w:r>
          </w:p>
        </w:tc>
        <w:tc>
          <w:tcPr>
            <w:tcW w:w="2908" w:type="dxa"/>
            <w:hideMark/>
          </w:tcPr>
          <w:p w14:paraId="7FED8C1B" w14:textId="77777777" w:rsidR="00575C1F" w:rsidRPr="00A52522" w:rsidRDefault="00575C1F">
            <w:r w:rsidRPr="00A52522">
              <w:t>Serverless SQL query engine for S3-based datasets.</w:t>
            </w:r>
          </w:p>
        </w:tc>
        <w:tc>
          <w:tcPr>
            <w:tcW w:w="3987" w:type="dxa"/>
            <w:hideMark/>
          </w:tcPr>
          <w:p w14:paraId="5724F68C" w14:textId="77777777" w:rsidR="00575C1F" w:rsidRPr="00A52522" w:rsidRDefault="00575C1F">
            <w:r w:rsidRPr="00A52522">
              <w:t>Allows analytics teams to query the Sage data lake using standard SQL.</w:t>
            </w:r>
          </w:p>
        </w:tc>
      </w:tr>
    </w:tbl>
    <w:p w14:paraId="3F295262" w14:textId="77777777" w:rsidR="00575C1F" w:rsidRPr="00A52522" w:rsidRDefault="00575C1F" w:rsidP="00575C1F"/>
    <w:p w14:paraId="07FBA1F5" w14:textId="3106CDB7" w:rsidR="650345FA" w:rsidRPr="00A52522" w:rsidRDefault="00655B30" w:rsidP="3DC05002">
      <w:pPr>
        <w:pStyle w:val="Heading2"/>
        <w:rPr>
          <w:rStyle w:val="Strong"/>
          <w:rFonts w:asciiTheme="minorHAnsi" w:hAnsiTheme="minorHAnsi"/>
          <w:b w:val="0"/>
          <w:bCs w:val="0"/>
          <w:sz w:val="28"/>
          <w:szCs w:val="28"/>
        </w:rPr>
      </w:pPr>
      <w:bookmarkStart w:id="22" w:name="_Toc216372388"/>
      <w:r w:rsidRPr="00A52522">
        <w:rPr>
          <w:rStyle w:val="Strong"/>
          <w:rFonts w:asciiTheme="minorHAnsi" w:hAnsiTheme="minorHAnsi"/>
          <w:b w:val="0"/>
          <w:bCs w:val="0"/>
          <w:sz w:val="28"/>
          <w:szCs w:val="28"/>
        </w:rPr>
        <w:t xml:space="preserve">2.5 </w:t>
      </w:r>
      <w:r w:rsidR="650345FA" w:rsidRPr="00A52522">
        <w:rPr>
          <w:rStyle w:val="Strong"/>
          <w:rFonts w:asciiTheme="minorHAnsi" w:hAnsiTheme="minorHAnsi"/>
          <w:b w:val="0"/>
          <w:bCs w:val="0"/>
          <w:sz w:val="28"/>
          <w:szCs w:val="28"/>
        </w:rPr>
        <w:t xml:space="preserve">Cost </w:t>
      </w:r>
      <w:r w:rsidR="28993944" w:rsidRPr="00A52522">
        <w:rPr>
          <w:rStyle w:val="Strong"/>
          <w:rFonts w:asciiTheme="minorHAnsi" w:hAnsiTheme="minorHAnsi"/>
          <w:b w:val="0"/>
          <w:bCs w:val="0"/>
          <w:sz w:val="28"/>
          <w:szCs w:val="28"/>
        </w:rPr>
        <w:t>Estimation related to AWS S3 Bucket Storage (Monthly Estimate)</w:t>
      </w:r>
      <w:bookmarkEnd w:id="22"/>
    </w:p>
    <w:p w14:paraId="55D53A27" w14:textId="7AA037E1" w:rsidR="05EC2346" w:rsidRPr="00A52522" w:rsidRDefault="05EC2346" w:rsidP="3DC05002">
      <w:pPr>
        <w:rPr>
          <w:rFonts w:eastAsia="Aptos" w:cs="Aptos"/>
        </w:rPr>
      </w:pPr>
      <w:r w:rsidRPr="00A52522">
        <w:rPr>
          <w:rFonts w:eastAsia="Aptos" w:cs="Aptos"/>
        </w:rPr>
        <w:t>Assuming 130 GB of SAGE SQL Server data compresses into 33 GB to 65 GB in Apache Parquet format (using a conservative 2:1 to 4:1 compression ratio)</w:t>
      </w:r>
    </w:p>
    <w:p w14:paraId="0AFAE6E4" w14:textId="62CF24D1" w:rsidR="68490D58" w:rsidRPr="00A52522" w:rsidRDefault="68490D58" w:rsidP="3DC05002">
      <w:pPr>
        <w:rPr>
          <w:rFonts w:eastAsia="Aptos" w:cs="Aptos"/>
        </w:rPr>
      </w:pPr>
      <w:r w:rsidRPr="00A52522">
        <w:rPr>
          <w:rFonts w:eastAsia="Aptos" w:cs="Aptos"/>
        </w:rPr>
        <w:t>There is no charge for data retrieval into AWS S3 Bucket.</w:t>
      </w:r>
    </w:p>
    <w:tbl>
      <w:tblPr>
        <w:tblW w:w="0" w:type="auto"/>
        <w:tblLook w:val="06A0" w:firstRow="1" w:lastRow="0" w:firstColumn="1" w:lastColumn="0" w:noHBand="1" w:noVBand="1"/>
      </w:tblPr>
      <w:tblGrid>
        <w:gridCol w:w="3020"/>
        <w:gridCol w:w="1718"/>
        <w:gridCol w:w="2479"/>
        <w:gridCol w:w="2123"/>
      </w:tblGrid>
      <w:tr w:rsidR="3DC05002" w:rsidRPr="00A52522" w14:paraId="02DB0894" w14:textId="77777777" w:rsidTr="3DC05002">
        <w:trPr>
          <w:trHeight w:val="300"/>
        </w:trPr>
        <w:tc>
          <w:tcPr>
            <w:tcW w:w="30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5" w:type="dxa"/>
              <w:right w:w="15" w:type="dxa"/>
            </w:tcMar>
            <w:vAlign w:val="center"/>
          </w:tcPr>
          <w:p w14:paraId="34F63A33" w14:textId="2946C570" w:rsidR="3DC05002" w:rsidRPr="00A52522" w:rsidRDefault="3DC05002" w:rsidP="3DC05002">
            <w:pPr>
              <w:spacing w:after="0"/>
            </w:pPr>
            <w:r w:rsidRPr="00A52522">
              <w:rPr>
                <w:rFonts w:eastAsia="Arial" w:cs="Arial"/>
                <w:b/>
                <w:bCs/>
                <w:color w:val="1F1F1F"/>
                <w:sz w:val="22"/>
                <w:szCs w:val="22"/>
              </w:rPr>
              <w:t>Detail</w:t>
            </w:r>
          </w:p>
        </w:tc>
        <w:tc>
          <w:tcPr>
            <w:tcW w:w="17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5" w:type="dxa"/>
              <w:right w:w="15" w:type="dxa"/>
            </w:tcMar>
            <w:vAlign w:val="center"/>
          </w:tcPr>
          <w:p w14:paraId="73226E1D" w14:textId="3071C290" w:rsidR="3DC05002" w:rsidRPr="00A52522" w:rsidRDefault="3DC05002" w:rsidP="3DC05002">
            <w:pPr>
              <w:spacing w:after="0"/>
            </w:pPr>
            <w:r w:rsidRPr="00A52522">
              <w:rPr>
                <w:rFonts w:eastAsia="Arial" w:cs="Arial"/>
                <w:b/>
                <w:bCs/>
                <w:color w:val="1F1F1F"/>
                <w:sz w:val="22"/>
                <w:szCs w:val="22"/>
              </w:rPr>
              <w:t>Metric</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5" w:type="dxa"/>
              <w:right w:w="15" w:type="dxa"/>
            </w:tcMar>
            <w:vAlign w:val="center"/>
          </w:tcPr>
          <w:p w14:paraId="216FA5E9" w14:textId="0A64575B" w:rsidR="3DC05002" w:rsidRPr="00A52522" w:rsidRDefault="3DC05002" w:rsidP="3DC05002">
            <w:pPr>
              <w:spacing w:after="0"/>
            </w:pPr>
            <w:r w:rsidRPr="00A52522">
              <w:rPr>
                <w:rFonts w:eastAsia="Arial" w:cs="Arial"/>
                <w:b/>
                <w:bCs/>
                <w:color w:val="1F1F1F"/>
                <w:sz w:val="22"/>
                <w:szCs w:val="22"/>
              </w:rPr>
              <w:t>Estimated Value in USD</w:t>
            </w:r>
          </w:p>
        </w:tc>
        <w:tc>
          <w:tcPr>
            <w:tcW w:w="21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5" w:type="dxa"/>
              <w:right w:w="15" w:type="dxa"/>
            </w:tcMar>
            <w:vAlign w:val="center"/>
          </w:tcPr>
          <w:p w14:paraId="14AFF735" w14:textId="799AAA8C" w:rsidR="3DC05002" w:rsidRPr="00A52522" w:rsidRDefault="3DC05002" w:rsidP="3DC05002">
            <w:pPr>
              <w:spacing w:after="0"/>
            </w:pPr>
            <w:r w:rsidRPr="00A52522">
              <w:rPr>
                <w:rFonts w:eastAsia="Arial" w:cs="Arial"/>
                <w:b/>
                <w:bCs/>
                <w:color w:val="1F1F1F"/>
                <w:sz w:val="22"/>
                <w:szCs w:val="22"/>
              </w:rPr>
              <w:t>Monthly Cost</w:t>
            </w:r>
          </w:p>
        </w:tc>
      </w:tr>
      <w:tr w:rsidR="3DC05002" w:rsidRPr="00A52522" w14:paraId="44E07183" w14:textId="77777777" w:rsidTr="3DC05002">
        <w:trPr>
          <w:trHeight w:val="570"/>
        </w:trPr>
        <w:tc>
          <w:tcPr>
            <w:tcW w:w="30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26A7A56" w14:textId="28D2DBEF" w:rsidR="3DC05002" w:rsidRPr="00A52522" w:rsidRDefault="3DC05002" w:rsidP="3DC05002">
            <w:pPr>
              <w:spacing w:after="0"/>
            </w:pPr>
            <w:r w:rsidRPr="00A52522">
              <w:rPr>
                <w:rFonts w:eastAsia="Arial" w:cs="Arial"/>
                <w:color w:val="1F1F1F"/>
                <w:sz w:val="22"/>
                <w:szCs w:val="22"/>
              </w:rPr>
              <w:t>Chosen for highest performance and zero retrieval fees.</w:t>
            </w:r>
          </w:p>
        </w:tc>
        <w:tc>
          <w:tcPr>
            <w:tcW w:w="17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1F8BA8D" w14:textId="5F7163E9" w:rsidR="3DC05002" w:rsidRPr="00A52522" w:rsidRDefault="3DC05002" w:rsidP="3DC05002">
            <w:pPr>
              <w:spacing w:after="0"/>
            </w:pPr>
            <w:r w:rsidRPr="00A52522">
              <w:rPr>
                <w:rFonts w:eastAsia="Arial" w:cs="Arial"/>
                <w:color w:val="1F1F1F"/>
                <w:sz w:val="22"/>
                <w:szCs w:val="22"/>
              </w:rPr>
              <w:t>S3 Standard</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A530142" w14:textId="31B4D9DF" w:rsidR="3DC05002" w:rsidRPr="00A52522" w:rsidRDefault="3DC05002" w:rsidP="3DC05002">
            <w:pPr>
              <w:spacing w:after="0"/>
            </w:pPr>
            <w:r w:rsidRPr="00A52522">
              <w:rPr>
                <w:rFonts w:eastAsia="Arial" w:cs="Arial"/>
                <w:color w:val="1F1F1F"/>
                <w:sz w:val="22"/>
                <w:szCs w:val="22"/>
              </w:rPr>
              <w:t>0.023 / GB</w:t>
            </w:r>
          </w:p>
        </w:tc>
        <w:tc>
          <w:tcPr>
            <w:tcW w:w="2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C3DE2E0" w14:textId="30EA6323" w:rsidR="3DC05002" w:rsidRPr="00A52522" w:rsidRDefault="3DC05002" w:rsidP="3DC05002">
            <w:pPr>
              <w:spacing w:after="0"/>
              <w:jc w:val="center"/>
            </w:pPr>
            <w:r w:rsidRPr="00A52522">
              <w:rPr>
                <w:rFonts w:eastAsia="Arial" w:cs="Arial"/>
                <w:color w:val="1F1F1F"/>
                <w:sz w:val="22"/>
                <w:szCs w:val="22"/>
              </w:rPr>
              <w:t>N/A</w:t>
            </w:r>
          </w:p>
        </w:tc>
      </w:tr>
      <w:tr w:rsidR="3DC05002" w:rsidRPr="00A52522" w14:paraId="091EF09F" w14:textId="77777777" w:rsidTr="3DC05002">
        <w:trPr>
          <w:trHeight w:val="570"/>
        </w:trPr>
        <w:tc>
          <w:tcPr>
            <w:tcW w:w="30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618B886" w14:textId="53F2C75B" w:rsidR="3DC05002" w:rsidRPr="00A52522" w:rsidRDefault="3DC05002" w:rsidP="3DC05002">
            <w:pPr>
              <w:spacing w:after="0"/>
            </w:pPr>
            <w:r w:rsidRPr="00A52522">
              <w:rPr>
                <w:rFonts w:eastAsia="Arial" w:cs="Arial"/>
                <w:color w:val="1F1F1F"/>
                <w:sz w:val="22"/>
                <w:szCs w:val="22"/>
              </w:rPr>
              <w:t xml:space="preserve">130 GB SQL Source. </w:t>
            </w:r>
          </w:p>
        </w:tc>
        <w:tc>
          <w:tcPr>
            <w:tcW w:w="17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838BD95" w14:textId="55AEEA52" w:rsidR="7C296A5A" w:rsidRPr="00A52522" w:rsidRDefault="7C296A5A" w:rsidP="3DC05002">
            <w:pPr>
              <w:spacing w:after="0"/>
            </w:pPr>
            <w:r w:rsidRPr="00A52522">
              <w:rPr>
                <w:rFonts w:eastAsia="Arial" w:cs="Arial"/>
                <w:color w:val="1F1F1F"/>
                <w:sz w:val="22"/>
                <w:szCs w:val="22"/>
              </w:rPr>
              <w:t>approx.</w:t>
            </w:r>
            <w:r w:rsidR="3DC05002" w:rsidRPr="00A52522">
              <w:rPr>
                <w:rFonts w:eastAsia="Arial" w:cs="Arial"/>
                <w:color w:val="1F1F1F"/>
                <w:sz w:val="22"/>
                <w:szCs w:val="22"/>
              </w:rPr>
              <w:t xml:space="preserve"> 130 GB</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EEED1DC" w14:textId="66701B34" w:rsidR="3DC05002" w:rsidRPr="00A52522" w:rsidRDefault="3DC05002" w:rsidP="3DC05002">
            <w:pPr>
              <w:spacing w:after="0"/>
            </w:pPr>
            <w:r w:rsidRPr="00A52522">
              <w:rPr>
                <w:rFonts w:eastAsia="Arial" w:cs="Arial"/>
                <w:color w:val="1F1F1F"/>
                <w:sz w:val="22"/>
                <w:szCs w:val="22"/>
              </w:rPr>
              <w:t>130 GB * 0.023</w:t>
            </w:r>
          </w:p>
        </w:tc>
        <w:tc>
          <w:tcPr>
            <w:tcW w:w="2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B03618A" w14:textId="58262A6F" w:rsidR="3DC05002" w:rsidRPr="00A52522" w:rsidRDefault="3DC05002" w:rsidP="3DC05002">
            <w:pPr>
              <w:spacing w:after="0"/>
              <w:jc w:val="center"/>
            </w:pPr>
            <w:r w:rsidRPr="00A52522">
              <w:rPr>
                <w:rFonts w:eastAsia="Arial" w:cs="Arial"/>
                <w:color w:val="1F1F1F"/>
                <w:sz w:val="22"/>
                <w:szCs w:val="22"/>
              </w:rPr>
              <w:t>2.99</w:t>
            </w:r>
          </w:p>
        </w:tc>
      </w:tr>
      <w:tr w:rsidR="3DC05002" w:rsidRPr="00A52522" w14:paraId="791C0069" w14:textId="77777777" w:rsidTr="3DC05002">
        <w:trPr>
          <w:trHeight w:val="840"/>
        </w:trPr>
        <w:tc>
          <w:tcPr>
            <w:tcW w:w="30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B6EF43" w14:textId="5BA7CDBA" w:rsidR="3DC05002" w:rsidRPr="00A52522" w:rsidRDefault="3DC05002" w:rsidP="3DC05002">
            <w:pPr>
              <w:spacing w:after="0"/>
            </w:pPr>
            <w:r w:rsidRPr="00A52522">
              <w:rPr>
                <w:rFonts w:eastAsia="Arial" w:cs="Arial"/>
                <w:color w:val="1F1F1F"/>
                <w:sz w:val="22"/>
                <w:szCs w:val="22"/>
              </w:rPr>
              <w:t>Includes Power BI refreshes and Athena queries.</w:t>
            </w:r>
          </w:p>
        </w:tc>
        <w:tc>
          <w:tcPr>
            <w:tcW w:w="17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A56A3A6" w14:textId="0FDB861A" w:rsidR="698EC2BC" w:rsidRPr="00A52522" w:rsidRDefault="698EC2BC" w:rsidP="3DC05002">
            <w:pPr>
              <w:spacing w:after="0"/>
            </w:pPr>
            <w:r w:rsidRPr="00A52522">
              <w:rPr>
                <w:rFonts w:eastAsia="Arial" w:cs="Arial"/>
                <w:color w:val="1F1F1F"/>
                <w:sz w:val="22"/>
                <w:szCs w:val="22"/>
              </w:rPr>
              <w:t>approx.</w:t>
            </w:r>
            <w:r w:rsidR="3DC05002" w:rsidRPr="00A52522">
              <w:rPr>
                <w:rFonts w:eastAsia="Arial" w:cs="Arial"/>
                <w:color w:val="1F1F1F"/>
                <w:sz w:val="22"/>
                <w:szCs w:val="22"/>
              </w:rPr>
              <w:t xml:space="preserve"> 20,000 Requests</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18430CF" w14:textId="64AC47E5" w:rsidR="49285DC6" w:rsidRPr="00A52522" w:rsidRDefault="49285DC6" w:rsidP="3DC05002">
            <w:pPr>
              <w:spacing w:after="0"/>
            </w:pPr>
            <w:r w:rsidRPr="00A52522">
              <w:rPr>
                <w:rFonts w:eastAsia="Arial" w:cs="Arial"/>
                <w:color w:val="1F1F1F"/>
                <w:sz w:val="22"/>
                <w:szCs w:val="22"/>
              </w:rPr>
              <w:t>approx.</w:t>
            </w:r>
            <w:r w:rsidR="3DC05002" w:rsidRPr="00A52522">
              <w:rPr>
                <w:rFonts w:eastAsia="Arial" w:cs="Arial"/>
                <w:color w:val="1F1F1F"/>
                <w:sz w:val="22"/>
                <w:szCs w:val="22"/>
              </w:rPr>
              <w:t xml:space="preserve"> 0.005 per 1000 requests</w:t>
            </w:r>
          </w:p>
        </w:tc>
        <w:tc>
          <w:tcPr>
            <w:tcW w:w="21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EA45209" w14:textId="6716527D" w:rsidR="3DC05002" w:rsidRPr="00A52522" w:rsidRDefault="3DC05002" w:rsidP="3DC05002">
            <w:pPr>
              <w:spacing w:after="0"/>
              <w:jc w:val="center"/>
            </w:pPr>
            <w:r w:rsidRPr="00A52522">
              <w:rPr>
                <w:rFonts w:eastAsia="Arial" w:cs="Arial"/>
                <w:color w:val="1F1F1F"/>
                <w:sz w:val="22"/>
                <w:szCs w:val="22"/>
              </w:rPr>
              <w:t>0.100</w:t>
            </w:r>
          </w:p>
        </w:tc>
      </w:tr>
    </w:tbl>
    <w:p w14:paraId="5713F1CC" w14:textId="1C5C33A6" w:rsidR="3DC05002" w:rsidRPr="00A52522" w:rsidRDefault="3DC05002" w:rsidP="3DC05002">
      <w:pPr>
        <w:rPr>
          <w:rFonts w:eastAsia="Aptos" w:cs="Aptos"/>
        </w:rPr>
      </w:pPr>
    </w:p>
    <w:p w14:paraId="006CCCE5" w14:textId="00581048" w:rsidR="00A20B3B" w:rsidRPr="00A52522" w:rsidRDefault="00655B30" w:rsidP="3DC05002">
      <w:pPr>
        <w:pStyle w:val="Heading2"/>
        <w:rPr>
          <w:rStyle w:val="Strong"/>
          <w:rFonts w:asciiTheme="minorHAnsi" w:hAnsiTheme="minorHAnsi"/>
          <w:b w:val="0"/>
          <w:bCs w:val="0"/>
          <w:sz w:val="28"/>
          <w:szCs w:val="28"/>
        </w:rPr>
      </w:pPr>
      <w:bookmarkStart w:id="23" w:name="_Toc1480918563"/>
      <w:bookmarkStart w:id="24" w:name="_Toc216372389"/>
      <w:r w:rsidRPr="00A52522">
        <w:rPr>
          <w:rStyle w:val="Strong"/>
          <w:rFonts w:asciiTheme="minorHAnsi" w:hAnsiTheme="minorHAnsi"/>
          <w:b w:val="0"/>
          <w:bCs w:val="0"/>
          <w:sz w:val="28"/>
          <w:szCs w:val="28"/>
        </w:rPr>
        <w:t xml:space="preserve">2.6 </w:t>
      </w:r>
      <w:r w:rsidR="4652BA74" w:rsidRPr="00A52522">
        <w:rPr>
          <w:rStyle w:val="Strong"/>
          <w:rFonts w:asciiTheme="minorHAnsi" w:hAnsiTheme="minorHAnsi"/>
          <w:b w:val="0"/>
          <w:bCs w:val="0"/>
          <w:sz w:val="28"/>
          <w:szCs w:val="28"/>
        </w:rPr>
        <w:t>Cost Estimation for Athena Queries</w:t>
      </w:r>
      <w:r w:rsidR="49356EFE" w:rsidRPr="00A52522">
        <w:rPr>
          <w:rStyle w:val="Strong"/>
          <w:rFonts w:asciiTheme="minorHAnsi" w:hAnsiTheme="minorHAnsi"/>
          <w:b w:val="0"/>
          <w:bCs w:val="0"/>
          <w:sz w:val="28"/>
          <w:szCs w:val="28"/>
        </w:rPr>
        <w:t xml:space="preserve"> (Pay –Per-Use)</w:t>
      </w:r>
      <w:bookmarkEnd w:id="23"/>
      <w:bookmarkEnd w:id="24"/>
    </w:p>
    <w:p w14:paraId="6BAEF20A" w14:textId="711D51EE" w:rsidR="7CB94CEB" w:rsidRPr="00A52522" w:rsidRDefault="7CB94CEB" w:rsidP="3DC05002">
      <w:r w:rsidRPr="00A52522">
        <w:rPr>
          <w:rFonts w:eastAsia="Aptos" w:cs="Aptos"/>
        </w:rPr>
        <w:t>This is the primary variable cost, determined by how much data Athena scans from S3.</w:t>
      </w:r>
    </w:p>
    <w:tbl>
      <w:tblPr>
        <w:tblW w:w="0" w:type="auto"/>
        <w:tblLook w:val="06A0" w:firstRow="1" w:lastRow="0" w:firstColumn="1" w:lastColumn="0" w:noHBand="1" w:noVBand="1"/>
      </w:tblPr>
      <w:tblGrid>
        <w:gridCol w:w="4709"/>
        <w:gridCol w:w="4235"/>
      </w:tblGrid>
      <w:tr w:rsidR="3DC05002" w:rsidRPr="00A52522" w14:paraId="275F631E" w14:textId="77777777" w:rsidTr="3DC05002">
        <w:trPr>
          <w:trHeight w:val="300"/>
        </w:trPr>
        <w:tc>
          <w:tcPr>
            <w:tcW w:w="47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35" w:type="dxa"/>
              <w:right w:w="15" w:type="dxa"/>
            </w:tcMar>
            <w:vAlign w:val="center"/>
          </w:tcPr>
          <w:p w14:paraId="0DA160B8" w14:textId="7933F5FF" w:rsidR="3DC05002" w:rsidRPr="00A52522" w:rsidRDefault="3DC05002" w:rsidP="3DC05002">
            <w:pPr>
              <w:spacing w:after="0"/>
            </w:pPr>
            <w:r w:rsidRPr="00A52522">
              <w:rPr>
                <w:rFonts w:eastAsia="Arial" w:cs="Arial"/>
                <w:b/>
                <w:bCs/>
                <w:color w:val="1F1F1F"/>
                <w:sz w:val="22"/>
                <w:szCs w:val="22"/>
              </w:rPr>
              <w:t>Metric</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5" w:type="dxa"/>
              <w:left w:w="135" w:type="dxa"/>
              <w:right w:w="15" w:type="dxa"/>
            </w:tcMar>
            <w:vAlign w:val="center"/>
          </w:tcPr>
          <w:p w14:paraId="289CFD00" w14:textId="045B3CE2" w:rsidR="3DC05002" w:rsidRPr="00A52522" w:rsidRDefault="3DC05002" w:rsidP="3DC05002">
            <w:pPr>
              <w:spacing w:after="0"/>
            </w:pPr>
            <w:r w:rsidRPr="00A52522">
              <w:rPr>
                <w:rFonts w:eastAsia="Arial" w:cs="Arial"/>
                <w:b/>
                <w:bCs/>
                <w:color w:val="1F1F1F"/>
                <w:sz w:val="22"/>
                <w:szCs w:val="22"/>
              </w:rPr>
              <w:t>Value</w:t>
            </w:r>
          </w:p>
        </w:tc>
      </w:tr>
      <w:tr w:rsidR="3DC05002" w:rsidRPr="00A52522" w14:paraId="597FC306" w14:textId="77777777" w:rsidTr="3DC05002">
        <w:trPr>
          <w:trHeight w:val="300"/>
        </w:trPr>
        <w:tc>
          <w:tcPr>
            <w:tcW w:w="4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35" w:type="dxa"/>
              <w:right w:w="15" w:type="dxa"/>
            </w:tcMar>
            <w:vAlign w:val="center"/>
          </w:tcPr>
          <w:p w14:paraId="3D0FE358" w14:textId="2B748090" w:rsidR="3DC05002" w:rsidRPr="00A52522" w:rsidRDefault="3DC05002" w:rsidP="3DC05002">
            <w:pPr>
              <w:spacing w:after="0"/>
            </w:pPr>
            <w:r w:rsidRPr="00A52522">
              <w:rPr>
                <w:rFonts w:eastAsia="Arial" w:cs="Arial"/>
                <w:color w:val="1F1F1F"/>
                <w:sz w:val="22"/>
                <w:szCs w:val="22"/>
              </w:rPr>
              <w:t>Athena Query Rate</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35" w:type="dxa"/>
              <w:right w:w="15" w:type="dxa"/>
            </w:tcMar>
            <w:vAlign w:val="center"/>
          </w:tcPr>
          <w:p w14:paraId="3E9BF127" w14:textId="25E6F59D" w:rsidR="3DC05002" w:rsidRPr="00A52522" w:rsidRDefault="3DC05002" w:rsidP="3DC05002">
            <w:pPr>
              <w:spacing w:after="0"/>
            </w:pPr>
            <w:r w:rsidRPr="00A52522">
              <w:rPr>
                <w:rFonts w:eastAsia="Arial" w:cs="Arial"/>
                <w:color w:val="1F1F1F"/>
                <w:sz w:val="22"/>
                <w:szCs w:val="22"/>
              </w:rPr>
              <w:t>$5.00 per Terabyte Scanned</w:t>
            </w:r>
          </w:p>
        </w:tc>
      </w:tr>
      <w:tr w:rsidR="3DC05002" w:rsidRPr="00A52522" w14:paraId="3D007286" w14:textId="77777777" w:rsidTr="3DC05002">
        <w:trPr>
          <w:trHeight w:val="300"/>
        </w:trPr>
        <w:tc>
          <w:tcPr>
            <w:tcW w:w="4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35" w:type="dxa"/>
              <w:right w:w="15" w:type="dxa"/>
            </w:tcMar>
            <w:vAlign w:val="center"/>
          </w:tcPr>
          <w:p w14:paraId="70096959" w14:textId="4E7AF8A5" w:rsidR="3DC05002" w:rsidRPr="00A52522" w:rsidRDefault="3DC05002" w:rsidP="3DC05002">
            <w:pPr>
              <w:spacing w:after="0"/>
            </w:pPr>
            <w:r w:rsidRPr="00A52522">
              <w:rPr>
                <w:rFonts w:eastAsia="Arial" w:cs="Arial"/>
                <w:color w:val="1F1F1F"/>
                <w:sz w:val="22"/>
                <w:szCs w:val="22"/>
              </w:rPr>
              <w:t>Total Compressed Data (Parquet)</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35" w:type="dxa"/>
              <w:right w:w="15" w:type="dxa"/>
            </w:tcMar>
            <w:vAlign w:val="center"/>
          </w:tcPr>
          <w:p w14:paraId="25F5EA02" w14:textId="60FFFE88" w:rsidR="3DC05002" w:rsidRPr="00A52522" w:rsidRDefault="3DC05002" w:rsidP="3DC05002">
            <w:pPr>
              <w:spacing w:after="0"/>
            </w:pPr>
            <w:r w:rsidRPr="00A52522">
              <w:rPr>
                <w:rFonts w:eastAsia="Arial" w:cs="Arial"/>
                <w:color w:val="1F1F1F"/>
                <w:sz w:val="22"/>
                <w:szCs w:val="22"/>
              </w:rPr>
              <w:t>Approx. 50 GB</w:t>
            </w:r>
          </w:p>
        </w:tc>
      </w:tr>
    </w:tbl>
    <w:p w14:paraId="738918EE" w14:textId="77777777" w:rsidR="002E7804" w:rsidRDefault="002E7804" w:rsidP="002E7804">
      <w:pPr>
        <w:rPr>
          <w:rStyle w:val="Strong"/>
          <w:b w:val="0"/>
          <w:bCs w:val="0"/>
          <w:sz w:val="28"/>
          <w:szCs w:val="28"/>
        </w:rPr>
      </w:pPr>
      <w:bookmarkStart w:id="25" w:name="_Toc1560436499"/>
      <w:bookmarkStart w:id="26" w:name="_Toc216372390"/>
    </w:p>
    <w:p w14:paraId="0D2E76CB" w14:textId="0D1E5F61" w:rsidR="00575C1F" w:rsidRPr="00A52522" w:rsidRDefault="00655B30" w:rsidP="3DC05002">
      <w:pPr>
        <w:pStyle w:val="Heading2"/>
        <w:rPr>
          <w:rStyle w:val="Strong"/>
          <w:rFonts w:asciiTheme="minorHAnsi" w:hAnsiTheme="minorHAnsi"/>
          <w:b w:val="0"/>
          <w:bCs w:val="0"/>
          <w:sz w:val="28"/>
          <w:szCs w:val="28"/>
        </w:rPr>
      </w:pPr>
      <w:r w:rsidRPr="00A52522">
        <w:rPr>
          <w:rStyle w:val="Strong"/>
          <w:rFonts w:asciiTheme="minorHAnsi" w:hAnsiTheme="minorHAnsi"/>
          <w:b w:val="0"/>
          <w:bCs w:val="0"/>
          <w:sz w:val="28"/>
          <w:szCs w:val="28"/>
        </w:rPr>
        <w:t xml:space="preserve">2.7 </w:t>
      </w:r>
      <w:r w:rsidR="42A8CB74" w:rsidRPr="00A52522">
        <w:rPr>
          <w:rStyle w:val="Strong"/>
          <w:rFonts w:asciiTheme="minorHAnsi" w:hAnsiTheme="minorHAnsi"/>
          <w:b w:val="0"/>
          <w:bCs w:val="0"/>
          <w:sz w:val="28"/>
          <w:szCs w:val="28"/>
        </w:rPr>
        <w:t>Security &amp; Compliance Considerations</w:t>
      </w:r>
      <w:bookmarkEnd w:id="25"/>
      <w:bookmarkEnd w:id="26"/>
    </w:p>
    <w:tbl>
      <w:tblPr>
        <w:tblW w:w="7800" w:type="dxa"/>
        <w:tblLook w:val="04A0" w:firstRow="1" w:lastRow="0" w:firstColumn="1" w:lastColumn="0" w:noHBand="0" w:noVBand="1"/>
      </w:tblPr>
      <w:tblGrid>
        <w:gridCol w:w="3540"/>
        <w:gridCol w:w="4260"/>
      </w:tblGrid>
      <w:tr w:rsidR="00575C1F" w:rsidRPr="00A52522" w14:paraId="58EFFA36" w14:textId="77777777" w:rsidTr="3DC05002">
        <w:trPr>
          <w:trHeight w:val="340"/>
        </w:trPr>
        <w:tc>
          <w:tcPr>
            <w:tcW w:w="3540" w:type="dxa"/>
            <w:tcBorders>
              <w:top w:val="single" w:sz="4" w:space="0" w:color="auto"/>
              <w:left w:val="single" w:sz="4" w:space="0" w:color="auto"/>
              <w:bottom w:val="single" w:sz="4" w:space="0" w:color="auto"/>
              <w:right w:val="single" w:sz="4" w:space="0" w:color="auto"/>
            </w:tcBorders>
            <w:vAlign w:val="bottom"/>
            <w:hideMark/>
          </w:tcPr>
          <w:p w14:paraId="14FC6F96" w14:textId="77777777" w:rsidR="00575C1F" w:rsidRPr="00A52522" w:rsidRDefault="00575C1F" w:rsidP="00575C1F">
            <w:pPr>
              <w:spacing w:after="0" w:line="240" w:lineRule="auto"/>
              <w:rPr>
                <w:rFonts w:eastAsia="Times New Roman" w:cs="Times New Roman"/>
                <w:b/>
                <w:bCs/>
                <w:color w:val="000000"/>
                <w:kern w:val="0"/>
                <w14:ligatures w14:val="none"/>
              </w:rPr>
            </w:pPr>
            <w:r w:rsidRPr="00A52522">
              <w:rPr>
                <w:rFonts w:eastAsia="Times New Roman" w:cs="Times New Roman"/>
                <w:b/>
                <w:bCs/>
                <w:color w:val="000000"/>
                <w:kern w:val="0"/>
                <w14:ligatures w14:val="none"/>
              </w:rPr>
              <w:t>Control Area</w:t>
            </w:r>
          </w:p>
        </w:tc>
        <w:tc>
          <w:tcPr>
            <w:tcW w:w="4260" w:type="dxa"/>
            <w:tcBorders>
              <w:top w:val="single" w:sz="4" w:space="0" w:color="auto"/>
              <w:left w:val="nil"/>
              <w:bottom w:val="single" w:sz="4" w:space="0" w:color="auto"/>
              <w:right w:val="single" w:sz="4" w:space="0" w:color="auto"/>
            </w:tcBorders>
            <w:vAlign w:val="bottom"/>
            <w:hideMark/>
          </w:tcPr>
          <w:p w14:paraId="335181DE" w14:textId="77777777" w:rsidR="00575C1F" w:rsidRPr="00A52522" w:rsidRDefault="00575C1F" w:rsidP="00575C1F">
            <w:pPr>
              <w:spacing w:after="0" w:line="240" w:lineRule="auto"/>
              <w:rPr>
                <w:rFonts w:eastAsia="Times New Roman" w:cs="Times New Roman"/>
                <w:b/>
                <w:bCs/>
                <w:color w:val="000000"/>
                <w:kern w:val="0"/>
                <w14:ligatures w14:val="none"/>
              </w:rPr>
            </w:pPr>
            <w:r w:rsidRPr="00A52522">
              <w:rPr>
                <w:rFonts w:eastAsia="Times New Roman" w:cs="Times New Roman"/>
                <w:b/>
                <w:bCs/>
                <w:color w:val="000000"/>
                <w:kern w:val="0"/>
                <w14:ligatures w14:val="none"/>
              </w:rPr>
              <w:t>Approach</w:t>
            </w:r>
          </w:p>
        </w:tc>
      </w:tr>
      <w:tr w:rsidR="00575C1F" w:rsidRPr="00A52522" w14:paraId="7B4C7997" w14:textId="77777777" w:rsidTr="3DC05002">
        <w:trPr>
          <w:trHeight w:val="680"/>
        </w:trPr>
        <w:tc>
          <w:tcPr>
            <w:tcW w:w="3540" w:type="dxa"/>
            <w:tcBorders>
              <w:top w:val="nil"/>
              <w:left w:val="single" w:sz="4" w:space="0" w:color="auto"/>
              <w:bottom w:val="single" w:sz="4" w:space="0" w:color="auto"/>
              <w:right w:val="single" w:sz="4" w:space="0" w:color="auto"/>
            </w:tcBorders>
            <w:vAlign w:val="bottom"/>
            <w:hideMark/>
          </w:tcPr>
          <w:p w14:paraId="095EDE49" w14:textId="77777777" w:rsidR="00575C1F" w:rsidRPr="00A52522" w:rsidRDefault="42A8CB74" w:rsidP="3DC05002">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Data in Transit Security</w:t>
            </w:r>
          </w:p>
        </w:tc>
        <w:tc>
          <w:tcPr>
            <w:tcW w:w="4260" w:type="dxa"/>
            <w:tcBorders>
              <w:top w:val="nil"/>
              <w:left w:val="nil"/>
              <w:bottom w:val="single" w:sz="4" w:space="0" w:color="auto"/>
              <w:right w:val="single" w:sz="4" w:space="0" w:color="auto"/>
            </w:tcBorders>
            <w:vAlign w:val="bottom"/>
            <w:hideMark/>
          </w:tcPr>
          <w:p w14:paraId="178242E1" w14:textId="77777777" w:rsidR="00575C1F" w:rsidRPr="00A52522" w:rsidRDefault="00575C1F" w:rsidP="00575C1F">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Encrypted channel (IPSec / TLS) for data movement between environments.</w:t>
            </w:r>
          </w:p>
        </w:tc>
      </w:tr>
      <w:tr w:rsidR="00575C1F" w:rsidRPr="00A52522" w14:paraId="6F2864D3" w14:textId="77777777" w:rsidTr="3DC05002">
        <w:trPr>
          <w:trHeight w:val="680"/>
        </w:trPr>
        <w:tc>
          <w:tcPr>
            <w:tcW w:w="3540" w:type="dxa"/>
            <w:tcBorders>
              <w:top w:val="nil"/>
              <w:left w:val="single" w:sz="4" w:space="0" w:color="auto"/>
              <w:bottom w:val="single" w:sz="4" w:space="0" w:color="auto"/>
              <w:right w:val="single" w:sz="4" w:space="0" w:color="auto"/>
            </w:tcBorders>
            <w:vAlign w:val="bottom"/>
            <w:hideMark/>
          </w:tcPr>
          <w:p w14:paraId="3FE19D7A" w14:textId="77777777" w:rsidR="00575C1F" w:rsidRPr="00A52522" w:rsidRDefault="42A8CB74" w:rsidP="3DC05002">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Data at Rest Security</w:t>
            </w:r>
          </w:p>
        </w:tc>
        <w:tc>
          <w:tcPr>
            <w:tcW w:w="4260" w:type="dxa"/>
            <w:tcBorders>
              <w:top w:val="nil"/>
              <w:left w:val="nil"/>
              <w:bottom w:val="single" w:sz="4" w:space="0" w:color="auto"/>
              <w:right w:val="single" w:sz="4" w:space="0" w:color="auto"/>
            </w:tcBorders>
            <w:vAlign w:val="bottom"/>
            <w:hideMark/>
          </w:tcPr>
          <w:p w14:paraId="4D632251" w14:textId="77777777" w:rsidR="00575C1F" w:rsidRPr="00A52522" w:rsidRDefault="00575C1F" w:rsidP="00575C1F">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S3 server-side encryption (SSE-S3 / SSE-KMS).</w:t>
            </w:r>
          </w:p>
        </w:tc>
      </w:tr>
      <w:tr w:rsidR="00575C1F" w:rsidRPr="00A52522" w14:paraId="7827A492" w14:textId="77777777" w:rsidTr="3DC05002">
        <w:trPr>
          <w:trHeight w:val="680"/>
        </w:trPr>
        <w:tc>
          <w:tcPr>
            <w:tcW w:w="3540" w:type="dxa"/>
            <w:tcBorders>
              <w:top w:val="nil"/>
              <w:left w:val="single" w:sz="4" w:space="0" w:color="auto"/>
              <w:bottom w:val="single" w:sz="4" w:space="0" w:color="auto"/>
              <w:right w:val="single" w:sz="4" w:space="0" w:color="auto"/>
            </w:tcBorders>
            <w:vAlign w:val="bottom"/>
            <w:hideMark/>
          </w:tcPr>
          <w:p w14:paraId="7BB0E5F7" w14:textId="77777777" w:rsidR="00575C1F" w:rsidRPr="00A52522" w:rsidRDefault="42A8CB74" w:rsidP="3DC05002">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Access Control</w:t>
            </w:r>
          </w:p>
        </w:tc>
        <w:tc>
          <w:tcPr>
            <w:tcW w:w="4260" w:type="dxa"/>
            <w:tcBorders>
              <w:top w:val="nil"/>
              <w:left w:val="nil"/>
              <w:bottom w:val="single" w:sz="4" w:space="0" w:color="auto"/>
              <w:right w:val="single" w:sz="4" w:space="0" w:color="auto"/>
            </w:tcBorders>
            <w:vAlign w:val="bottom"/>
            <w:hideMark/>
          </w:tcPr>
          <w:p w14:paraId="4C73238D" w14:textId="77777777" w:rsidR="00575C1F" w:rsidRPr="00A52522" w:rsidRDefault="00575C1F" w:rsidP="00575C1F">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IAM roles and policies to restrict access to authorized users and services only.</w:t>
            </w:r>
          </w:p>
        </w:tc>
      </w:tr>
      <w:tr w:rsidR="00575C1F" w:rsidRPr="00A52522" w14:paraId="6397D16A" w14:textId="77777777" w:rsidTr="3DC05002">
        <w:trPr>
          <w:trHeight w:val="680"/>
        </w:trPr>
        <w:tc>
          <w:tcPr>
            <w:tcW w:w="3540" w:type="dxa"/>
            <w:tcBorders>
              <w:top w:val="nil"/>
              <w:left w:val="single" w:sz="4" w:space="0" w:color="auto"/>
              <w:bottom w:val="single" w:sz="4" w:space="0" w:color="auto"/>
              <w:right w:val="single" w:sz="4" w:space="0" w:color="auto"/>
            </w:tcBorders>
            <w:vAlign w:val="bottom"/>
            <w:hideMark/>
          </w:tcPr>
          <w:p w14:paraId="23E178C4" w14:textId="77777777" w:rsidR="00575C1F" w:rsidRPr="00A52522" w:rsidRDefault="42A8CB74" w:rsidP="3DC05002">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Audit &amp; Monitoring</w:t>
            </w:r>
          </w:p>
        </w:tc>
        <w:tc>
          <w:tcPr>
            <w:tcW w:w="4260" w:type="dxa"/>
            <w:tcBorders>
              <w:top w:val="nil"/>
              <w:left w:val="nil"/>
              <w:bottom w:val="single" w:sz="4" w:space="0" w:color="auto"/>
              <w:right w:val="single" w:sz="4" w:space="0" w:color="auto"/>
            </w:tcBorders>
            <w:vAlign w:val="bottom"/>
            <w:hideMark/>
          </w:tcPr>
          <w:p w14:paraId="1BE2B71F" w14:textId="77777777" w:rsidR="00575C1F" w:rsidRPr="00A52522" w:rsidRDefault="00575C1F" w:rsidP="00575C1F">
            <w:pPr>
              <w:spacing w:after="0" w:line="240" w:lineRule="auto"/>
              <w:rPr>
                <w:rFonts w:eastAsia="Times New Roman" w:cs="Times New Roman"/>
                <w:color w:val="000000"/>
                <w:kern w:val="0"/>
                <w14:ligatures w14:val="none"/>
              </w:rPr>
            </w:pPr>
            <w:r w:rsidRPr="00A52522">
              <w:rPr>
                <w:rFonts w:eastAsia="Times New Roman" w:cs="Times New Roman"/>
                <w:color w:val="000000"/>
                <w:kern w:val="0"/>
                <w14:ligatures w14:val="none"/>
              </w:rPr>
              <w:t>CloudWatch logs, CloudTrail, and AWS DMS replication monitoring dashboards.</w:t>
            </w:r>
          </w:p>
        </w:tc>
      </w:tr>
    </w:tbl>
    <w:p w14:paraId="6FC3A023" w14:textId="77777777" w:rsidR="00575C1F" w:rsidRPr="00A52522" w:rsidRDefault="00575C1F" w:rsidP="00575C1F">
      <w:pPr>
        <w:rPr>
          <w:rStyle w:val="Strong"/>
          <w:rFonts w:eastAsiaTheme="majorEastAsia" w:cstheme="majorBidi"/>
          <w:b w:val="0"/>
          <w:bCs w:val="0"/>
          <w:color w:val="0F4761" w:themeColor="accent1" w:themeShade="BF"/>
          <w:sz w:val="28"/>
          <w:szCs w:val="28"/>
        </w:rPr>
      </w:pPr>
    </w:p>
    <w:p w14:paraId="19C1883C" w14:textId="206FA2CE" w:rsidR="00575C1F" w:rsidRPr="00A52522" w:rsidRDefault="00655B30" w:rsidP="3DC05002">
      <w:pPr>
        <w:pStyle w:val="Heading2"/>
        <w:rPr>
          <w:rFonts w:asciiTheme="minorHAnsi" w:hAnsiTheme="minorHAnsi"/>
        </w:rPr>
      </w:pPr>
      <w:bookmarkStart w:id="27" w:name="_Toc1445308322"/>
      <w:bookmarkStart w:id="28" w:name="_Toc216372391"/>
      <w:r w:rsidRPr="00A52522">
        <w:rPr>
          <w:rStyle w:val="Strong"/>
          <w:rFonts w:asciiTheme="minorHAnsi" w:hAnsiTheme="minorHAnsi"/>
          <w:b w:val="0"/>
          <w:bCs w:val="0"/>
        </w:rPr>
        <w:t xml:space="preserve">2.8 </w:t>
      </w:r>
      <w:r w:rsidR="42A8CB74" w:rsidRPr="00A52522">
        <w:rPr>
          <w:rStyle w:val="Strong"/>
          <w:rFonts w:asciiTheme="minorHAnsi" w:hAnsiTheme="minorHAnsi"/>
          <w:b w:val="0"/>
          <w:bCs w:val="0"/>
        </w:rPr>
        <w:t>Key Benefits of the Solution</w:t>
      </w:r>
      <w:bookmarkEnd w:id="27"/>
      <w:bookmarkEnd w:id="28"/>
    </w:p>
    <w:p w14:paraId="309427CF" w14:textId="77777777" w:rsidR="00575C1F" w:rsidRPr="00A52522" w:rsidRDefault="00575C1F" w:rsidP="00A52522">
      <w:pPr>
        <w:pStyle w:val="NormalWeb"/>
        <w:ind w:left="360"/>
        <w:rPr>
          <w:rFonts w:asciiTheme="minorHAnsi" w:hAnsiTheme="minorHAnsi"/>
        </w:rPr>
      </w:pPr>
      <w:r w:rsidRPr="5BA322C8">
        <w:rPr>
          <w:rStyle w:val="Strong"/>
          <w:rFonts w:asciiTheme="minorHAnsi" w:eastAsiaTheme="majorEastAsia" w:hAnsiTheme="minorHAnsi"/>
        </w:rPr>
        <w:t>Zero to Minimal Downtime:</w:t>
      </w:r>
      <w:r w:rsidRPr="5BA322C8">
        <w:rPr>
          <w:rFonts w:asciiTheme="minorHAnsi" w:hAnsiTheme="minorHAnsi"/>
        </w:rPr>
        <w:t xml:space="preserve"> CDC ensures ongoing replication without interrupting the Sage system.</w:t>
      </w:r>
    </w:p>
    <w:p w14:paraId="5D2BF158" w14:textId="7169B0DA" w:rsidR="5BA322C8" w:rsidRDefault="5BA322C8" w:rsidP="5BA322C8">
      <w:pPr>
        <w:pStyle w:val="NormalWeb"/>
        <w:ind w:left="360"/>
        <w:rPr>
          <w:rFonts w:asciiTheme="minorHAnsi" w:hAnsiTheme="minorHAnsi"/>
        </w:rPr>
      </w:pPr>
    </w:p>
    <w:p w14:paraId="3EC80B03" w14:textId="77777777" w:rsidR="00575C1F" w:rsidRPr="00A52522" w:rsidRDefault="00575C1F" w:rsidP="00A52522">
      <w:pPr>
        <w:pStyle w:val="NormalWeb"/>
        <w:ind w:left="360"/>
        <w:rPr>
          <w:rFonts w:asciiTheme="minorHAnsi" w:hAnsiTheme="minorHAnsi"/>
        </w:rPr>
      </w:pPr>
      <w:r w:rsidRPr="5BA322C8">
        <w:rPr>
          <w:rStyle w:val="Strong"/>
          <w:rFonts w:asciiTheme="minorHAnsi" w:eastAsiaTheme="majorEastAsia" w:hAnsiTheme="minorHAnsi"/>
        </w:rPr>
        <w:t>Scalable &amp; Cost-Optimized Storage:</w:t>
      </w:r>
      <w:r w:rsidRPr="5BA322C8">
        <w:rPr>
          <w:rFonts w:asciiTheme="minorHAnsi" w:hAnsiTheme="minorHAnsi"/>
        </w:rPr>
        <w:t xml:space="preserve"> Amazon S3 reduces data storage costs while ensuring durability.</w:t>
      </w:r>
    </w:p>
    <w:p w14:paraId="1F579345" w14:textId="3FA3D972" w:rsidR="5BA322C8" w:rsidRDefault="5BA322C8" w:rsidP="5BA322C8">
      <w:pPr>
        <w:pStyle w:val="NormalWeb"/>
        <w:ind w:left="360"/>
        <w:rPr>
          <w:rFonts w:asciiTheme="minorHAnsi" w:hAnsiTheme="minorHAnsi"/>
        </w:rPr>
      </w:pPr>
    </w:p>
    <w:p w14:paraId="1B5B51A0" w14:textId="77777777" w:rsidR="00575C1F" w:rsidRPr="00A52522" w:rsidRDefault="00575C1F" w:rsidP="00A52522">
      <w:pPr>
        <w:pStyle w:val="NormalWeb"/>
        <w:ind w:left="360"/>
        <w:rPr>
          <w:rFonts w:asciiTheme="minorHAnsi" w:hAnsiTheme="minorHAnsi"/>
        </w:rPr>
      </w:pPr>
      <w:r w:rsidRPr="5BA322C8">
        <w:rPr>
          <w:rStyle w:val="Strong"/>
          <w:rFonts w:asciiTheme="minorHAnsi" w:eastAsiaTheme="majorEastAsia" w:hAnsiTheme="minorHAnsi"/>
        </w:rPr>
        <w:t>Serverless Analytics:</w:t>
      </w:r>
      <w:r w:rsidRPr="5BA322C8">
        <w:rPr>
          <w:rFonts w:asciiTheme="minorHAnsi" w:hAnsiTheme="minorHAnsi"/>
        </w:rPr>
        <w:t xml:space="preserve"> Athena enables SQL-based querying with no infrastructure management overhead.</w:t>
      </w:r>
    </w:p>
    <w:p w14:paraId="58850F8A" w14:textId="2F32574C" w:rsidR="5BA322C8" w:rsidRDefault="5BA322C8" w:rsidP="5BA322C8">
      <w:pPr>
        <w:pStyle w:val="NormalWeb"/>
        <w:ind w:left="360"/>
        <w:rPr>
          <w:rFonts w:asciiTheme="minorHAnsi" w:hAnsiTheme="minorHAnsi"/>
        </w:rPr>
      </w:pPr>
    </w:p>
    <w:p w14:paraId="1957314F" w14:textId="77777777" w:rsidR="00575C1F" w:rsidRPr="00A52522" w:rsidRDefault="00575C1F" w:rsidP="00A52522">
      <w:pPr>
        <w:pStyle w:val="NormalWeb"/>
        <w:ind w:left="360"/>
        <w:rPr>
          <w:rFonts w:asciiTheme="minorHAnsi" w:hAnsiTheme="minorHAnsi"/>
        </w:rPr>
      </w:pPr>
      <w:r w:rsidRPr="00A52522">
        <w:rPr>
          <w:rStyle w:val="Strong"/>
          <w:rFonts w:asciiTheme="minorHAnsi" w:eastAsiaTheme="majorEastAsia" w:hAnsiTheme="minorHAnsi"/>
        </w:rPr>
        <w:t>Data Foundation for Growth:</w:t>
      </w:r>
      <w:r w:rsidRPr="00A52522">
        <w:rPr>
          <w:rFonts w:asciiTheme="minorHAnsi" w:hAnsiTheme="minorHAnsi"/>
        </w:rPr>
        <w:t xml:space="preserve"> Enables future reporting (Power BI/Tableau), ML-driven forecasting, and operational intelligence dashboards.</w:t>
      </w:r>
    </w:p>
    <w:p w14:paraId="26451D67" w14:textId="3B160838" w:rsidR="002101D7" w:rsidRPr="00A52522" w:rsidRDefault="36D8577E" w:rsidP="002101D7">
      <w:pPr>
        <w:pStyle w:val="Heading1"/>
        <w:numPr>
          <w:ilvl w:val="0"/>
          <w:numId w:val="8"/>
        </w:numPr>
        <w:rPr>
          <w:rFonts w:asciiTheme="minorHAnsi" w:hAnsiTheme="minorHAnsi"/>
        </w:rPr>
      </w:pPr>
      <w:bookmarkStart w:id="29" w:name="_Toc575682980"/>
      <w:bookmarkStart w:id="30" w:name="_Toc216372392"/>
      <w:r w:rsidRPr="00A52522">
        <w:rPr>
          <w:rFonts w:asciiTheme="minorHAnsi" w:hAnsiTheme="minorHAnsi"/>
        </w:rPr>
        <w:t>Section 2: Power BI Reporting Requirements</w:t>
      </w:r>
      <w:bookmarkEnd w:id="29"/>
      <w:bookmarkEnd w:id="30"/>
    </w:p>
    <w:p w14:paraId="7FEEE702" w14:textId="6B408826" w:rsidR="58F36229" w:rsidRPr="00A52522" w:rsidRDefault="58F36229" w:rsidP="3DC05002">
      <w:pPr>
        <w:rPr>
          <w:rFonts w:eastAsia="Aptos" w:cs="Aptos"/>
        </w:rPr>
      </w:pPr>
      <w:r w:rsidRPr="5BA322C8">
        <w:rPr>
          <w:rFonts w:eastAsia="Aptos" w:cs="Aptos"/>
        </w:rPr>
        <w:t>To ensure continued accessibility of critical</w:t>
      </w:r>
      <w:r w:rsidR="7A883620" w:rsidRPr="5BA322C8">
        <w:rPr>
          <w:rFonts w:eastAsia="Aptos" w:cs="Aptos"/>
        </w:rPr>
        <w:t xml:space="preserve"> </w:t>
      </w:r>
      <w:bookmarkStart w:id="31" w:name="_Int_GMAlYSwK"/>
      <w:r w:rsidR="55A74746" w:rsidRPr="5BA322C8">
        <w:rPr>
          <w:rFonts w:eastAsia="Aptos" w:cs="Aptos"/>
        </w:rPr>
        <w:t>reports</w:t>
      </w:r>
      <w:bookmarkEnd w:id="31"/>
      <w:r w:rsidR="73CB5161" w:rsidRPr="5BA322C8">
        <w:rPr>
          <w:rFonts w:eastAsia="Aptos" w:cs="Aptos"/>
        </w:rPr>
        <w:t xml:space="preserve"> </w:t>
      </w:r>
      <w:r w:rsidR="6DB2F4F7" w:rsidRPr="5BA322C8">
        <w:rPr>
          <w:rFonts w:eastAsia="Aptos" w:cs="Aptos"/>
        </w:rPr>
        <w:t>post</w:t>
      </w:r>
      <w:r w:rsidRPr="5BA322C8">
        <w:rPr>
          <w:rFonts w:eastAsia="Aptos" w:cs="Aptos"/>
        </w:rPr>
        <w:t xml:space="preserve"> decommissioning</w:t>
      </w:r>
      <w:r w:rsidR="3E2CA152" w:rsidRPr="5BA322C8">
        <w:rPr>
          <w:rFonts w:eastAsia="Aptos" w:cs="Aptos"/>
        </w:rPr>
        <w:t xml:space="preserve"> of SAG ERP</w:t>
      </w:r>
      <w:r w:rsidRPr="5BA322C8">
        <w:rPr>
          <w:rFonts w:eastAsia="Aptos" w:cs="Aptos"/>
        </w:rPr>
        <w:t xml:space="preserve">, a requirement has emerged to develop 11 Power BI reports. These reports will be built </w:t>
      </w:r>
      <w:r w:rsidR="088E2565" w:rsidRPr="5BA322C8">
        <w:rPr>
          <w:rFonts w:eastAsia="Aptos" w:cs="Aptos"/>
        </w:rPr>
        <w:t>using Power BI on top of</w:t>
      </w:r>
      <w:r w:rsidRPr="5BA322C8">
        <w:rPr>
          <w:rFonts w:eastAsia="Aptos" w:cs="Aptos"/>
        </w:rPr>
        <w:t xml:space="preserve"> historical SAGE data stored within AWS S3 Bucket</w:t>
      </w:r>
      <w:r w:rsidR="1ABA7A69" w:rsidRPr="5BA322C8">
        <w:rPr>
          <w:rFonts w:eastAsia="Aptos" w:cs="Aptos"/>
        </w:rPr>
        <w:t xml:space="preserve"> via Athena</w:t>
      </w:r>
      <w:r w:rsidRPr="5BA322C8">
        <w:rPr>
          <w:rFonts w:eastAsia="Aptos" w:cs="Aptos"/>
        </w:rPr>
        <w:t>.</w:t>
      </w:r>
    </w:p>
    <w:p w14:paraId="53951FE4" w14:textId="2D49F6AE" w:rsidR="2793FADB" w:rsidRPr="00A52522" w:rsidRDefault="2793FADB" w:rsidP="3DC05002">
      <w:pPr>
        <w:spacing w:before="240" w:after="240"/>
        <w:rPr>
          <w:rFonts w:eastAsia="Aptos" w:cs="Aptos"/>
        </w:rPr>
      </w:pPr>
      <w:r w:rsidRPr="00A52522">
        <w:rPr>
          <w:rFonts w:eastAsia="Aptos" w:cs="Aptos"/>
        </w:rPr>
        <w:t>Following the S/4HANA go-live, the SAGE ERP system will no longer be used for data posting. As a critical cut-over activity, the complete historical SAGE dataset will be replicated to an AWS S3 bucket utilizing the AWS Database Migration Service (AWS DMS).</w:t>
      </w:r>
    </w:p>
    <w:p w14:paraId="092D46DC" w14:textId="467CF640" w:rsidR="2793FADB" w:rsidRPr="00A52522" w:rsidRDefault="2793FADB" w:rsidP="3DC05002">
      <w:pPr>
        <w:spacing w:before="240" w:after="240"/>
        <w:rPr>
          <w:rFonts w:eastAsia="Aptos" w:cs="Aptos"/>
        </w:rPr>
      </w:pPr>
      <w:r w:rsidRPr="00A52522">
        <w:rPr>
          <w:rFonts w:eastAsia="Aptos" w:cs="Aptos"/>
        </w:rPr>
        <w:t>Since AWS DMS is highly effective for replicating data but does not replicate the underlying database views (metadata), it was determined that rebuilding complex views in Athena would be inefficient. Instead, the strategy is to execute the original SAGE views to materialize the resulting data into temporary tables within SAGE. This materialized data will then be extracted and replicated to the AWS S3 bucket, allowing for efficient data consumption. New reporting views will subsequently be created in Athena over the S3 data for consumption by the 11 Power BI reports</w:t>
      </w:r>
    </w:p>
    <w:p w14:paraId="27E008C3" w14:textId="5D2F1371" w:rsidR="541260CE" w:rsidRPr="00A52522" w:rsidRDefault="00635FBF" w:rsidP="00A40823">
      <w:pPr>
        <w:pStyle w:val="Heading2"/>
        <w:rPr>
          <w:rFonts w:asciiTheme="minorHAnsi" w:eastAsia="Aptos" w:hAnsiTheme="minorHAnsi"/>
        </w:rPr>
      </w:pPr>
      <w:r w:rsidRPr="00A52522">
        <w:rPr>
          <w:rFonts w:asciiTheme="minorHAnsi" w:eastAsia="Aptos" w:hAnsiTheme="minorHAnsi"/>
        </w:rPr>
        <w:t xml:space="preserve">List of </w:t>
      </w:r>
      <w:r w:rsidR="004A2D47" w:rsidRPr="00A52522">
        <w:rPr>
          <w:rFonts w:asciiTheme="minorHAnsi" w:eastAsia="Aptos" w:hAnsiTheme="minorHAnsi"/>
        </w:rPr>
        <w:t xml:space="preserve">Reports </w:t>
      </w:r>
    </w:p>
    <w:p w14:paraId="53E3A255" w14:textId="17862FCB" w:rsidR="00622801" w:rsidRPr="00A52522" w:rsidRDefault="00622801" w:rsidP="00622801">
      <w:r w:rsidRPr="00A52522">
        <w:t xml:space="preserve">The following </w:t>
      </w:r>
      <w:r w:rsidR="004C147B" w:rsidRPr="00A52522">
        <w:t xml:space="preserve">11 </w:t>
      </w:r>
      <w:r w:rsidRPr="00A52522">
        <w:t xml:space="preserve">reports </w:t>
      </w:r>
      <w:r w:rsidR="008A7770" w:rsidRPr="00A52522">
        <w:t>are to be built in P</w:t>
      </w:r>
      <w:r w:rsidR="0059153C" w:rsidRPr="00A52522">
        <w:t xml:space="preserve">ower </w:t>
      </w:r>
      <w:r w:rsidR="008A7770" w:rsidRPr="00A52522">
        <w:t>BI</w:t>
      </w:r>
      <w:r w:rsidR="0059153C" w:rsidRPr="00A52522">
        <w:t xml:space="preserve"> using the underlying </w:t>
      </w:r>
      <w:r w:rsidR="00D726E7" w:rsidRPr="00A52522">
        <w:t xml:space="preserve">views </w:t>
      </w:r>
      <w:r w:rsidR="00F72FD4" w:rsidRPr="00A52522">
        <w:t xml:space="preserve">from </w:t>
      </w:r>
      <w:r w:rsidR="00163EAB" w:rsidRPr="00A52522">
        <w:t>Athena</w:t>
      </w:r>
      <w:r w:rsidR="008478C3" w:rsidRPr="00A52522">
        <w:t>.</w:t>
      </w:r>
    </w:p>
    <w:tbl>
      <w:tblPr>
        <w:tblW w:w="9020" w:type="dxa"/>
        <w:tblLook w:val="04A0" w:firstRow="1" w:lastRow="0" w:firstColumn="1" w:lastColumn="0" w:noHBand="0" w:noVBand="1"/>
      </w:tblPr>
      <w:tblGrid>
        <w:gridCol w:w="960"/>
        <w:gridCol w:w="4160"/>
        <w:gridCol w:w="3900"/>
      </w:tblGrid>
      <w:tr w:rsidR="00622801" w:rsidRPr="00622801" w14:paraId="62028682" w14:textId="77777777" w:rsidTr="00622801">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DAB2A14" w14:textId="77777777" w:rsidR="00622801" w:rsidRPr="00622801" w:rsidRDefault="00622801" w:rsidP="00622801">
            <w:pPr>
              <w:spacing w:after="0" w:line="240" w:lineRule="auto"/>
              <w:rPr>
                <w:rFonts w:eastAsia="Times New Roman" w:cs="Times New Roman"/>
                <w:b/>
                <w:bCs/>
                <w:color w:val="000000"/>
                <w:kern w:val="0"/>
                <w:sz w:val="22"/>
                <w:szCs w:val="22"/>
                <w14:ligatures w14:val="none"/>
              </w:rPr>
            </w:pPr>
            <w:r w:rsidRPr="00622801">
              <w:rPr>
                <w:rFonts w:eastAsia="Times New Roman" w:cs="Times New Roman"/>
                <w:b/>
                <w:bCs/>
                <w:color w:val="000000"/>
                <w:kern w:val="0"/>
                <w:sz w:val="22"/>
                <w:szCs w:val="22"/>
                <w14:ligatures w14:val="none"/>
              </w:rPr>
              <w:t>Sl.no</w:t>
            </w:r>
          </w:p>
        </w:tc>
        <w:tc>
          <w:tcPr>
            <w:tcW w:w="4160" w:type="dxa"/>
            <w:tcBorders>
              <w:top w:val="single" w:sz="4" w:space="0" w:color="auto"/>
              <w:left w:val="nil"/>
              <w:bottom w:val="single" w:sz="4" w:space="0" w:color="auto"/>
              <w:right w:val="single" w:sz="4" w:space="0" w:color="auto"/>
            </w:tcBorders>
            <w:shd w:val="clear" w:color="000000" w:fill="D9D9D9"/>
            <w:noWrap/>
            <w:vAlign w:val="bottom"/>
            <w:hideMark/>
          </w:tcPr>
          <w:p w14:paraId="4A79F9E9" w14:textId="77777777" w:rsidR="00622801" w:rsidRPr="00622801" w:rsidRDefault="00622801" w:rsidP="00622801">
            <w:pPr>
              <w:spacing w:after="0" w:line="240" w:lineRule="auto"/>
              <w:rPr>
                <w:rFonts w:eastAsia="Times New Roman" w:cs="Times New Roman"/>
                <w:b/>
                <w:bCs/>
                <w:color w:val="000000"/>
                <w:kern w:val="0"/>
                <w:sz w:val="22"/>
                <w:szCs w:val="22"/>
                <w14:ligatures w14:val="none"/>
              </w:rPr>
            </w:pPr>
            <w:r w:rsidRPr="00622801">
              <w:rPr>
                <w:rFonts w:eastAsia="Times New Roman" w:cs="Times New Roman"/>
                <w:b/>
                <w:bCs/>
                <w:color w:val="000000"/>
                <w:kern w:val="0"/>
                <w:sz w:val="22"/>
                <w:szCs w:val="22"/>
                <w14:ligatures w14:val="none"/>
              </w:rPr>
              <w:t>Report Name</w:t>
            </w:r>
          </w:p>
        </w:tc>
        <w:tc>
          <w:tcPr>
            <w:tcW w:w="3900" w:type="dxa"/>
            <w:tcBorders>
              <w:top w:val="single" w:sz="4" w:space="0" w:color="auto"/>
              <w:left w:val="nil"/>
              <w:bottom w:val="single" w:sz="4" w:space="0" w:color="auto"/>
              <w:right w:val="single" w:sz="4" w:space="0" w:color="auto"/>
            </w:tcBorders>
            <w:shd w:val="clear" w:color="000000" w:fill="D9D9D9"/>
            <w:noWrap/>
            <w:vAlign w:val="bottom"/>
            <w:hideMark/>
          </w:tcPr>
          <w:p w14:paraId="447545C6" w14:textId="77777777" w:rsidR="00622801" w:rsidRPr="00622801" w:rsidRDefault="00622801" w:rsidP="00622801">
            <w:pPr>
              <w:spacing w:after="0" w:line="240" w:lineRule="auto"/>
              <w:rPr>
                <w:rFonts w:eastAsia="Times New Roman" w:cs="Times New Roman"/>
                <w:b/>
                <w:bCs/>
                <w:color w:val="000000"/>
                <w:kern w:val="0"/>
                <w:sz w:val="22"/>
                <w:szCs w:val="22"/>
                <w14:ligatures w14:val="none"/>
              </w:rPr>
            </w:pPr>
            <w:r w:rsidRPr="00622801">
              <w:rPr>
                <w:rFonts w:eastAsia="Times New Roman" w:cs="Times New Roman"/>
                <w:b/>
                <w:bCs/>
                <w:color w:val="000000"/>
                <w:kern w:val="0"/>
                <w:sz w:val="22"/>
                <w:szCs w:val="22"/>
                <w14:ligatures w14:val="none"/>
              </w:rPr>
              <w:t>View in Athena</w:t>
            </w:r>
          </w:p>
        </w:tc>
      </w:tr>
      <w:tr w:rsidR="00622801" w:rsidRPr="00622801" w14:paraId="43E41975"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15EF114E"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1</w:t>
            </w:r>
          </w:p>
        </w:tc>
        <w:tc>
          <w:tcPr>
            <w:tcW w:w="4160" w:type="dxa"/>
            <w:tcBorders>
              <w:top w:val="nil"/>
              <w:left w:val="nil"/>
              <w:bottom w:val="single" w:sz="4" w:space="0" w:color="auto"/>
              <w:right w:val="single" w:sz="4" w:space="0" w:color="auto"/>
            </w:tcBorders>
            <w:shd w:val="clear" w:color="000000" w:fill="FFFFFF"/>
            <w:noWrap/>
            <w:vAlign w:val="bottom"/>
            <w:hideMark/>
          </w:tcPr>
          <w:p w14:paraId="0F779C47"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Account History</w:t>
            </w:r>
          </w:p>
        </w:tc>
        <w:tc>
          <w:tcPr>
            <w:tcW w:w="3900" w:type="dxa"/>
            <w:tcBorders>
              <w:top w:val="nil"/>
              <w:left w:val="nil"/>
              <w:bottom w:val="single" w:sz="4" w:space="0" w:color="auto"/>
              <w:right w:val="single" w:sz="4" w:space="0" w:color="auto"/>
            </w:tcBorders>
            <w:shd w:val="clear" w:color="000000" w:fill="FFFFFF"/>
            <w:noWrap/>
            <w:vAlign w:val="bottom"/>
            <w:hideMark/>
          </w:tcPr>
          <w:p w14:paraId="7AB31972"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6638A498"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20B17ED7"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2</w:t>
            </w:r>
          </w:p>
        </w:tc>
        <w:tc>
          <w:tcPr>
            <w:tcW w:w="4160" w:type="dxa"/>
            <w:tcBorders>
              <w:top w:val="nil"/>
              <w:left w:val="nil"/>
              <w:bottom w:val="single" w:sz="4" w:space="0" w:color="auto"/>
              <w:right w:val="single" w:sz="4" w:space="0" w:color="auto"/>
            </w:tcBorders>
            <w:shd w:val="clear" w:color="000000" w:fill="FFFFFF"/>
            <w:noWrap/>
            <w:vAlign w:val="bottom"/>
            <w:hideMark/>
          </w:tcPr>
          <w:p w14:paraId="545BAFB5"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Accounts Payable</w:t>
            </w:r>
          </w:p>
        </w:tc>
        <w:tc>
          <w:tcPr>
            <w:tcW w:w="3900" w:type="dxa"/>
            <w:tcBorders>
              <w:top w:val="nil"/>
              <w:left w:val="nil"/>
              <w:bottom w:val="single" w:sz="4" w:space="0" w:color="auto"/>
              <w:right w:val="single" w:sz="4" w:space="0" w:color="auto"/>
            </w:tcBorders>
            <w:shd w:val="clear" w:color="000000" w:fill="FFFFFF"/>
            <w:noWrap/>
            <w:vAlign w:val="bottom"/>
            <w:hideMark/>
          </w:tcPr>
          <w:p w14:paraId="5C709608"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vdvVendorPayment</w:t>
            </w:r>
          </w:p>
        </w:tc>
      </w:tr>
      <w:tr w:rsidR="00622801" w:rsidRPr="00622801" w14:paraId="6272ABEF"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260F4671"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3</w:t>
            </w:r>
          </w:p>
        </w:tc>
        <w:tc>
          <w:tcPr>
            <w:tcW w:w="4160" w:type="dxa"/>
            <w:tcBorders>
              <w:top w:val="nil"/>
              <w:left w:val="nil"/>
              <w:bottom w:val="single" w:sz="4" w:space="0" w:color="auto"/>
              <w:right w:val="single" w:sz="4" w:space="0" w:color="auto"/>
            </w:tcBorders>
            <w:shd w:val="clear" w:color="000000" w:fill="FFFFFF"/>
            <w:noWrap/>
            <w:vAlign w:val="bottom"/>
            <w:hideMark/>
          </w:tcPr>
          <w:p w14:paraId="330E341E"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Accounts Receivables</w:t>
            </w:r>
          </w:p>
        </w:tc>
        <w:tc>
          <w:tcPr>
            <w:tcW w:w="3900" w:type="dxa"/>
            <w:tcBorders>
              <w:top w:val="nil"/>
              <w:left w:val="nil"/>
              <w:bottom w:val="single" w:sz="4" w:space="0" w:color="auto"/>
              <w:right w:val="single" w:sz="4" w:space="0" w:color="auto"/>
            </w:tcBorders>
            <w:shd w:val="clear" w:color="000000" w:fill="FFFFFF"/>
            <w:noWrap/>
            <w:vAlign w:val="bottom"/>
            <w:hideMark/>
          </w:tcPr>
          <w:p w14:paraId="42F23F49"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vdvCustomerPayment</w:t>
            </w:r>
          </w:p>
        </w:tc>
      </w:tr>
      <w:tr w:rsidR="00622801" w:rsidRPr="00622801" w14:paraId="1F43DECC"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643AD68D"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4</w:t>
            </w:r>
          </w:p>
        </w:tc>
        <w:tc>
          <w:tcPr>
            <w:tcW w:w="4160" w:type="dxa"/>
            <w:tcBorders>
              <w:top w:val="nil"/>
              <w:left w:val="nil"/>
              <w:bottom w:val="single" w:sz="4" w:space="0" w:color="auto"/>
              <w:right w:val="single" w:sz="4" w:space="0" w:color="auto"/>
            </w:tcBorders>
            <w:shd w:val="clear" w:color="000000" w:fill="FFFFFF"/>
            <w:noWrap/>
            <w:vAlign w:val="bottom"/>
            <w:hideMark/>
          </w:tcPr>
          <w:p w14:paraId="4045BA30"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SAGE-  GL Journal Report</w:t>
            </w:r>
          </w:p>
        </w:tc>
        <w:tc>
          <w:tcPr>
            <w:tcW w:w="3900" w:type="dxa"/>
            <w:tcBorders>
              <w:top w:val="nil"/>
              <w:left w:val="nil"/>
              <w:bottom w:val="single" w:sz="4" w:space="0" w:color="auto"/>
              <w:right w:val="single" w:sz="4" w:space="0" w:color="auto"/>
            </w:tcBorders>
            <w:shd w:val="clear" w:color="000000" w:fill="FFFFFF"/>
            <w:noWrap/>
            <w:vAlign w:val="bottom"/>
            <w:hideMark/>
          </w:tcPr>
          <w:p w14:paraId="4E048A8B"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34865D20"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09C70BF5"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5</w:t>
            </w:r>
          </w:p>
        </w:tc>
        <w:tc>
          <w:tcPr>
            <w:tcW w:w="4160" w:type="dxa"/>
            <w:tcBorders>
              <w:top w:val="nil"/>
              <w:left w:val="nil"/>
              <w:bottom w:val="single" w:sz="4" w:space="0" w:color="auto"/>
              <w:right w:val="single" w:sz="4" w:space="0" w:color="auto"/>
            </w:tcBorders>
            <w:shd w:val="clear" w:color="000000" w:fill="FFFFFF"/>
            <w:noWrap/>
            <w:vAlign w:val="bottom"/>
            <w:hideMark/>
          </w:tcPr>
          <w:p w14:paraId="3422734C"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SAGE-GL Account Transactions</w:t>
            </w:r>
          </w:p>
        </w:tc>
        <w:tc>
          <w:tcPr>
            <w:tcW w:w="3900" w:type="dxa"/>
            <w:tcBorders>
              <w:top w:val="nil"/>
              <w:left w:val="nil"/>
              <w:bottom w:val="single" w:sz="4" w:space="0" w:color="auto"/>
              <w:right w:val="single" w:sz="4" w:space="0" w:color="auto"/>
            </w:tcBorders>
            <w:shd w:val="clear" w:color="000000" w:fill="FFFFFF"/>
            <w:noWrap/>
            <w:vAlign w:val="bottom"/>
            <w:hideMark/>
          </w:tcPr>
          <w:p w14:paraId="28ADF46A"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0568997F"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21AF6D91"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6</w:t>
            </w:r>
          </w:p>
        </w:tc>
        <w:tc>
          <w:tcPr>
            <w:tcW w:w="4160" w:type="dxa"/>
            <w:tcBorders>
              <w:top w:val="nil"/>
              <w:left w:val="nil"/>
              <w:bottom w:val="single" w:sz="4" w:space="0" w:color="auto"/>
              <w:right w:val="single" w:sz="4" w:space="0" w:color="auto"/>
            </w:tcBorders>
            <w:shd w:val="clear" w:color="000000" w:fill="FFFFFF"/>
            <w:noWrap/>
            <w:vAlign w:val="bottom"/>
            <w:hideMark/>
          </w:tcPr>
          <w:p w14:paraId="620B1E74"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SAGE-GL Transactions Report</w:t>
            </w:r>
          </w:p>
        </w:tc>
        <w:tc>
          <w:tcPr>
            <w:tcW w:w="3900" w:type="dxa"/>
            <w:tcBorders>
              <w:top w:val="nil"/>
              <w:left w:val="nil"/>
              <w:bottom w:val="single" w:sz="4" w:space="0" w:color="auto"/>
              <w:right w:val="single" w:sz="4" w:space="0" w:color="auto"/>
            </w:tcBorders>
            <w:shd w:val="clear" w:color="000000" w:fill="FFFFFF"/>
            <w:noWrap/>
            <w:vAlign w:val="bottom"/>
            <w:hideMark/>
          </w:tcPr>
          <w:p w14:paraId="5F9C2C9E"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062EDB18"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18D5466D"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7</w:t>
            </w:r>
          </w:p>
        </w:tc>
        <w:tc>
          <w:tcPr>
            <w:tcW w:w="4160" w:type="dxa"/>
            <w:tcBorders>
              <w:top w:val="nil"/>
              <w:left w:val="nil"/>
              <w:bottom w:val="nil"/>
              <w:right w:val="single" w:sz="4" w:space="0" w:color="000000"/>
            </w:tcBorders>
            <w:shd w:val="clear" w:color="000000" w:fill="FFFFFF"/>
            <w:noWrap/>
            <w:vAlign w:val="bottom"/>
            <w:hideMark/>
          </w:tcPr>
          <w:p w14:paraId="48FB7A4C"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SAGE-GL Trial Balance</w:t>
            </w:r>
          </w:p>
        </w:tc>
        <w:tc>
          <w:tcPr>
            <w:tcW w:w="3900" w:type="dxa"/>
            <w:tcBorders>
              <w:top w:val="nil"/>
              <w:left w:val="nil"/>
              <w:bottom w:val="nil"/>
              <w:right w:val="single" w:sz="4" w:space="0" w:color="auto"/>
            </w:tcBorders>
            <w:shd w:val="clear" w:color="000000" w:fill="FFFFFF"/>
            <w:noWrap/>
            <w:vAlign w:val="bottom"/>
            <w:hideMark/>
          </w:tcPr>
          <w:p w14:paraId="728F8003"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4A7C5FBE" w14:textId="77777777" w:rsidTr="00622801">
        <w:trPr>
          <w:trHeight w:val="576"/>
        </w:trPr>
        <w:tc>
          <w:tcPr>
            <w:tcW w:w="960" w:type="dxa"/>
            <w:tcBorders>
              <w:top w:val="nil"/>
              <w:left w:val="single" w:sz="4" w:space="0" w:color="auto"/>
              <w:bottom w:val="single" w:sz="4" w:space="0" w:color="auto"/>
              <w:right w:val="single" w:sz="4" w:space="0" w:color="auto"/>
            </w:tcBorders>
            <w:noWrap/>
            <w:vAlign w:val="bottom"/>
            <w:hideMark/>
          </w:tcPr>
          <w:p w14:paraId="4E97DFB1"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8</w:t>
            </w:r>
          </w:p>
        </w:tc>
        <w:tc>
          <w:tcPr>
            <w:tcW w:w="4160" w:type="dxa"/>
            <w:tcBorders>
              <w:top w:val="single" w:sz="4" w:space="0" w:color="auto"/>
              <w:left w:val="nil"/>
              <w:bottom w:val="single" w:sz="4" w:space="0" w:color="auto"/>
              <w:right w:val="single" w:sz="4" w:space="0" w:color="auto"/>
            </w:tcBorders>
            <w:shd w:val="clear" w:color="000000" w:fill="FFFFFF"/>
            <w:vAlign w:val="bottom"/>
            <w:hideMark/>
          </w:tcPr>
          <w:p w14:paraId="336D5714"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Finance &gt; GL Account History &gt; TBSeg1Beg. Act.End Consol (GL AcctHist)</w:t>
            </w:r>
          </w:p>
        </w:tc>
        <w:tc>
          <w:tcPr>
            <w:tcW w:w="3900" w:type="dxa"/>
            <w:tcBorders>
              <w:top w:val="single" w:sz="4" w:space="0" w:color="auto"/>
              <w:left w:val="nil"/>
              <w:bottom w:val="nil"/>
              <w:right w:val="single" w:sz="4" w:space="0" w:color="auto"/>
            </w:tcBorders>
            <w:shd w:val="clear" w:color="000000" w:fill="FFFFFF"/>
            <w:noWrap/>
            <w:vAlign w:val="bottom"/>
            <w:hideMark/>
          </w:tcPr>
          <w:p w14:paraId="04B26293"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5BB61DE4" w14:textId="77777777" w:rsidTr="00622801">
        <w:trPr>
          <w:trHeight w:val="288"/>
        </w:trPr>
        <w:tc>
          <w:tcPr>
            <w:tcW w:w="960" w:type="dxa"/>
            <w:tcBorders>
              <w:top w:val="nil"/>
              <w:left w:val="single" w:sz="4" w:space="0" w:color="auto"/>
              <w:bottom w:val="single" w:sz="4" w:space="0" w:color="auto"/>
              <w:right w:val="single" w:sz="4" w:space="0" w:color="auto"/>
            </w:tcBorders>
            <w:noWrap/>
            <w:vAlign w:val="bottom"/>
            <w:hideMark/>
          </w:tcPr>
          <w:p w14:paraId="2071DAA9"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9</w:t>
            </w:r>
          </w:p>
        </w:tc>
        <w:tc>
          <w:tcPr>
            <w:tcW w:w="4160" w:type="dxa"/>
            <w:tcBorders>
              <w:top w:val="nil"/>
              <w:left w:val="nil"/>
              <w:bottom w:val="single" w:sz="4" w:space="0" w:color="auto"/>
              <w:right w:val="single" w:sz="4" w:space="0" w:color="auto"/>
            </w:tcBorders>
            <w:shd w:val="clear" w:color="000000" w:fill="FFFFFF"/>
            <w:vAlign w:val="bottom"/>
            <w:hideMark/>
          </w:tcPr>
          <w:p w14:paraId="4ADE48AE"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Finance &gt; Purchasing &gt; Vendors</w:t>
            </w:r>
          </w:p>
        </w:tc>
        <w:tc>
          <w:tcPr>
            <w:tcW w:w="3900" w:type="dxa"/>
            <w:tcBorders>
              <w:top w:val="single" w:sz="4" w:space="0" w:color="auto"/>
              <w:left w:val="nil"/>
              <w:bottom w:val="nil"/>
              <w:right w:val="single" w:sz="4" w:space="0" w:color="auto"/>
            </w:tcBorders>
            <w:shd w:val="clear" w:color="000000" w:fill="FFFFFF"/>
            <w:noWrap/>
            <w:vAlign w:val="bottom"/>
            <w:hideMark/>
          </w:tcPr>
          <w:p w14:paraId="4C971965"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vdvglAccountTran</w:t>
            </w:r>
          </w:p>
        </w:tc>
      </w:tr>
      <w:tr w:rsidR="00622801" w:rsidRPr="00622801" w14:paraId="3BB6E65B" w14:textId="77777777" w:rsidTr="00622801">
        <w:trPr>
          <w:trHeight w:val="576"/>
        </w:trPr>
        <w:tc>
          <w:tcPr>
            <w:tcW w:w="960" w:type="dxa"/>
            <w:tcBorders>
              <w:top w:val="nil"/>
              <w:left w:val="single" w:sz="4" w:space="0" w:color="auto"/>
              <w:bottom w:val="single" w:sz="4" w:space="0" w:color="auto"/>
              <w:right w:val="single" w:sz="4" w:space="0" w:color="auto"/>
            </w:tcBorders>
            <w:noWrap/>
            <w:vAlign w:val="bottom"/>
            <w:hideMark/>
          </w:tcPr>
          <w:p w14:paraId="74A5AABD"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10</w:t>
            </w:r>
          </w:p>
        </w:tc>
        <w:tc>
          <w:tcPr>
            <w:tcW w:w="4160" w:type="dxa"/>
            <w:tcBorders>
              <w:top w:val="nil"/>
              <w:left w:val="nil"/>
              <w:bottom w:val="single" w:sz="4" w:space="0" w:color="auto"/>
              <w:right w:val="single" w:sz="4" w:space="0" w:color="auto"/>
            </w:tcBorders>
            <w:shd w:val="clear" w:color="000000" w:fill="FFFFFF"/>
            <w:vAlign w:val="bottom"/>
            <w:hideMark/>
          </w:tcPr>
          <w:p w14:paraId="1293F89E"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Finance &gt; GL Account History &gt; FPA Customized Reports</w:t>
            </w:r>
          </w:p>
        </w:tc>
        <w:tc>
          <w:tcPr>
            <w:tcW w:w="3900" w:type="dxa"/>
            <w:tcBorders>
              <w:top w:val="single" w:sz="4" w:space="0" w:color="000000"/>
              <w:left w:val="nil"/>
              <w:bottom w:val="single" w:sz="4" w:space="0" w:color="000000"/>
              <w:right w:val="single" w:sz="4" w:space="0" w:color="000000"/>
            </w:tcBorders>
            <w:shd w:val="clear" w:color="000000" w:fill="FFFFFF"/>
            <w:noWrap/>
            <w:vAlign w:val="bottom"/>
            <w:hideMark/>
          </w:tcPr>
          <w:p w14:paraId="51B584DD" w14:textId="0A0466B8"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vdvglAccTran,</w:t>
            </w:r>
            <w:r w:rsidR="002277EB" w:rsidRPr="00A52522">
              <w:rPr>
                <w:rFonts w:eastAsia="Times New Roman" w:cs="Times New Roman"/>
                <w:color w:val="000000"/>
                <w:kern w:val="0"/>
                <w:sz w:val="22"/>
                <w:szCs w:val="22"/>
                <w14:ligatures w14:val="none"/>
              </w:rPr>
              <w:t xml:space="preserve"> </w:t>
            </w:r>
            <w:r w:rsidRPr="00622801">
              <w:rPr>
                <w:rFonts w:eastAsia="Times New Roman" w:cs="Times New Roman"/>
                <w:color w:val="000000"/>
                <w:kern w:val="0"/>
                <w:sz w:val="22"/>
                <w:szCs w:val="22"/>
                <w14:ligatures w14:val="none"/>
              </w:rPr>
              <w:t>vdvVendor,</w:t>
            </w:r>
            <w:r w:rsidR="002277EB" w:rsidRPr="00A52522">
              <w:rPr>
                <w:rFonts w:eastAsia="Times New Roman" w:cs="Times New Roman"/>
                <w:color w:val="000000"/>
                <w:kern w:val="0"/>
                <w:sz w:val="22"/>
                <w:szCs w:val="22"/>
                <w14:ligatures w14:val="none"/>
              </w:rPr>
              <w:t xml:space="preserve"> </w:t>
            </w:r>
            <w:r w:rsidR="00A25089" w:rsidRPr="00A52522">
              <w:rPr>
                <w:rFonts w:eastAsia="Times New Roman" w:cs="Times New Roman"/>
                <w:color w:val="000000"/>
                <w:kern w:val="0"/>
                <w:sz w:val="22"/>
                <w:szCs w:val="22"/>
                <w14:ligatures w14:val="none"/>
              </w:rPr>
              <w:t>v</w:t>
            </w:r>
            <w:r w:rsidRPr="00622801">
              <w:rPr>
                <w:rFonts w:eastAsia="Times New Roman" w:cs="Times New Roman"/>
                <w:color w:val="000000"/>
                <w:kern w:val="0"/>
                <w:sz w:val="22"/>
                <w:szCs w:val="22"/>
                <w14:ligatures w14:val="none"/>
              </w:rPr>
              <w:t>dvVoucher</w:t>
            </w:r>
          </w:p>
        </w:tc>
      </w:tr>
      <w:tr w:rsidR="00622801" w:rsidRPr="00622801" w14:paraId="0F4B2D6A" w14:textId="77777777" w:rsidTr="00622801">
        <w:trPr>
          <w:trHeight w:val="576"/>
        </w:trPr>
        <w:tc>
          <w:tcPr>
            <w:tcW w:w="960" w:type="dxa"/>
            <w:tcBorders>
              <w:top w:val="nil"/>
              <w:left w:val="single" w:sz="4" w:space="0" w:color="auto"/>
              <w:bottom w:val="single" w:sz="4" w:space="0" w:color="auto"/>
              <w:right w:val="single" w:sz="4" w:space="0" w:color="auto"/>
            </w:tcBorders>
            <w:noWrap/>
            <w:vAlign w:val="bottom"/>
            <w:hideMark/>
          </w:tcPr>
          <w:p w14:paraId="72B00341" w14:textId="77777777" w:rsidR="00622801" w:rsidRPr="00622801" w:rsidRDefault="00622801" w:rsidP="00622801">
            <w:pPr>
              <w:spacing w:after="0" w:line="240" w:lineRule="auto"/>
              <w:jc w:val="center"/>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11</w:t>
            </w:r>
          </w:p>
        </w:tc>
        <w:tc>
          <w:tcPr>
            <w:tcW w:w="4160" w:type="dxa"/>
            <w:tcBorders>
              <w:top w:val="nil"/>
              <w:left w:val="nil"/>
              <w:bottom w:val="single" w:sz="4" w:space="0" w:color="auto"/>
              <w:right w:val="single" w:sz="4" w:space="0" w:color="auto"/>
            </w:tcBorders>
            <w:shd w:val="clear" w:color="000000" w:fill="FFFFFF"/>
            <w:vAlign w:val="bottom"/>
            <w:hideMark/>
          </w:tcPr>
          <w:p w14:paraId="6579B86A" w14:textId="77777777"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Finance &gt; AEG Custom &gt; Monthly Activity GL &gt; FPA Customized Reports</w:t>
            </w:r>
          </w:p>
        </w:tc>
        <w:tc>
          <w:tcPr>
            <w:tcW w:w="3900" w:type="dxa"/>
            <w:tcBorders>
              <w:top w:val="nil"/>
              <w:left w:val="nil"/>
              <w:bottom w:val="single" w:sz="4" w:space="0" w:color="000000"/>
              <w:right w:val="single" w:sz="4" w:space="0" w:color="000000"/>
            </w:tcBorders>
            <w:shd w:val="clear" w:color="000000" w:fill="FFFFFF"/>
            <w:noWrap/>
            <w:vAlign w:val="bottom"/>
            <w:hideMark/>
          </w:tcPr>
          <w:p w14:paraId="09A4B89E" w14:textId="3B4FB76B" w:rsidR="00622801" w:rsidRPr="00622801" w:rsidRDefault="00622801" w:rsidP="00622801">
            <w:pPr>
              <w:spacing w:after="0" w:line="240" w:lineRule="auto"/>
              <w:rPr>
                <w:rFonts w:eastAsia="Times New Roman" w:cs="Times New Roman"/>
                <w:color w:val="000000"/>
                <w:kern w:val="0"/>
                <w:sz w:val="22"/>
                <w:szCs w:val="22"/>
                <w14:ligatures w14:val="none"/>
              </w:rPr>
            </w:pPr>
            <w:r w:rsidRPr="00622801">
              <w:rPr>
                <w:rFonts w:eastAsia="Times New Roman" w:cs="Times New Roman"/>
                <w:color w:val="000000"/>
                <w:kern w:val="0"/>
                <w:sz w:val="22"/>
                <w:szCs w:val="22"/>
                <w14:ligatures w14:val="none"/>
              </w:rPr>
              <w:t>vdvglAccTran,</w:t>
            </w:r>
            <w:r w:rsidR="002277EB" w:rsidRPr="00A52522">
              <w:rPr>
                <w:rFonts w:eastAsia="Times New Roman" w:cs="Times New Roman"/>
                <w:color w:val="000000"/>
                <w:kern w:val="0"/>
                <w:sz w:val="22"/>
                <w:szCs w:val="22"/>
                <w14:ligatures w14:val="none"/>
              </w:rPr>
              <w:t xml:space="preserve"> </w:t>
            </w:r>
            <w:r w:rsidRPr="00622801">
              <w:rPr>
                <w:rFonts w:eastAsia="Times New Roman" w:cs="Times New Roman"/>
                <w:color w:val="000000"/>
                <w:kern w:val="0"/>
                <w:sz w:val="22"/>
                <w:szCs w:val="22"/>
                <w14:ligatures w14:val="none"/>
              </w:rPr>
              <w:t>vdvVendor,</w:t>
            </w:r>
            <w:r w:rsidR="002277EB" w:rsidRPr="00A52522">
              <w:rPr>
                <w:rFonts w:eastAsia="Times New Roman" w:cs="Times New Roman"/>
                <w:color w:val="000000"/>
                <w:kern w:val="0"/>
                <w:sz w:val="22"/>
                <w:szCs w:val="22"/>
                <w14:ligatures w14:val="none"/>
              </w:rPr>
              <w:t xml:space="preserve"> v</w:t>
            </w:r>
            <w:r w:rsidRPr="00622801">
              <w:rPr>
                <w:rFonts w:eastAsia="Times New Roman" w:cs="Times New Roman"/>
                <w:color w:val="000000"/>
                <w:kern w:val="0"/>
                <w:sz w:val="22"/>
                <w:szCs w:val="22"/>
                <w14:ligatures w14:val="none"/>
              </w:rPr>
              <w:t>dvVoucher</w:t>
            </w:r>
          </w:p>
        </w:tc>
      </w:tr>
    </w:tbl>
    <w:p w14:paraId="7A821A6B" w14:textId="77777777" w:rsidR="00622801" w:rsidRPr="00A52522" w:rsidRDefault="00622801" w:rsidP="00622801"/>
    <w:p w14:paraId="27372BAB" w14:textId="300543F7" w:rsidR="0224AA55" w:rsidRPr="00A52522" w:rsidRDefault="0224AA55" w:rsidP="008478C3">
      <w:pPr>
        <w:pStyle w:val="Heading2"/>
        <w:rPr>
          <w:rFonts w:asciiTheme="minorHAnsi" w:hAnsiTheme="minorHAnsi"/>
        </w:rPr>
      </w:pPr>
      <w:r w:rsidRPr="00A52522">
        <w:rPr>
          <w:rFonts w:asciiTheme="minorHAnsi" w:hAnsiTheme="minorHAnsi"/>
        </w:rPr>
        <w:t>Report requirement document</w:t>
      </w:r>
    </w:p>
    <w:p w14:paraId="2A24F411" w14:textId="77777777" w:rsidR="002C30AF" w:rsidRPr="00A52522" w:rsidRDefault="002C30AF" w:rsidP="002C30AF">
      <w:r w:rsidRPr="00A52522">
        <w:t>The Power BI reports should mirror the design and functionality of the existing SAGE reports.</w:t>
      </w:r>
    </w:p>
    <w:p w14:paraId="7D9310B8" w14:textId="5C25966A" w:rsidR="002C30AF" w:rsidRPr="00A52522" w:rsidRDefault="002C30AF" w:rsidP="002C30AF">
      <w:r w:rsidRPr="00A52522">
        <w:t>The SAGE report</w:t>
      </w:r>
      <w:r w:rsidR="00DC66BC" w:rsidRPr="00A52522">
        <w:t xml:space="preserve">s </w:t>
      </w:r>
      <w:r w:rsidRPr="00A52522">
        <w:t xml:space="preserve">are </w:t>
      </w:r>
      <w:r w:rsidR="003670EB" w:rsidRPr="00A52522">
        <w:t xml:space="preserve">listed </w:t>
      </w:r>
      <w:r w:rsidR="008C2CB9" w:rsidRPr="00A52522">
        <w:t xml:space="preserve">and maintained in the </w:t>
      </w:r>
      <w:hyperlink r:id="rId14" w:history="1">
        <w:r w:rsidR="008C2CB9" w:rsidRPr="00A52522">
          <w:rPr>
            <w:rStyle w:val="Hyperlink"/>
          </w:rPr>
          <w:t>share</w:t>
        </w:r>
        <w:r w:rsidR="003A2465" w:rsidRPr="00A52522">
          <w:rPr>
            <w:rStyle w:val="Hyperlink"/>
          </w:rPr>
          <w:t xml:space="preserve"> </w:t>
        </w:r>
        <w:r w:rsidR="008C2CB9" w:rsidRPr="00A52522">
          <w:rPr>
            <w:rStyle w:val="Hyperlink"/>
          </w:rPr>
          <w:t>point</w:t>
        </w:r>
      </w:hyperlink>
      <w:r w:rsidR="003A2465" w:rsidRPr="00A52522">
        <w:t>.</w:t>
      </w:r>
      <w:r w:rsidR="00DC66BC" w:rsidRPr="00A52522">
        <w:t xml:space="preserve"> </w:t>
      </w:r>
      <w:r w:rsidR="00E134C2" w:rsidRPr="00A52522">
        <w:t xml:space="preserve">The details can be found in the page </w:t>
      </w:r>
      <w:r w:rsidR="00762C4A" w:rsidRPr="00A52522">
        <w:t>“Full Report List”</w:t>
      </w:r>
      <w:r w:rsidR="00B76AEA" w:rsidRPr="00A52522">
        <w:t xml:space="preserve"> and keep a filter in AB column.</w:t>
      </w:r>
      <w:r w:rsidR="00CD130C" w:rsidRPr="00A52522">
        <w:t xml:space="preserve"> The re</w:t>
      </w:r>
      <w:r w:rsidR="00D85DB6" w:rsidRPr="00A52522">
        <w:t xml:space="preserve">quired filters and the required output fields are listed </w:t>
      </w:r>
      <w:r w:rsidR="00B82C3E" w:rsidRPr="00A52522">
        <w:t xml:space="preserve">in column </w:t>
      </w:r>
      <w:r w:rsidR="0022157D" w:rsidRPr="00A52522">
        <w:t>“X” using hyperlinks</w:t>
      </w:r>
      <w:r w:rsidR="007E27F7" w:rsidRPr="00A52522">
        <w:t>.</w:t>
      </w:r>
    </w:p>
    <w:p w14:paraId="71A13D6E" w14:textId="77777777" w:rsidR="00B76AEA" w:rsidRPr="00A52522" w:rsidRDefault="00B76AEA" w:rsidP="002C30AF">
      <w:r w:rsidRPr="00A52522">
        <w:t>Attaching the copy of the same document here.</w:t>
      </w:r>
    </w:p>
    <w:p w14:paraId="38805B6D" w14:textId="2500A401" w:rsidR="00DC66BC" w:rsidRPr="00A52522" w:rsidRDefault="00B76AEA" w:rsidP="002C30AF">
      <w:r w:rsidRPr="00A52522">
        <w:t xml:space="preserve"> </w:t>
      </w:r>
      <w:r w:rsidR="005F7188" w:rsidRPr="00A52522">
        <w:object w:dxaOrig="1287" w:dyaOrig="837" w14:anchorId="4EC27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2pt" o:ole="">
            <v:imagedata r:id="rId15" o:title=""/>
          </v:shape>
          <o:OLEObject Type="Embed" ProgID="Excel.Sheet.12" ShapeID="_x0000_i1025" DrawAspect="Icon" ObjectID="_1827440812" r:id="rId16"/>
        </w:object>
      </w:r>
    </w:p>
    <w:p w14:paraId="1F1C4922" w14:textId="77777777" w:rsidR="00CD130C" w:rsidRPr="00A52522" w:rsidRDefault="00CD130C" w:rsidP="002C30AF"/>
    <w:p w14:paraId="3F39D165" w14:textId="77777777" w:rsidR="007E27F7" w:rsidRPr="00A52522" w:rsidRDefault="007E27F7" w:rsidP="002C30AF"/>
    <w:p w14:paraId="50BF8902" w14:textId="08302DC9" w:rsidR="000C3EBA" w:rsidRPr="00A52522" w:rsidRDefault="000C3EBA" w:rsidP="000C3EBA">
      <w:pPr>
        <w:pStyle w:val="Heading2"/>
        <w:rPr>
          <w:rFonts w:asciiTheme="minorHAnsi" w:hAnsiTheme="minorHAnsi"/>
        </w:rPr>
      </w:pPr>
      <w:r w:rsidRPr="00A52522">
        <w:rPr>
          <w:rFonts w:asciiTheme="minorHAnsi" w:hAnsiTheme="minorHAnsi"/>
        </w:rPr>
        <w:t xml:space="preserve">Unit Testing </w:t>
      </w:r>
    </w:p>
    <w:p w14:paraId="2FBA36B1" w14:textId="24259485" w:rsidR="00BB36D3" w:rsidRPr="00A52522" w:rsidRDefault="00BB36D3" w:rsidP="00431DA9">
      <w:pPr>
        <w:rPr>
          <w:b/>
          <w:bCs/>
        </w:rPr>
      </w:pPr>
      <w:r w:rsidRPr="00A52522">
        <w:rPr>
          <w:b/>
          <w:bCs/>
        </w:rPr>
        <w:t xml:space="preserve">Testing approach </w:t>
      </w:r>
    </w:p>
    <w:p w14:paraId="58468908" w14:textId="5741F1C0" w:rsidR="00F0497F" w:rsidRPr="00A52522" w:rsidRDefault="006915E5" w:rsidP="00BB36D3">
      <w:pPr>
        <w:pStyle w:val="ListParagraph"/>
      </w:pPr>
      <w:r>
        <w:t>Compare the data between the Power B</w:t>
      </w:r>
      <w:r w:rsidR="003F54D8">
        <w:t>I</w:t>
      </w:r>
      <w:r>
        <w:t xml:space="preserve"> report &amp; </w:t>
      </w:r>
      <w:r w:rsidR="00A715EF">
        <w:t>S3 via Athena</w:t>
      </w:r>
      <w:r w:rsidR="00B86FB9">
        <w:t xml:space="preserve"> – </w:t>
      </w:r>
      <w:r w:rsidR="00F23B2F">
        <w:t xml:space="preserve">Count of the records. As there </w:t>
      </w:r>
      <w:r w:rsidR="469D14D1">
        <w:t>exists</w:t>
      </w:r>
      <w:r w:rsidR="00F23B2F">
        <w:t xml:space="preserve"> no </w:t>
      </w:r>
      <w:r w:rsidR="3DB14D52">
        <w:t>transformation,</w:t>
      </w:r>
      <w:r w:rsidR="00F23B2F">
        <w:t xml:space="preserve"> no intensive testing is required.</w:t>
      </w:r>
    </w:p>
    <w:p w14:paraId="6AC198C1" w14:textId="77777777" w:rsidR="00A22BAA" w:rsidRPr="00A52522" w:rsidRDefault="00A22BAA" w:rsidP="00BB36D3">
      <w:pPr>
        <w:pStyle w:val="ListParagraph"/>
      </w:pPr>
    </w:p>
    <w:tbl>
      <w:tblPr>
        <w:tblW w:w="0" w:type="auto"/>
        <w:tblInd w:w="-315" w:type="dxa"/>
        <w:tblLook w:val="06A0" w:firstRow="1" w:lastRow="0" w:firstColumn="1" w:lastColumn="0" w:noHBand="1" w:noVBand="1"/>
      </w:tblPr>
      <w:tblGrid>
        <w:gridCol w:w="523"/>
        <w:gridCol w:w="3338"/>
        <w:gridCol w:w="5804"/>
      </w:tblGrid>
      <w:tr w:rsidR="675F1FD3" w14:paraId="3038EF30"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87A9BA" w14:textId="0C42ED7B" w:rsidR="675F1FD3" w:rsidRDefault="675F1FD3" w:rsidP="675F1FD3">
            <w:pPr>
              <w:spacing w:after="0"/>
            </w:pPr>
            <w:r w:rsidRPr="675F1FD3">
              <w:rPr>
                <w:rFonts w:ascii="Aptos Narrow" w:eastAsia="Aptos Narrow" w:hAnsi="Aptos Narrow" w:cs="Aptos Narrow"/>
                <w:b/>
                <w:bCs/>
                <w:color w:val="000000" w:themeColor="text1"/>
                <w:sz w:val="22"/>
                <w:szCs w:val="22"/>
              </w:rPr>
              <w:t>Sno</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3223ED43" w14:textId="5F94A331" w:rsidR="675F1FD3" w:rsidRDefault="675F1FD3" w:rsidP="675F1FD3">
            <w:pPr>
              <w:spacing w:after="0"/>
            </w:pPr>
            <w:r w:rsidRPr="675F1FD3">
              <w:rPr>
                <w:rFonts w:ascii="Aptos Narrow" w:eastAsia="Aptos Narrow" w:hAnsi="Aptos Narrow" w:cs="Aptos Narrow"/>
                <w:b/>
                <w:bCs/>
                <w:color w:val="000000" w:themeColor="text1"/>
                <w:sz w:val="22"/>
                <w:szCs w:val="22"/>
              </w:rPr>
              <w:t>Report Name</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8F44EC" w14:textId="362F1E16" w:rsidR="675F1FD3" w:rsidRDefault="675F1FD3" w:rsidP="675F1FD3">
            <w:pPr>
              <w:spacing w:after="0"/>
            </w:pPr>
            <w:r w:rsidRPr="675F1FD3">
              <w:rPr>
                <w:rFonts w:ascii="Aptos Narrow" w:eastAsia="Aptos Narrow" w:hAnsi="Aptos Narrow" w:cs="Aptos Narrow"/>
                <w:b/>
                <w:bCs/>
                <w:color w:val="000000" w:themeColor="text1"/>
                <w:sz w:val="22"/>
                <w:szCs w:val="22"/>
              </w:rPr>
              <w:t>Unit Testing Link</w:t>
            </w:r>
          </w:p>
        </w:tc>
      </w:tr>
      <w:tr w:rsidR="675F1FD3" w14:paraId="06F62117"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38F874" w14:textId="39FB49F9" w:rsidR="675F1FD3" w:rsidRDefault="675F1FD3" w:rsidP="675F1FD3">
            <w:pPr>
              <w:spacing w:after="0"/>
              <w:jc w:val="right"/>
            </w:pPr>
            <w:r w:rsidRPr="675F1FD3">
              <w:rPr>
                <w:rFonts w:ascii="Aptos Narrow" w:eastAsia="Aptos Narrow" w:hAnsi="Aptos Narrow" w:cs="Aptos Narrow"/>
                <w:color w:val="000000" w:themeColor="text1"/>
                <w:sz w:val="22"/>
                <w:szCs w:val="22"/>
              </w:rPr>
              <w:t>1</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7A5F184C" w14:textId="06F7EC53" w:rsidR="675F1FD3" w:rsidRDefault="675F1FD3" w:rsidP="675F1FD3">
            <w:pPr>
              <w:spacing w:after="0"/>
            </w:pPr>
            <w:r w:rsidRPr="675F1FD3">
              <w:rPr>
                <w:rFonts w:ascii="Aptos Narrow" w:eastAsia="Aptos Narrow" w:hAnsi="Aptos Narrow" w:cs="Aptos Narrow"/>
                <w:color w:val="000000" w:themeColor="text1"/>
                <w:sz w:val="22"/>
                <w:szCs w:val="22"/>
              </w:rPr>
              <w:t>Account History</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BF82B4" w14:textId="410A3AE9" w:rsidR="675F1FD3" w:rsidRDefault="675F1FD3" w:rsidP="675F1FD3">
            <w:pPr>
              <w:spacing w:after="0"/>
            </w:pPr>
            <w:hyperlink r:id="rId17">
              <w:r w:rsidRPr="675F1FD3">
                <w:rPr>
                  <w:rStyle w:val="Hyperlink"/>
                  <w:rFonts w:ascii="Aptos Narrow" w:eastAsia="Aptos Narrow" w:hAnsi="Aptos Narrow" w:cs="Aptos Narrow"/>
                  <w:color w:val="467886"/>
                  <w:sz w:val="22"/>
                  <w:szCs w:val="22"/>
                </w:rPr>
                <w:t>Account History output Doc.docx</w:t>
              </w:r>
            </w:hyperlink>
          </w:p>
        </w:tc>
      </w:tr>
      <w:tr w:rsidR="675F1FD3" w14:paraId="371A7E04"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F39559" w14:textId="7E22E68D" w:rsidR="675F1FD3" w:rsidRDefault="675F1FD3" w:rsidP="675F1FD3">
            <w:pPr>
              <w:spacing w:after="0"/>
              <w:jc w:val="right"/>
            </w:pPr>
            <w:r w:rsidRPr="675F1FD3">
              <w:rPr>
                <w:rFonts w:ascii="Aptos Narrow" w:eastAsia="Aptos Narrow" w:hAnsi="Aptos Narrow" w:cs="Aptos Narrow"/>
                <w:color w:val="000000" w:themeColor="text1"/>
                <w:sz w:val="22"/>
                <w:szCs w:val="22"/>
              </w:rPr>
              <w:t>2</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55D8E4FE" w14:textId="24F57278" w:rsidR="675F1FD3" w:rsidRDefault="675F1FD3" w:rsidP="675F1FD3">
            <w:pPr>
              <w:spacing w:after="0"/>
            </w:pPr>
            <w:r w:rsidRPr="675F1FD3">
              <w:rPr>
                <w:rFonts w:ascii="Aptos Narrow" w:eastAsia="Aptos Narrow" w:hAnsi="Aptos Narrow" w:cs="Aptos Narrow"/>
                <w:color w:val="000000" w:themeColor="text1"/>
                <w:sz w:val="22"/>
                <w:szCs w:val="22"/>
              </w:rPr>
              <w:t>Accounts Payable</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4186D8" w14:textId="650D4FE3" w:rsidR="675F1FD3" w:rsidRDefault="675F1FD3" w:rsidP="675F1FD3">
            <w:pPr>
              <w:spacing w:after="0"/>
            </w:pPr>
            <w:hyperlink r:id="rId18">
              <w:r w:rsidRPr="675F1FD3">
                <w:rPr>
                  <w:rStyle w:val="Hyperlink"/>
                  <w:rFonts w:ascii="Aptos Narrow" w:eastAsia="Aptos Narrow" w:hAnsi="Aptos Narrow" w:cs="Aptos Narrow"/>
                  <w:color w:val="467886"/>
                  <w:sz w:val="22"/>
                  <w:szCs w:val="22"/>
                </w:rPr>
                <w:t>Accounts Payable Output Doc.docx</w:t>
              </w:r>
            </w:hyperlink>
          </w:p>
        </w:tc>
      </w:tr>
      <w:tr w:rsidR="675F1FD3" w14:paraId="6AFA78B6"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C68461" w14:textId="71AB93FF" w:rsidR="675F1FD3" w:rsidRDefault="675F1FD3" w:rsidP="675F1FD3">
            <w:pPr>
              <w:spacing w:after="0"/>
              <w:jc w:val="right"/>
            </w:pPr>
            <w:r w:rsidRPr="675F1FD3">
              <w:rPr>
                <w:rFonts w:ascii="Aptos Narrow" w:eastAsia="Aptos Narrow" w:hAnsi="Aptos Narrow" w:cs="Aptos Narrow"/>
                <w:color w:val="000000" w:themeColor="text1"/>
                <w:sz w:val="22"/>
                <w:szCs w:val="22"/>
              </w:rPr>
              <w:t>3</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0277DDE4" w14:textId="5A128208" w:rsidR="675F1FD3" w:rsidRDefault="675F1FD3" w:rsidP="675F1FD3">
            <w:pPr>
              <w:spacing w:after="0"/>
            </w:pPr>
            <w:r w:rsidRPr="675F1FD3">
              <w:rPr>
                <w:rFonts w:ascii="Aptos Narrow" w:eastAsia="Aptos Narrow" w:hAnsi="Aptos Narrow" w:cs="Aptos Narrow"/>
                <w:color w:val="000000" w:themeColor="text1"/>
                <w:sz w:val="22"/>
                <w:szCs w:val="22"/>
              </w:rPr>
              <w:t>Accounts Receivables</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7050A5" w14:textId="36206420" w:rsidR="675F1FD3" w:rsidRDefault="675F1FD3" w:rsidP="675F1FD3">
            <w:pPr>
              <w:spacing w:after="0"/>
            </w:pPr>
            <w:hyperlink r:id="rId19">
              <w:r w:rsidRPr="675F1FD3">
                <w:rPr>
                  <w:rStyle w:val="Hyperlink"/>
                  <w:rFonts w:ascii="Aptos Narrow" w:eastAsia="Aptos Narrow" w:hAnsi="Aptos Narrow" w:cs="Aptos Narrow"/>
                  <w:color w:val="467886"/>
                  <w:sz w:val="22"/>
                  <w:szCs w:val="22"/>
                </w:rPr>
                <w:t>Accounts Receivables Output Doc.docx</w:t>
              </w:r>
            </w:hyperlink>
          </w:p>
        </w:tc>
      </w:tr>
      <w:tr w:rsidR="675F1FD3" w14:paraId="1144249A"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F7BE1A" w14:textId="5628FF63" w:rsidR="675F1FD3" w:rsidRDefault="675F1FD3" w:rsidP="675F1FD3">
            <w:pPr>
              <w:spacing w:after="0"/>
              <w:jc w:val="right"/>
            </w:pPr>
            <w:r w:rsidRPr="675F1FD3">
              <w:rPr>
                <w:rFonts w:ascii="Aptos Narrow" w:eastAsia="Aptos Narrow" w:hAnsi="Aptos Narrow" w:cs="Aptos Narrow"/>
                <w:color w:val="000000" w:themeColor="text1"/>
                <w:sz w:val="22"/>
                <w:szCs w:val="22"/>
              </w:rPr>
              <w:t>4</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0CFEAA0E" w14:textId="29C023DB" w:rsidR="675F1FD3" w:rsidRDefault="675F1FD3" w:rsidP="675F1FD3">
            <w:pPr>
              <w:spacing w:after="0"/>
            </w:pPr>
            <w:r w:rsidRPr="675F1FD3">
              <w:rPr>
                <w:rFonts w:ascii="Aptos Narrow" w:eastAsia="Aptos Narrow" w:hAnsi="Aptos Narrow" w:cs="Aptos Narrow"/>
                <w:color w:val="000000" w:themeColor="text1"/>
                <w:sz w:val="22"/>
                <w:szCs w:val="22"/>
              </w:rPr>
              <w:t>SAGE-  GL Journal Report</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EFF4F1" w14:textId="3EC65BA7" w:rsidR="675F1FD3" w:rsidRDefault="675F1FD3" w:rsidP="675F1FD3">
            <w:pPr>
              <w:spacing w:after="0"/>
            </w:pPr>
            <w:hyperlink r:id="rId20">
              <w:r w:rsidRPr="675F1FD3">
                <w:rPr>
                  <w:rStyle w:val="Hyperlink"/>
                  <w:rFonts w:ascii="Aptos Narrow" w:eastAsia="Aptos Narrow" w:hAnsi="Aptos Narrow" w:cs="Aptos Narrow"/>
                  <w:color w:val="467886"/>
                  <w:sz w:val="22"/>
                  <w:szCs w:val="22"/>
                </w:rPr>
                <w:t>GL Journal Report Output Doc.docx</w:t>
              </w:r>
            </w:hyperlink>
          </w:p>
        </w:tc>
      </w:tr>
      <w:tr w:rsidR="675F1FD3" w14:paraId="0793EBF9"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8530E" w14:textId="13185F9F" w:rsidR="675F1FD3" w:rsidRDefault="675F1FD3" w:rsidP="675F1FD3">
            <w:pPr>
              <w:spacing w:after="0"/>
              <w:jc w:val="right"/>
            </w:pPr>
            <w:r w:rsidRPr="675F1FD3">
              <w:rPr>
                <w:rFonts w:ascii="Aptos Narrow" w:eastAsia="Aptos Narrow" w:hAnsi="Aptos Narrow" w:cs="Aptos Narrow"/>
                <w:color w:val="000000" w:themeColor="text1"/>
                <w:sz w:val="22"/>
                <w:szCs w:val="22"/>
              </w:rPr>
              <w:t>5</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39128EAB" w14:textId="01433588" w:rsidR="675F1FD3" w:rsidRDefault="675F1FD3" w:rsidP="675F1FD3">
            <w:pPr>
              <w:spacing w:after="0"/>
            </w:pPr>
            <w:r w:rsidRPr="675F1FD3">
              <w:rPr>
                <w:rFonts w:ascii="Aptos Narrow" w:eastAsia="Aptos Narrow" w:hAnsi="Aptos Narrow" w:cs="Aptos Narrow"/>
                <w:color w:val="000000" w:themeColor="text1"/>
                <w:sz w:val="22"/>
                <w:szCs w:val="22"/>
              </w:rPr>
              <w:t>SAGE-GL Account Transactions</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29E7E6" w14:textId="7116C49C" w:rsidR="675F1FD3" w:rsidRDefault="675F1FD3" w:rsidP="675F1FD3">
            <w:pPr>
              <w:spacing w:after="0"/>
            </w:pPr>
            <w:hyperlink r:id="rId21">
              <w:r w:rsidRPr="675F1FD3">
                <w:rPr>
                  <w:rStyle w:val="Hyperlink"/>
                  <w:rFonts w:ascii="Aptos Narrow" w:eastAsia="Aptos Narrow" w:hAnsi="Aptos Narrow" w:cs="Aptos Narrow"/>
                  <w:color w:val="467886"/>
                  <w:sz w:val="22"/>
                  <w:szCs w:val="22"/>
                </w:rPr>
                <w:t>GL Account Transactions Output Doc.docx</w:t>
              </w:r>
            </w:hyperlink>
          </w:p>
        </w:tc>
      </w:tr>
      <w:tr w:rsidR="675F1FD3" w14:paraId="2B7A5D7C"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725818" w14:textId="552CAB0B" w:rsidR="675F1FD3" w:rsidRDefault="675F1FD3" w:rsidP="675F1FD3">
            <w:pPr>
              <w:spacing w:after="0"/>
              <w:jc w:val="right"/>
            </w:pPr>
            <w:r w:rsidRPr="675F1FD3">
              <w:rPr>
                <w:rFonts w:ascii="Aptos Narrow" w:eastAsia="Aptos Narrow" w:hAnsi="Aptos Narrow" w:cs="Aptos Narrow"/>
                <w:color w:val="000000" w:themeColor="text1"/>
                <w:sz w:val="22"/>
                <w:szCs w:val="22"/>
              </w:rPr>
              <w:t>6</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38F84209" w14:textId="0F00864F" w:rsidR="675F1FD3" w:rsidRDefault="675F1FD3" w:rsidP="675F1FD3">
            <w:pPr>
              <w:spacing w:after="0"/>
            </w:pPr>
            <w:r w:rsidRPr="675F1FD3">
              <w:rPr>
                <w:rFonts w:ascii="Aptos Narrow" w:eastAsia="Aptos Narrow" w:hAnsi="Aptos Narrow" w:cs="Aptos Narrow"/>
                <w:color w:val="000000" w:themeColor="text1"/>
                <w:sz w:val="22"/>
                <w:szCs w:val="22"/>
              </w:rPr>
              <w:t>SAGE-GL Transactions Report</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BAD365" w14:textId="2B3A0545" w:rsidR="675F1FD3" w:rsidRDefault="675F1FD3" w:rsidP="675F1FD3">
            <w:pPr>
              <w:spacing w:after="0"/>
            </w:pPr>
            <w:hyperlink r:id="rId22">
              <w:r w:rsidRPr="675F1FD3">
                <w:rPr>
                  <w:rStyle w:val="Hyperlink"/>
                  <w:rFonts w:ascii="Aptos Narrow" w:eastAsia="Aptos Narrow" w:hAnsi="Aptos Narrow" w:cs="Aptos Narrow"/>
                  <w:color w:val="467886"/>
                  <w:sz w:val="22"/>
                  <w:szCs w:val="22"/>
                </w:rPr>
                <w:t>GL Transactions Report Output Doc.docx</w:t>
              </w:r>
            </w:hyperlink>
          </w:p>
        </w:tc>
      </w:tr>
      <w:tr w:rsidR="675F1FD3" w14:paraId="1A0AA76E"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EA278F" w14:textId="4A6ED12A" w:rsidR="675F1FD3" w:rsidRDefault="675F1FD3" w:rsidP="675F1FD3">
            <w:pPr>
              <w:spacing w:after="0"/>
              <w:jc w:val="right"/>
            </w:pPr>
            <w:r w:rsidRPr="675F1FD3">
              <w:rPr>
                <w:rFonts w:ascii="Aptos Narrow" w:eastAsia="Aptos Narrow" w:hAnsi="Aptos Narrow" w:cs="Aptos Narrow"/>
                <w:color w:val="000000" w:themeColor="text1"/>
                <w:sz w:val="22"/>
                <w:szCs w:val="22"/>
              </w:rPr>
              <w:t>7</w:t>
            </w:r>
          </w:p>
        </w:tc>
        <w:tc>
          <w:tcPr>
            <w:tcW w:w="3791" w:type="dxa"/>
            <w:tcBorders>
              <w:top w:val="single" w:sz="4" w:space="0" w:color="auto"/>
              <w:left w:val="single" w:sz="4" w:space="0" w:color="auto"/>
              <w:bottom w:val="nil"/>
              <w:right w:val="nil"/>
            </w:tcBorders>
            <w:tcMar>
              <w:top w:w="15" w:type="dxa"/>
              <w:left w:w="15" w:type="dxa"/>
              <w:right w:w="15" w:type="dxa"/>
            </w:tcMar>
            <w:vAlign w:val="bottom"/>
          </w:tcPr>
          <w:p w14:paraId="50FDED03" w14:textId="7E14704F" w:rsidR="675F1FD3" w:rsidRDefault="675F1FD3" w:rsidP="675F1FD3">
            <w:pPr>
              <w:spacing w:after="0"/>
            </w:pPr>
            <w:r w:rsidRPr="675F1FD3">
              <w:rPr>
                <w:rFonts w:ascii="Aptos Narrow" w:eastAsia="Aptos Narrow" w:hAnsi="Aptos Narrow" w:cs="Aptos Narrow"/>
                <w:color w:val="000000" w:themeColor="text1"/>
                <w:sz w:val="22"/>
                <w:szCs w:val="22"/>
              </w:rPr>
              <w:t>SAGE-GL Trial Balance</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2C3A8EF" w14:textId="2F1807CF" w:rsidR="675F1FD3" w:rsidRDefault="675F1FD3" w:rsidP="675F1FD3">
            <w:pPr>
              <w:spacing w:after="0"/>
            </w:pPr>
            <w:hyperlink r:id="rId23">
              <w:r w:rsidRPr="675F1FD3">
                <w:rPr>
                  <w:rStyle w:val="Hyperlink"/>
                  <w:rFonts w:ascii="Aptos Narrow" w:eastAsia="Aptos Narrow" w:hAnsi="Aptos Narrow" w:cs="Aptos Narrow"/>
                  <w:color w:val="467886"/>
                  <w:sz w:val="22"/>
                  <w:szCs w:val="22"/>
                </w:rPr>
                <w:t>GL Trial Balance Report Output Doc.docx</w:t>
              </w:r>
            </w:hyperlink>
          </w:p>
        </w:tc>
      </w:tr>
      <w:tr w:rsidR="675F1FD3" w14:paraId="6E00E2BF"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0A72D4" w14:textId="24D0DA30" w:rsidR="675F1FD3" w:rsidRDefault="675F1FD3" w:rsidP="675F1FD3">
            <w:pPr>
              <w:spacing w:after="0"/>
              <w:jc w:val="right"/>
            </w:pPr>
            <w:r w:rsidRPr="675F1FD3">
              <w:rPr>
                <w:rFonts w:ascii="Aptos Narrow" w:eastAsia="Aptos Narrow" w:hAnsi="Aptos Narrow" w:cs="Aptos Narrow"/>
                <w:color w:val="000000" w:themeColor="text1"/>
                <w:sz w:val="22"/>
                <w:szCs w:val="22"/>
              </w:rPr>
              <w:t>8</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336DED49" w14:textId="7735D771" w:rsidR="675F1FD3" w:rsidRDefault="675F1FD3" w:rsidP="675F1FD3">
            <w:pPr>
              <w:spacing w:after="0"/>
            </w:pPr>
            <w:r w:rsidRPr="675F1FD3">
              <w:rPr>
                <w:rFonts w:ascii="Aptos Narrow" w:eastAsia="Aptos Narrow" w:hAnsi="Aptos Narrow" w:cs="Aptos Narrow"/>
                <w:color w:val="000000" w:themeColor="text1"/>
                <w:sz w:val="22"/>
                <w:szCs w:val="22"/>
              </w:rPr>
              <w:t>TBSeg1Beg. Act.End Consol (GL AcctHist)</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DDC5D3" w14:textId="4225530E" w:rsidR="675F1FD3" w:rsidRDefault="675F1FD3" w:rsidP="675F1FD3">
            <w:pPr>
              <w:spacing w:after="0"/>
            </w:pPr>
            <w:hyperlink r:id="rId24">
              <w:r w:rsidRPr="675F1FD3">
                <w:rPr>
                  <w:rStyle w:val="Hyperlink"/>
                  <w:rFonts w:ascii="Aptos Narrow" w:eastAsia="Aptos Narrow" w:hAnsi="Aptos Narrow" w:cs="Aptos Narrow"/>
                  <w:color w:val="467886"/>
                  <w:sz w:val="22"/>
                  <w:szCs w:val="22"/>
                </w:rPr>
                <w:t>4 FP &amp; A Reports output Doc.docx</w:t>
              </w:r>
            </w:hyperlink>
          </w:p>
        </w:tc>
      </w:tr>
      <w:tr w:rsidR="675F1FD3" w14:paraId="4931B77A" w14:textId="77777777" w:rsidTr="675F1FD3">
        <w:trPr>
          <w:trHeight w:val="33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03F392" w14:textId="76BC8CE5" w:rsidR="675F1FD3" w:rsidRDefault="675F1FD3" w:rsidP="675F1FD3">
            <w:pPr>
              <w:spacing w:after="0"/>
              <w:jc w:val="right"/>
            </w:pPr>
            <w:r w:rsidRPr="675F1FD3">
              <w:rPr>
                <w:rFonts w:ascii="Aptos Narrow" w:eastAsia="Aptos Narrow" w:hAnsi="Aptos Narrow" w:cs="Aptos Narrow"/>
                <w:color w:val="000000" w:themeColor="text1"/>
                <w:sz w:val="22"/>
                <w:szCs w:val="22"/>
              </w:rPr>
              <w:t>9</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20D7FB1B" w14:textId="63A29286" w:rsidR="675F1FD3" w:rsidRDefault="675F1FD3" w:rsidP="675F1FD3">
            <w:pPr>
              <w:spacing w:after="0"/>
            </w:pPr>
            <w:r w:rsidRPr="675F1FD3">
              <w:rPr>
                <w:rFonts w:ascii="Aptos Narrow" w:eastAsia="Aptos Narrow" w:hAnsi="Aptos Narrow" w:cs="Aptos Narrow"/>
                <w:color w:val="000000" w:themeColor="text1"/>
                <w:sz w:val="22"/>
                <w:szCs w:val="22"/>
              </w:rPr>
              <w:t>Purchase Section</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AE4A58" w14:textId="1BE0B0F5" w:rsidR="675F1FD3" w:rsidRDefault="675F1FD3" w:rsidP="675F1FD3">
            <w:pPr>
              <w:spacing w:after="0"/>
            </w:pPr>
            <w:hyperlink r:id="rId25">
              <w:r w:rsidRPr="675F1FD3">
                <w:rPr>
                  <w:rStyle w:val="Hyperlink"/>
                  <w:rFonts w:ascii="Aptos Narrow" w:eastAsia="Aptos Narrow" w:hAnsi="Aptos Narrow" w:cs="Aptos Narrow"/>
                  <w:color w:val="467886"/>
                  <w:sz w:val="22"/>
                  <w:szCs w:val="22"/>
                </w:rPr>
                <w:t>4 FP &amp; A Reports output Doc.docx</w:t>
              </w:r>
            </w:hyperlink>
          </w:p>
        </w:tc>
      </w:tr>
      <w:tr w:rsidR="675F1FD3" w14:paraId="68016B9E"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214B82" w14:textId="5CDA1180" w:rsidR="675F1FD3" w:rsidRDefault="675F1FD3" w:rsidP="675F1FD3">
            <w:pPr>
              <w:spacing w:after="0"/>
              <w:jc w:val="right"/>
            </w:pPr>
            <w:r w:rsidRPr="675F1FD3">
              <w:rPr>
                <w:rFonts w:ascii="Aptos Narrow" w:eastAsia="Aptos Narrow" w:hAnsi="Aptos Narrow" w:cs="Aptos Narrow"/>
                <w:color w:val="000000" w:themeColor="text1"/>
                <w:sz w:val="22"/>
                <w:szCs w:val="22"/>
              </w:rPr>
              <w:t>10</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2A8A499C" w14:textId="172CA406" w:rsidR="675F1FD3" w:rsidRDefault="675F1FD3" w:rsidP="675F1FD3">
            <w:pPr>
              <w:spacing w:after="0"/>
            </w:pPr>
            <w:r w:rsidRPr="675F1FD3">
              <w:rPr>
                <w:rFonts w:ascii="Aptos Narrow" w:eastAsia="Aptos Narrow" w:hAnsi="Aptos Narrow" w:cs="Aptos Narrow"/>
                <w:color w:val="000000" w:themeColor="text1"/>
                <w:sz w:val="22"/>
                <w:szCs w:val="22"/>
              </w:rPr>
              <w:t>Finance Section</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0FAEED" w14:textId="19C4FADE" w:rsidR="675F1FD3" w:rsidRDefault="675F1FD3" w:rsidP="675F1FD3">
            <w:pPr>
              <w:spacing w:after="0"/>
            </w:pPr>
            <w:hyperlink r:id="rId26">
              <w:r w:rsidRPr="675F1FD3">
                <w:rPr>
                  <w:rStyle w:val="Hyperlink"/>
                  <w:rFonts w:ascii="Aptos Narrow" w:eastAsia="Aptos Narrow" w:hAnsi="Aptos Narrow" w:cs="Aptos Narrow"/>
                  <w:color w:val="467886"/>
                  <w:sz w:val="22"/>
                  <w:szCs w:val="22"/>
                </w:rPr>
                <w:t>4 FP &amp; A Reports output Doc.docx</w:t>
              </w:r>
            </w:hyperlink>
          </w:p>
        </w:tc>
      </w:tr>
      <w:tr w:rsidR="675F1FD3" w14:paraId="56211DEE" w14:textId="77777777" w:rsidTr="675F1FD3">
        <w:trPr>
          <w:trHeight w:val="300"/>
        </w:trPr>
        <w:tc>
          <w:tcPr>
            <w:tcW w:w="5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F565D3" w14:textId="6585B9BF" w:rsidR="675F1FD3" w:rsidRDefault="675F1FD3" w:rsidP="675F1FD3">
            <w:pPr>
              <w:spacing w:after="0"/>
              <w:jc w:val="right"/>
            </w:pPr>
            <w:r w:rsidRPr="675F1FD3">
              <w:rPr>
                <w:rFonts w:ascii="Aptos Narrow" w:eastAsia="Aptos Narrow" w:hAnsi="Aptos Narrow" w:cs="Aptos Narrow"/>
                <w:color w:val="000000" w:themeColor="text1"/>
                <w:sz w:val="22"/>
                <w:szCs w:val="22"/>
              </w:rPr>
              <w:t>11</w:t>
            </w:r>
          </w:p>
        </w:tc>
        <w:tc>
          <w:tcPr>
            <w:tcW w:w="3791" w:type="dxa"/>
            <w:tcBorders>
              <w:top w:val="single" w:sz="4" w:space="0" w:color="auto"/>
              <w:left w:val="single" w:sz="4" w:space="0" w:color="auto"/>
              <w:bottom w:val="single" w:sz="4" w:space="0" w:color="auto"/>
              <w:right w:val="nil"/>
            </w:tcBorders>
            <w:tcMar>
              <w:top w:w="15" w:type="dxa"/>
              <w:left w:w="15" w:type="dxa"/>
              <w:right w:w="15" w:type="dxa"/>
            </w:tcMar>
            <w:vAlign w:val="bottom"/>
          </w:tcPr>
          <w:p w14:paraId="782D536A" w14:textId="034E7420" w:rsidR="675F1FD3" w:rsidRDefault="675F1FD3" w:rsidP="675F1FD3">
            <w:pPr>
              <w:spacing w:after="0"/>
            </w:pPr>
            <w:r w:rsidRPr="675F1FD3">
              <w:rPr>
                <w:rFonts w:ascii="Aptos Narrow" w:eastAsia="Aptos Narrow" w:hAnsi="Aptos Narrow" w:cs="Aptos Narrow"/>
                <w:color w:val="000000" w:themeColor="text1"/>
                <w:sz w:val="22"/>
                <w:szCs w:val="22"/>
              </w:rPr>
              <w:t>AEG Custom</w:t>
            </w:r>
          </w:p>
        </w:tc>
        <w:tc>
          <w:tcPr>
            <w:tcW w:w="67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2DE87C" w14:textId="2ECA911E" w:rsidR="675F1FD3" w:rsidRDefault="675F1FD3" w:rsidP="675F1FD3">
            <w:pPr>
              <w:spacing w:after="0"/>
            </w:pPr>
            <w:hyperlink r:id="rId27">
              <w:r w:rsidRPr="675F1FD3">
                <w:rPr>
                  <w:rStyle w:val="Hyperlink"/>
                  <w:rFonts w:ascii="Aptos Narrow" w:eastAsia="Aptos Narrow" w:hAnsi="Aptos Narrow" w:cs="Aptos Narrow"/>
                  <w:color w:val="467886"/>
                  <w:sz w:val="22"/>
                  <w:szCs w:val="22"/>
                </w:rPr>
                <w:t>4 FP &amp; A Reports output Doc.docx</w:t>
              </w:r>
            </w:hyperlink>
          </w:p>
        </w:tc>
      </w:tr>
    </w:tbl>
    <w:p w14:paraId="6FFE003F" w14:textId="64A248FD" w:rsidR="675F1FD3" w:rsidRDefault="675F1FD3" w:rsidP="675F1FD3">
      <w:pPr>
        <w:pStyle w:val="ListParagraph"/>
        <w:rPr>
          <w:color w:val="EE0000"/>
        </w:rPr>
      </w:pPr>
    </w:p>
    <w:p w14:paraId="2BBB8A25" w14:textId="35703B95" w:rsidR="00F17409" w:rsidRPr="00A52522" w:rsidRDefault="00F17409" w:rsidP="005A2BA8">
      <w:pPr>
        <w:pStyle w:val="Heading2"/>
        <w:rPr>
          <w:rFonts w:asciiTheme="minorHAnsi" w:hAnsiTheme="minorHAnsi"/>
        </w:rPr>
      </w:pPr>
      <w:r w:rsidRPr="00A52522">
        <w:rPr>
          <w:rFonts w:asciiTheme="minorHAnsi" w:hAnsiTheme="minorHAnsi"/>
        </w:rPr>
        <w:t>SIT 1</w:t>
      </w:r>
      <w:r w:rsidR="00B06FCA" w:rsidRPr="00A52522">
        <w:rPr>
          <w:rFonts w:asciiTheme="minorHAnsi" w:hAnsiTheme="minorHAnsi"/>
        </w:rPr>
        <w:t xml:space="preserve"> / SIT 2</w:t>
      </w:r>
    </w:p>
    <w:p w14:paraId="0E1FA0A3" w14:textId="77777777" w:rsidR="00C75FCE" w:rsidRPr="00A52522" w:rsidRDefault="00C75FCE" w:rsidP="00BB4339">
      <w:pPr>
        <w:pStyle w:val="Heading2"/>
        <w:rPr>
          <w:rFonts w:asciiTheme="minorHAnsi" w:eastAsiaTheme="minorHAnsi" w:hAnsiTheme="minorHAnsi" w:cstheme="minorBidi"/>
          <w:color w:val="auto"/>
          <w:sz w:val="24"/>
          <w:szCs w:val="24"/>
        </w:rPr>
      </w:pPr>
      <w:r w:rsidRPr="00A52522">
        <w:rPr>
          <w:rFonts w:asciiTheme="minorHAnsi" w:eastAsiaTheme="minorHAnsi" w:hAnsiTheme="minorHAnsi" w:cstheme="minorBidi"/>
          <w:color w:val="auto"/>
          <w:sz w:val="24"/>
          <w:szCs w:val="24"/>
        </w:rPr>
        <w:t>During the System Integration Testing (SIT) phase (SIT1 or SIT2), the primary objective is to perform a complete data refresh from the SAGE source system into AWS S3 and validate the 11 Power BI reports against this new dataset. Since this is a one-time migration with no subsequent delta loads, the data comparisons should be strictly focused on closed financial transactions.</w:t>
      </w:r>
    </w:p>
    <w:p w14:paraId="23A2005A" w14:textId="3896D96B" w:rsidR="00A50031" w:rsidRPr="00A52522" w:rsidRDefault="00A50031" w:rsidP="00BB4339">
      <w:pPr>
        <w:pStyle w:val="Heading2"/>
        <w:rPr>
          <w:rFonts w:asciiTheme="minorHAnsi" w:hAnsiTheme="minorHAnsi"/>
        </w:rPr>
      </w:pPr>
      <w:r w:rsidRPr="00A52522">
        <w:rPr>
          <w:rFonts w:asciiTheme="minorHAnsi" w:hAnsiTheme="minorHAnsi"/>
        </w:rPr>
        <w:t xml:space="preserve">Cutover </w:t>
      </w:r>
      <w:r w:rsidR="00BB4339" w:rsidRPr="00A52522">
        <w:rPr>
          <w:rFonts w:asciiTheme="minorHAnsi" w:hAnsiTheme="minorHAnsi"/>
        </w:rPr>
        <w:t>Plan</w:t>
      </w:r>
    </w:p>
    <w:p w14:paraId="79757CF2" w14:textId="589BF4CF" w:rsidR="00BB4339" w:rsidRPr="00A52522" w:rsidRDefault="009217F3" w:rsidP="00BB4339">
      <w:pPr>
        <w:rPr>
          <w:color w:val="EE0000"/>
        </w:rPr>
      </w:pPr>
      <w:r w:rsidRPr="00A52522">
        <w:rPr>
          <w:color w:val="EE0000"/>
        </w:rPr>
        <w:t>&lt;To be upd</w:t>
      </w:r>
      <w:r w:rsidR="0038343A" w:rsidRPr="00A52522">
        <w:rPr>
          <w:color w:val="EE0000"/>
        </w:rPr>
        <w:t>ated</w:t>
      </w:r>
      <w:r w:rsidRPr="00A52522">
        <w:rPr>
          <w:color w:val="EE0000"/>
        </w:rPr>
        <w:t>&gt;</w:t>
      </w:r>
    </w:p>
    <w:p w14:paraId="02C0E266" w14:textId="6329E5F9" w:rsidR="002101D7" w:rsidRPr="00A52522" w:rsidRDefault="67444C88" w:rsidP="002101D7">
      <w:pPr>
        <w:pStyle w:val="Heading1"/>
        <w:numPr>
          <w:ilvl w:val="0"/>
          <w:numId w:val="8"/>
        </w:numPr>
        <w:rPr>
          <w:rFonts w:asciiTheme="minorHAnsi" w:hAnsiTheme="minorHAnsi"/>
        </w:rPr>
      </w:pPr>
      <w:bookmarkStart w:id="32" w:name="_Toc1386389974"/>
      <w:bookmarkStart w:id="33" w:name="_Toc216372393"/>
      <w:r w:rsidRPr="00A52522">
        <w:rPr>
          <w:rFonts w:asciiTheme="minorHAnsi" w:hAnsiTheme="minorHAnsi"/>
        </w:rPr>
        <w:t xml:space="preserve">Section 3: </w:t>
      </w:r>
      <w:r w:rsidR="36D8577E" w:rsidRPr="00A52522">
        <w:rPr>
          <w:rFonts w:asciiTheme="minorHAnsi" w:hAnsiTheme="minorHAnsi"/>
        </w:rPr>
        <w:t>SAGE System Decommissioning Strategy</w:t>
      </w:r>
      <w:bookmarkEnd w:id="32"/>
      <w:bookmarkEnd w:id="33"/>
    </w:p>
    <w:p w14:paraId="2C0BA8EA" w14:textId="71C3C0FF" w:rsidR="008677D0" w:rsidRPr="00A52522" w:rsidRDefault="008677D0" w:rsidP="002101D7">
      <w:pPr>
        <w:pStyle w:val="ListParagraph"/>
        <w:ind w:left="360"/>
      </w:pPr>
      <w:r>
        <w:t xml:space="preserve">The legacy SAGE ERP system will be available </w:t>
      </w:r>
      <w:r w:rsidR="00FD5D4C">
        <w:t xml:space="preserve">till end of Arp </w:t>
      </w:r>
      <w:r w:rsidR="004A208E">
        <w:t xml:space="preserve">2027 </w:t>
      </w:r>
      <w:r w:rsidR="005C0C5A">
        <w:t xml:space="preserve">and will be </w:t>
      </w:r>
      <w:r w:rsidR="0057002A">
        <w:t xml:space="preserve">available to </w:t>
      </w:r>
      <w:r w:rsidR="00A030C7">
        <w:t xml:space="preserve">access for the </w:t>
      </w:r>
      <w:r w:rsidR="0011020B">
        <w:t xml:space="preserve">Tax &amp; Legal teams or for </w:t>
      </w:r>
      <w:r w:rsidR="53B9440C">
        <w:t>whoever</w:t>
      </w:r>
      <w:r w:rsidR="0011020B">
        <w:t xml:space="preserve"> it is re</w:t>
      </w:r>
      <w:r w:rsidR="00934882">
        <w:t xml:space="preserve">quired to support the year end </w:t>
      </w:r>
      <w:r w:rsidR="001B6A20">
        <w:t>act</w:t>
      </w:r>
      <w:r w:rsidR="00900092">
        <w:t>ivities</w:t>
      </w:r>
      <w:r w:rsidR="001F679D">
        <w:t>.</w:t>
      </w:r>
    </w:p>
    <w:p w14:paraId="1CB78C17" w14:textId="77777777" w:rsidR="008677D0" w:rsidRPr="00A52522" w:rsidRDefault="008677D0" w:rsidP="002101D7">
      <w:pPr>
        <w:pStyle w:val="ListParagraph"/>
        <w:ind w:left="360"/>
      </w:pPr>
    </w:p>
    <w:p w14:paraId="40C63A1D" w14:textId="3C23E197" w:rsidR="002101D7" w:rsidRPr="00A52522" w:rsidRDefault="6EC73002" w:rsidP="007D3EF1">
      <w:pPr>
        <w:pStyle w:val="Heading2"/>
        <w:rPr>
          <w:rFonts w:asciiTheme="minorHAnsi" w:hAnsiTheme="minorHAnsi"/>
        </w:rPr>
      </w:pPr>
      <w:r w:rsidRPr="00A52522">
        <w:rPr>
          <w:rFonts w:asciiTheme="minorHAnsi" w:hAnsiTheme="minorHAnsi"/>
        </w:rPr>
        <w:t>Maintenance cost</w:t>
      </w:r>
      <w:r w:rsidR="004868D6" w:rsidRPr="00A52522">
        <w:rPr>
          <w:rFonts w:asciiTheme="minorHAnsi" w:hAnsiTheme="minorHAnsi"/>
        </w:rPr>
        <w:t xml:space="preserve"> to </w:t>
      </w:r>
      <w:r w:rsidR="008A669E" w:rsidRPr="00A52522">
        <w:rPr>
          <w:rFonts w:asciiTheme="minorHAnsi" w:hAnsiTheme="minorHAnsi"/>
        </w:rPr>
        <w:t xml:space="preserve">retain the SAGE till </w:t>
      </w:r>
      <w:r w:rsidR="007D3EF1" w:rsidRPr="00A52522">
        <w:rPr>
          <w:rFonts w:asciiTheme="minorHAnsi" w:hAnsiTheme="minorHAnsi"/>
        </w:rPr>
        <w:t>Apr 2027</w:t>
      </w:r>
    </w:p>
    <w:p w14:paraId="04311501" w14:textId="683C9211" w:rsidR="007D3EF1" w:rsidRPr="00A52522" w:rsidRDefault="007D3EF1" w:rsidP="007D3EF1">
      <w:pPr>
        <w:rPr>
          <w:color w:val="EE0000"/>
        </w:rPr>
      </w:pPr>
      <w:r w:rsidRPr="00A52522">
        <w:rPr>
          <w:color w:val="EE0000"/>
        </w:rPr>
        <w:t>&lt;To be updated by Eric/Ancin&gt;</w:t>
      </w:r>
    </w:p>
    <w:p w14:paraId="393A65B4" w14:textId="5D401E69" w:rsidR="3DC05002" w:rsidRPr="00A52522" w:rsidRDefault="3DC05002" w:rsidP="3DC05002">
      <w:pPr>
        <w:pStyle w:val="ListParagraph"/>
      </w:pPr>
    </w:p>
    <w:p w14:paraId="267F3711" w14:textId="3E6BFA34" w:rsidR="0035240D" w:rsidRPr="00A52522" w:rsidRDefault="0035240D" w:rsidP="007327EF">
      <w:pPr>
        <w:pStyle w:val="ListParagraph"/>
        <w:numPr>
          <w:ilvl w:val="0"/>
          <w:numId w:val="29"/>
        </w:numPr>
      </w:pPr>
      <w:r w:rsidRPr="00A52522">
        <w:t>Maintained in OVH Cloud?</w:t>
      </w:r>
    </w:p>
    <w:p w14:paraId="407C8B13" w14:textId="77777777" w:rsidR="0035240D" w:rsidRPr="00A52522" w:rsidRDefault="0035240D" w:rsidP="00A85F90">
      <w:pPr>
        <w:pStyle w:val="ListParagraph"/>
      </w:pPr>
    </w:p>
    <w:sectPr w:rsidR="0035240D" w:rsidRPr="00A52522">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F58C" w14:textId="77777777" w:rsidR="0021361C" w:rsidRDefault="0021361C" w:rsidP="00775A1C">
      <w:pPr>
        <w:spacing w:after="0" w:line="240" w:lineRule="auto"/>
      </w:pPr>
      <w:r>
        <w:separator/>
      </w:r>
    </w:p>
  </w:endnote>
  <w:endnote w:type="continuationSeparator" w:id="0">
    <w:p w14:paraId="65790289" w14:textId="77777777" w:rsidR="0021361C" w:rsidRDefault="0021361C" w:rsidP="00775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F5A0" w14:textId="77777777" w:rsidR="00775A1C" w:rsidRDefault="00775A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72C0" w14:textId="77777777" w:rsidR="00775A1C" w:rsidRDefault="00775A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4471" w14:textId="77777777" w:rsidR="00775A1C" w:rsidRDefault="00775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5983" w14:textId="77777777" w:rsidR="0021361C" w:rsidRDefault="0021361C" w:rsidP="00775A1C">
      <w:pPr>
        <w:spacing w:after="0" w:line="240" w:lineRule="auto"/>
      </w:pPr>
      <w:r>
        <w:separator/>
      </w:r>
    </w:p>
  </w:footnote>
  <w:footnote w:type="continuationSeparator" w:id="0">
    <w:p w14:paraId="69C175E3" w14:textId="77777777" w:rsidR="0021361C" w:rsidRDefault="0021361C" w:rsidP="00775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1E70" w14:textId="77777777" w:rsidR="00775A1C" w:rsidRDefault="00775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4D59" w14:textId="5A3C2FD7" w:rsidR="00775A1C" w:rsidRDefault="00775A1C">
    <w:pPr>
      <w:pStyle w:val="Header"/>
    </w:pPr>
    <w:r>
      <w:rPr>
        <w:noProof/>
      </w:rPr>
      <w:drawing>
        <wp:inline distT="0" distB="0" distL="0" distR="0" wp14:anchorId="658E8CE4" wp14:editId="520443D0">
          <wp:extent cx="1394460" cy="342900"/>
          <wp:effectExtent l="0" t="0" r="0" b="0"/>
          <wp:docPr id="135382149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1497" name="Picture 1"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342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0BAF" w14:textId="77777777" w:rsidR="00775A1C" w:rsidRDefault="00775A1C">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GMAlYSwK" int2:invalidationBookmarkName="" int2:hashCode="C37GiO65EZ9y8y" int2:id="aJceniI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A4B"/>
    <w:multiLevelType w:val="hybridMultilevel"/>
    <w:tmpl w:val="77B4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D157D"/>
    <w:multiLevelType w:val="multilevel"/>
    <w:tmpl w:val="89109E0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C85"/>
    <w:multiLevelType w:val="hybridMultilevel"/>
    <w:tmpl w:val="E6ACE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A727A"/>
    <w:multiLevelType w:val="hybridMultilevel"/>
    <w:tmpl w:val="1844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C6B05"/>
    <w:multiLevelType w:val="multilevel"/>
    <w:tmpl w:val="D84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CF36E3"/>
    <w:multiLevelType w:val="multilevel"/>
    <w:tmpl w:val="A0E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C53C8"/>
    <w:multiLevelType w:val="hybridMultilevel"/>
    <w:tmpl w:val="F350D590"/>
    <w:lvl w:ilvl="0" w:tplc="891A2A4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379D4"/>
    <w:multiLevelType w:val="hybridMultilevel"/>
    <w:tmpl w:val="310E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A6A2A"/>
    <w:multiLevelType w:val="multilevel"/>
    <w:tmpl w:val="11A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90B33"/>
    <w:multiLevelType w:val="multilevel"/>
    <w:tmpl w:val="910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B640F"/>
    <w:multiLevelType w:val="multilevel"/>
    <w:tmpl w:val="E42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FD31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BA6196"/>
    <w:multiLevelType w:val="multilevel"/>
    <w:tmpl w:val="03B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E6F70"/>
    <w:multiLevelType w:val="hybridMultilevel"/>
    <w:tmpl w:val="4854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5D23C5"/>
    <w:multiLevelType w:val="multilevel"/>
    <w:tmpl w:val="BBD0BF1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12BE6"/>
    <w:multiLevelType w:val="multilevel"/>
    <w:tmpl w:val="4BE06694"/>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3C622C7"/>
    <w:multiLevelType w:val="hybridMultilevel"/>
    <w:tmpl w:val="CCAA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0B5C8A"/>
    <w:multiLevelType w:val="hybridMultilevel"/>
    <w:tmpl w:val="1AF44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E1252C"/>
    <w:multiLevelType w:val="hybridMultilevel"/>
    <w:tmpl w:val="D430B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130F67"/>
    <w:multiLevelType w:val="multilevel"/>
    <w:tmpl w:val="B154915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F78C3"/>
    <w:multiLevelType w:val="multilevel"/>
    <w:tmpl w:val="405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66723"/>
    <w:multiLevelType w:val="hybridMultilevel"/>
    <w:tmpl w:val="0D748F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F61EB8"/>
    <w:multiLevelType w:val="hybridMultilevel"/>
    <w:tmpl w:val="1BE6A488"/>
    <w:lvl w:ilvl="0" w:tplc="2D3CC062">
      <w:start w:val="4"/>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1A018B"/>
    <w:multiLevelType w:val="hybridMultilevel"/>
    <w:tmpl w:val="AC3608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1E09AF"/>
    <w:multiLevelType w:val="multilevel"/>
    <w:tmpl w:val="6C0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97DF0"/>
    <w:multiLevelType w:val="hybridMultilevel"/>
    <w:tmpl w:val="8CD667E2"/>
    <w:lvl w:ilvl="0" w:tplc="E116B946">
      <w:start w:val="1"/>
      <w:numFmt w:val="bullet"/>
      <w:lvlText w:val=""/>
      <w:lvlJc w:val="left"/>
      <w:pPr>
        <w:ind w:left="720" w:hanging="360"/>
      </w:pPr>
      <w:rPr>
        <w:rFonts w:ascii="Symbol" w:hAnsi="Symbol" w:hint="default"/>
      </w:rPr>
    </w:lvl>
    <w:lvl w:ilvl="1" w:tplc="2B329828">
      <w:start w:val="1"/>
      <w:numFmt w:val="bullet"/>
      <w:lvlText w:val="o"/>
      <w:lvlJc w:val="left"/>
      <w:pPr>
        <w:ind w:left="1440" w:hanging="360"/>
      </w:pPr>
      <w:rPr>
        <w:rFonts w:ascii="Courier New" w:hAnsi="Courier New" w:hint="default"/>
      </w:rPr>
    </w:lvl>
    <w:lvl w:ilvl="2" w:tplc="9E1E5836">
      <w:start w:val="1"/>
      <w:numFmt w:val="bullet"/>
      <w:lvlText w:val=""/>
      <w:lvlJc w:val="left"/>
      <w:pPr>
        <w:ind w:left="2160" w:hanging="360"/>
      </w:pPr>
      <w:rPr>
        <w:rFonts w:ascii="Wingdings" w:hAnsi="Wingdings" w:hint="default"/>
      </w:rPr>
    </w:lvl>
    <w:lvl w:ilvl="3" w:tplc="94D8CE4A">
      <w:start w:val="1"/>
      <w:numFmt w:val="bullet"/>
      <w:lvlText w:val=""/>
      <w:lvlJc w:val="left"/>
      <w:pPr>
        <w:ind w:left="2880" w:hanging="360"/>
      </w:pPr>
      <w:rPr>
        <w:rFonts w:ascii="Symbol" w:hAnsi="Symbol" w:hint="default"/>
      </w:rPr>
    </w:lvl>
    <w:lvl w:ilvl="4" w:tplc="762617F6">
      <w:start w:val="1"/>
      <w:numFmt w:val="bullet"/>
      <w:lvlText w:val="o"/>
      <w:lvlJc w:val="left"/>
      <w:pPr>
        <w:ind w:left="3600" w:hanging="360"/>
      </w:pPr>
      <w:rPr>
        <w:rFonts w:ascii="Courier New" w:hAnsi="Courier New" w:hint="default"/>
      </w:rPr>
    </w:lvl>
    <w:lvl w:ilvl="5" w:tplc="853CEC38">
      <w:start w:val="1"/>
      <w:numFmt w:val="bullet"/>
      <w:lvlText w:val=""/>
      <w:lvlJc w:val="left"/>
      <w:pPr>
        <w:ind w:left="4320" w:hanging="360"/>
      </w:pPr>
      <w:rPr>
        <w:rFonts w:ascii="Wingdings" w:hAnsi="Wingdings" w:hint="default"/>
      </w:rPr>
    </w:lvl>
    <w:lvl w:ilvl="6" w:tplc="B56ED7CA">
      <w:start w:val="1"/>
      <w:numFmt w:val="bullet"/>
      <w:lvlText w:val=""/>
      <w:lvlJc w:val="left"/>
      <w:pPr>
        <w:ind w:left="5040" w:hanging="360"/>
      </w:pPr>
      <w:rPr>
        <w:rFonts w:ascii="Symbol" w:hAnsi="Symbol" w:hint="default"/>
      </w:rPr>
    </w:lvl>
    <w:lvl w:ilvl="7" w:tplc="DF100FE0">
      <w:start w:val="1"/>
      <w:numFmt w:val="bullet"/>
      <w:lvlText w:val="o"/>
      <w:lvlJc w:val="left"/>
      <w:pPr>
        <w:ind w:left="5760" w:hanging="360"/>
      </w:pPr>
      <w:rPr>
        <w:rFonts w:ascii="Courier New" w:hAnsi="Courier New" w:hint="default"/>
      </w:rPr>
    </w:lvl>
    <w:lvl w:ilvl="8" w:tplc="835E4786">
      <w:start w:val="1"/>
      <w:numFmt w:val="bullet"/>
      <w:lvlText w:val=""/>
      <w:lvlJc w:val="left"/>
      <w:pPr>
        <w:ind w:left="6480" w:hanging="360"/>
      </w:pPr>
      <w:rPr>
        <w:rFonts w:ascii="Wingdings" w:hAnsi="Wingdings" w:hint="default"/>
      </w:rPr>
    </w:lvl>
  </w:abstractNum>
  <w:abstractNum w:abstractNumId="26" w15:restartNumberingAfterBreak="0">
    <w:nsid w:val="76CC4BC6"/>
    <w:multiLevelType w:val="hybridMultilevel"/>
    <w:tmpl w:val="E11EEAE0"/>
    <w:lvl w:ilvl="0" w:tplc="C7AA4FBA">
      <w:start w:val="4"/>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F717F3"/>
    <w:multiLevelType w:val="hybridMultilevel"/>
    <w:tmpl w:val="9748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C2070A"/>
    <w:multiLevelType w:val="multilevel"/>
    <w:tmpl w:val="948C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A6599"/>
    <w:multiLevelType w:val="hybridMultilevel"/>
    <w:tmpl w:val="31D877E8"/>
    <w:lvl w:ilvl="0" w:tplc="04090003">
      <w:start w:val="1"/>
      <w:numFmt w:val="bullet"/>
      <w:lvlText w:val="o"/>
      <w:lvlJc w:val="left"/>
      <w:pPr>
        <w:ind w:left="1440" w:hanging="360"/>
      </w:pPr>
      <w:rPr>
        <w:rFonts w:ascii="Courier New" w:hAnsi="Courier New" w:cs="Courier New"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00680795">
    <w:abstractNumId w:val="25"/>
  </w:num>
  <w:num w:numId="2" w16cid:durableId="1731421739">
    <w:abstractNumId w:val="24"/>
  </w:num>
  <w:num w:numId="3" w16cid:durableId="317656473">
    <w:abstractNumId w:val="20"/>
  </w:num>
  <w:num w:numId="4" w16cid:durableId="123082363">
    <w:abstractNumId w:val="7"/>
  </w:num>
  <w:num w:numId="5" w16cid:durableId="1138763122">
    <w:abstractNumId w:val="0"/>
  </w:num>
  <w:num w:numId="6" w16cid:durableId="192109721">
    <w:abstractNumId w:val="13"/>
  </w:num>
  <w:num w:numId="7" w16cid:durableId="103237108">
    <w:abstractNumId w:val="2"/>
  </w:num>
  <w:num w:numId="8" w16cid:durableId="206259546">
    <w:abstractNumId w:val="11"/>
  </w:num>
  <w:num w:numId="9" w16cid:durableId="1925994111">
    <w:abstractNumId w:val="22"/>
  </w:num>
  <w:num w:numId="10" w16cid:durableId="822353477">
    <w:abstractNumId w:val="26"/>
  </w:num>
  <w:num w:numId="11" w16cid:durableId="1227254476">
    <w:abstractNumId w:val="28"/>
  </w:num>
  <w:num w:numId="12" w16cid:durableId="257951728">
    <w:abstractNumId w:val="19"/>
  </w:num>
  <w:num w:numId="13" w16cid:durableId="1571305509">
    <w:abstractNumId w:val="14"/>
  </w:num>
  <w:num w:numId="14" w16cid:durableId="1279605371">
    <w:abstractNumId w:val="9"/>
  </w:num>
  <w:num w:numId="15" w16cid:durableId="38089001">
    <w:abstractNumId w:val="1"/>
  </w:num>
  <w:num w:numId="16" w16cid:durableId="1210263665">
    <w:abstractNumId w:val="6"/>
  </w:num>
  <w:num w:numId="17" w16cid:durableId="203491297">
    <w:abstractNumId w:val="4"/>
  </w:num>
  <w:num w:numId="18" w16cid:durableId="815268006">
    <w:abstractNumId w:val="3"/>
  </w:num>
  <w:num w:numId="19" w16cid:durableId="31079860">
    <w:abstractNumId w:val="21"/>
  </w:num>
  <w:num w:numId="20" w16cid:durableId="1002782890">
    <w:abstractNumId w:val="23"/>
  </w:num>
  <w:num w:numId="21" w16cid:durableId="1348872241">
    <w:abstractNumId w:val="15"/>
  </w:num>
  <w:num w:numId="22" w16cid:durableId="1742825252">
    <w:abstractNumId w:val="29"/>
  </w:num>
  <w:num w:numId="23" w16cid:durableId="445122915">
    <w:abstractNumId w:val="12"/>
  </w:num>
  <w:num w:numId="24" w16cid:durableId="821653831">
    <w:abstractNumId w:val="27"/>
  </w:num>
  <w:num w:numId="25" w16cid:durableId="630478088">
    <w:abstractNumId w:val="10"/>
  </w:num>
  <w:num w:numId="26" w16cid:durableId="2131390479">
    <w:abstractNumId w:val="8"/>
  </w:num>
  <w:num w:numId="27" w16cid:durableId="316882998">
    <w:abstractNumId w:val="5"/>
  </w:num>
  <w:num w:numId="28" w16cid:durableId="2141679509">
    <w:abstractNumId w:val="18"/>
  </w:num>
  <w:num w:numId="29" w16cid:durableId="515847891">
    <w:abstractNumId w:val="17"/>
  </w:num>
  <w:num w:numId="30" w16cid:durableId="4897097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E5"/>
    <w:rsid w:val="0001067D"/>
    <w:rsid w:val="0002318E"/>
    <w:rsid w:val="00030182"/>
    <w:rsid w:val="00056838"/>
    <w:rsid w:val="00072E78"/>
    <w:rsid w:val="00085131"/>
    <w:rsid w:val="000A121D"/>
    <w:rsid w:val="000A53E4"/>
    <w:rsid w:val="000B2E59"/>
    <w:rsid w:val="000C12AA"/>
    <w:rsid w:val="000C3EBA"/>
    <w:rsid w:val="000C6220"/>
    <w:rsid w:val="000D7AB8"/>
    <w:rsid w:val="000E085D"/>
    <w:rsid w:val="000E6D68"/>
    <w:rsid w:val="000F34AF"/>
    <w:rsid w:val="000F3EFE"/>
    <w:rsid w:val="00105EAD"/>
    <w:rsid w:val="00106574"/>
    <w:rsid w:val="0011020B"/>
    <w:rsid w:val="00110337"/>
    <w:rsid w:val="00117F5A"/>
    <w:rsid w:val="001213DA"/>
    <w:rsid w:val="00131BAE"/>
    <w:rsid w:val="00132327"/>
    <w:rsid w:val="001324F0"/>
    <w:rsid w:val="00145625"/>
    <w:rsid w:val="001460CD"/>
    <w:rsid w:val="001467ED"/>
    <w:rsid w:val="00151CBA"/>
    <w:rsid w:val="00153D1A"/>
    <w:rsid w:val="001549AB"/>
    <w:rsid w:val="0015541A"/>
    <w:rsid w:val="0015793E"/>
    <w:rsid w:val="00163EAB"/>
    <w:rsid w:val="00164E4E"/>
    <w:rsid w:val="00174EFA"/>
    <w:rsid w:val="0017591E"/>
    <w:rsid w:val="001A2F95"/>
    <w:rsid w:val="001B6A20"/>
    <w:rsid w:val="001C76B2"/>
    <w:rsid w:val="001D3120"/>
    <w:rsid w:val="001D7EEA"/>
    <w:rsid w:val="001E29C9"/>
    <w:rsid w:val="001F1D84"/>
    <w:rsid w:val="001F679D"/>
    <w:rsid w:val="002007AF"/>
    <w:rsid w:val="00201F96"/>
    <w:rsid w:val="002054AF"/>
    <w:rsid w:val="002101D7"/>
    <w:rsid w:val="0021361C"/>
    <w:rsid w:val="00217B53"/>
    <w:rsid w:val="0022157D"/>
    <w:rsid w:val="0022165B"/>
    <w:rsid w:val="002277EB"/>
    <w:rsid w:val="00237564"/>
    <w:rsid w:val="002428DC"/>
    <w:rsid w:val="00244AB3"/>
    <w:rsid w:val="00250A24"/>
    <w:rsid w:val="00250D4D"/>
    <w:rsid w:val="0025227C"/>
    <w:rsid w:val="002609D4"/>
    <w:rsid w:val="0026100D"/>
    <w:rsid w:val="00274049"/>
    <w:rsid w:val="002804DC"/>
    <w:rsid w:val="00285C5C"/>
    <w:rsid w:val="002A223D"/>
    <w:rsid w:val="002C30AF"/>
    <w:rsid w:val="002C7271"/>
    <w:rsid w:val="002D649D"/>
    <w:rsid w:val="002D71D5"/>
    <w:rsid w:val="002E0E00"/>
    <w:rsid w:val="002E2F07"/>
    <w:rsid w:val="002E4F4B"/>
    <w:rsid w:val="002E7804"/>
    <w:rsid w:val="002F1912"/>
    <w:rsid w:val="002F1B24"/>
    <w:rsid w:val="002F4439"/>
    <w:rsid w:val="00301FD8"/>
    <w:rsid w:val="00303F2B"/>
    <w:rsid w:val="003042F8"/>
    <w:rsid w:val="003053A3"/>
    <w:rsid w:val="0030579D"/>
    <w:rsid w:val="00314B13"/>
    <w:rsid w:val="0032327A"/>
    <w:rsid w:val="0032334F"/>
    <w:rsid w:val="00326509"/>
    <w:rsid w:val="0033508E"/>
    <w:rsid w:val="003351E7"/>
    <w:rsid w:val="00341EC2"/>
    <w:rsid w:val="00347BC5"/>
    <w:rsid w:val="00351673"/>
    <w:rsid w:val="0035240D"/>
    <w:rsid w:val="0036133A"/>
    <w:rsid w:val="00364240"/>
    <w:rsid w:val="00365AAC"/>
    <w:rsid w:val="003670EB"/>
    <w:rsid w:val="003719A1"/>
    <w:rsid w:val="00381C88"/>
    <w:rsid w:val="00383220"/>
    <w:rsid w:val="0038343A"/>
    <w:rsid w:val="003849AE"/>
    <w:rsid w:val="00394888"/>
    <w:rsid w:val="003951E9"/>
    <w:rsid w:val="003A2465"/>
    <w:rsid w:val="003A3018"/>
    <w:rsid w:val="003A624F"/>
    <w:rsid w:val="003B048E"/>
    <w:rsid w:val="003B206C"/>
    <w:rsid w:val="003B214C"/>
    <w:rsid w:val="003B6D06"/>
    <w:rsid w:val="003C70DB"/>
    <w:rsid w:val="003D164D"/>
    <w:rsid w:val="003D3A40"/>
    <w:rsid w:val="003E7399"/>
    <w:rsid w:val="003F27FA"/>
    <w:rsid w:val="003F54D8"/>
    <w:rsid w:val="00407455"/>
    <w:rsid w:val="0042085D"/>
    <w:rsid w:val="00423F58"/>
    <w:rsid w:val="004246EC"/>
    <w:rsid w:val="004313A5"/>
    <w:rsid w:val="00431D1E"/>
    <w:rsid w:val="00431DA9"/>
    <w:rsid w:val="00433F4A"/>
    <w:rsid w:val="00434469"/>
    <w:rsid w:val="00435B33"/>
    <w:rsid w:val="004423C6"/>
    <w:rsid w:val="0044355A"/>
    <w:rsid w:val="00445909"/>
    <w:rsid w:val="004539E6"/>
    <w:rsid w:val="0045403B"/>
    <w:rsid w:val="00456433"/>
    <w:rsid w:val="004629BE"/>
    <w:rsid w:val="00465A21"/>
    <w:rsid w:val="0046725A"/>
    <w:rsid w:val="0046792C"/>
    <w:rsid w:val="0047230B"/>
    <w:rsid w:val="00480F68"/>
    <w:rsid w:val="004868D6"/>
    <w:rsid w:val="004A208E"/>
    <w:rsid w:val="004A2D47"/>
    <w:rsid w:val="004A6540"/>
    <w:rsid w:val="004A6D7B"/>
    <w:rsid w:val="004B6BF9"/>
    <w:rsid w:val="004B768B"/>
    <w:rsid w:val="004B7726"/>
    <w:rsid w:val="004C0771"/>
    <w:rsid w:val="004C147B"/>
    <w:rsid w:val="004C1E17"/>
    <w:rsid w:val="004E041C"/>
    <w:rsid w:val="004F029F"/>
    <w:rsid w:val="004F0CB1"/>
    <w:rsid w:val="004F5D2C"/>
    <w:rsid w:val="004F6C05"/>
    <w:rsid w:val="00502F80"/>
    <w:rsid w:val="0050319B"/>
    <w:rsid w:val="0051164F"/>
    <w:rsid w:val="005147B0"/>
    <w:rsid w:val="0052468F"/>
    <w:rsid w:val="005378DD"/>
    <w:rsid w:val="00551489"/>
    <w:rsid w:val="0057002A"/>
    <w:rsid w:val="00575C1F"/>
    <w:rsid w:val="00576834"/>
    <w:rsid w:val="00587172"/>
    <w:rsid w:val="0059153C"/>
    <w:rsid w:val="005A2BA8"/>
    <w:rsid w:val="005A7B02"/>
    <w:rsid w:val="005A7B6B"/>
    <w:rsid w:val="005B01F5"/>
    <w:rsid w:val="005B03F3"/>
    <w:rsid w:val="005B5005"/>
    <w:rsid w:val="005C0C5A"/>
    <w:rsid w:val="005C1BAE"/>
    <w:rsid w:val="005C49FD"/>
    <w:rsid w:val="005F0C09"/>
    <w:rsid w:val="005F44E6"/>
    <w:rsid w:val="005F6D81"/>
    <w:rsid w:val="005F7188"/>
    <w:rsid w:val="0060461F"/>
    <w:rsid w:val="00610B80"/>
    <w:rsid w:val="00610EB2"/>
    <w:rsid w:val="00616A40"/>
    <w:rsid w:val="00622801"/>
    <w:rsid w:val="006252AB"/>
    <w:rsid w:val="00630926"/>
    <w:rsid w:val="00635FBF"/>
    <w:rsid w:val="00653DD2"/>
    <w:rsid w:val="00654062"/>
    <w:rsid w:val="006555B3"/>
    <w:rsid w:val="0065568F"/>
    <w:rsid w:val="006558C2"/>
    <w:rsid w:val="00655B30"/>
    <w:rsid w:val="00664905"/>
    <w:rsid w:val="006915E5"/>
    <w:rsid w:val="00692AFD"/>
    <w:rsid w:val="00694D30"/>
    <w:rsid w:val="006966E5"/>
    <w:rsid w:val="006A5ADB"/>
    <w:rsid w:val="006A7D49"/>
    <w:rsid w:val="006B2C5A"/>
    <w:rsid w:val="006C0D9A"/>
    <w:rsid w:val="006C19AF"/>
    <w:rsid w:val="006C6754"/>
    <w:rsid w:val="006D4B15"/>
    <w:rsid w:val="006D7BD7"/>
    <w:rsid w:val="006E52D5"/>
    <w:rsid w:val="006E6126"/>
    <w:rsid w:val="006F2678"/>
    <w:rsid w:val="006F6855"/>
    <w:rsid w:val="00704388"/>
    <w:rsid w:val="007076D2"/>
    <w:rsid w:val="0071199A"/>
    <w:rsid w:val="0071431F"/>
    <w:rsid w:val="007169FE"/>
    <w:rsid w:val="007327EF"/>
    <w:rsid w:val="0073361B"/>
    <w:rsid w:val="0074556A"/>
    <w:rsid w:val="00746546"/>
    <w:rsid w:val="007479C1"/>
    <w:rsid w:val="00751A15"/>
    <w:rsid w:val="00761C8E"/>
    <w:rsid w:val="00762C4A"/>
    <w:rsid w:val="00766063"/>
    <w:rsid w:val="00775A1C"/>
    <w:rsid w:val="007807CD"/>
    <w:rsid w:val="0078489D"/>
    <w:rsid w:val="00786D65"/>
    <w:rsid w:val="007945BA"/>
    <w:rsid w:val="00796D7B"/>
    <w:rsid w:val="00797B1B"/>
    <w:rsid w:val="007A249A"/>
    <w:rsid w:val="007A3688"/>
    <w:rsid w:val="007A6720"/>
    <w:rsid w:val="007A7554"/>
    <w:rsid w:val="007C06BF"/>
    <w:rsid w:val="007C23BC"/>
    <w:rsid w:val="007C2D87"/>
    <w:rsid w:val="007C5AAF"/>
    <w:rsid w:val="007C5B09"/>
    <w:rsid w:val="007C7896"/>
    <w:rsid w:val="007D3EF1"/>
    <w:rsid w:val="007D773D"/>
    <w:rsid w:val="007E27F7"/>
    <w:rsid w:val="00802BFC"/>
    <w:rsid w:val="0080466B"/>
    <w:rsid w:val="00807709"/>
    <w:rsid w:val="00816FBE"/>
    <w:rsid w:val="00823A29"/>
    <w:rsid w:val="0084127F"/>
    <w:rsid w:val="00844E5A"/>
    <w:rsid w:val="008478C3"/>
    <w:rsid w:val="0086258D"/>
    <w:rsid w:val="00866548"/>
    <w:rsid w:val="008677D0"/>
    <w:rsid w:val="00880247"/>
    <w:rsid w:val="00882292"/>
    <w:rsid w:val="00894D82"/>
    <w:rsid w:val="008A5A68"/>
    <w:rsid w:val="008A5C04"/>
    <w:rsid w:val="008A65CE"/>
    <w:rsid w:val="008A669E"/>
    <w:rsid w:val="008A7770"/>
    <w:rsid w:val="008B780F"/>
    <w:rsid w:val="008C1AF6"/>
    <w:rsid w:val="008C2CB9"/>
    <w:rsid w:val="008C3152"/>
    <w:rsid w:val="008C6246"/>
    <w:rsid w:val="008D1E95"/>
    <w:rsid w:val="008E7709"/>
    <w:rsid w:val="008F226A"/>
    <w:rsid w:val="00900092"/>
    <w:rsid w:val="009055BA"/>
    <w:rsid w:val="009076C3"/>
    <w:rsid w:val="00911CB9"/>
    <w:rsid w:val="00912CD5"/>
    <w:rsid w:val="009134A6"/>
    <w:rsid w:val="009217F3"/>
    <w:rsid w:val="009222A6"/>
    <w:rsid w:val="00926876"/>
    <w:rsid w:val="00926DC6"/>
    <w:rsid w:val="00931615"/>
    <w:rsid w:val="00933DAB"/>
    <w:rsid w:val="00934882"/>
    <w:rsid w:val="009375DF"/>
    <w:rsid w:val="009436E0"/>
    <w:rsid w:val="009475BD"/>
    <w:rsid w:val="009517A2"/>
    <w:rsid w:val="00952B89"/>
    <w:rsid w:val="00953CA4"/>
    <w:rsid w:val="00954335"/>
    <w:rsid w:val="00961E7A"/>
    <w:rsid w:val="00962EAB"/>
    <w:rsid w:val="00964427"/>
    <w:rsid w:val="0096738E"/>
    <w:rsid w:val="009738D8"/>
    <w:rsid w:val="00977835"/>
    <w:rsid w:val="00985E4C"/>
    <w:rsid w:val="00986317"/>
    <w:rsid w:val="00996863"/>
    <w:rsid w:val="009A4072"/>
    <w:rsid w:val="009B2839"/>
    <w:rsid w:val="009C1F80"/>
    <w:rsid w:val="009D6DE5"/>
    <w:rsid w:val="009E23CC"/>
    <w:rsid w:val="00A030C7"/>
    <w:rsid w:val="00A16D84"/>
    <w:rsid w:val="00A20B3B"/>
    <w:rsid w:val="00A22BAA"/>
    <w:rsid w:val="00A25089"/>
    <w:rsid w:val="00A30177"/>
    <w:rsid w:val="00A305EA"/>
    <w:rsid w:val="00A30FF4"/>
    <w:rsid w:val="00A36038"/>
    <w:rsid w:val="00A40823"/>
    <w:rsid w:val="00A42050"/>
    <w:rsid w:val="00A45511"/>
    <w:rsid w:val="00A46628"/>
    <w:rsid w:val="00A50031"/>
    <w:rsid w:val="00A5199A"/>
    <w:rsid w:val="00A52522"/>
    <w:rsid w:val="00A552E7"/>
    <w:rsid w:val="00A70FA7"/>
    <w:rsid w:val="00A715EF"/>
    <w:rsid w:val="00A81E50"/>
    <w:rsid w:val="00A83936"/>
    <w:rsid w:val="00A84737"/>
    <w:rsid w:val="00A85F90"/>
    <w:rsid w:val="00A87C76"/>
    <w:rsid w:val="00A90339"/>
    <w:rsid w:val="00AB3A29"/>
    <w:rsid w:val="00AC02D5"/>
    <w:rsid w:val="00AC0F53"/>
    <w:rsid w:val="00AC1023"/>
    <w:rsid w:val="00AD1D63"/>
    <w:rsid w:val="00AD2DA6"/>
    <w:rsid w:val="00AD6716"/>
    <w:rsid w:val="00AE1E2B"/>
    <w:rsid w:val="00AE287C"/>
    <w:rsid w:val="00AE3F90"/>
    <w:rsid w:val="00AE67F4"/>
    <w:rsid w:val="00AF0DC8"/>
    <w:rsid w:val="00AF28AD"/>
    <w:rsid w:val="00B04E3F"/>
    <w:rsid w:val="00B06FCA"/>
    <w:rsid w:val="00B11F65"/>
    <w:rsid w:val="00B21823"/>
    <w:rsid w:val="00B30F8B"/>
    <w:rsid w:val="00B4347E"/>
    <w:rsid w:val="00B50329"/>
    <w:rsid w:val="00B5265A"/>
    <w:rsid w:val="00B53CFC"/>
    <w:rsid w:val="00B6231B"/>
    <w:rsid w:val="00B63243"/>
    <w:rsid w:val="00B70117"/>
    <w:rsid w:val="00B7045E"/>
    <w:rsid w:val="00B76AEA"/>
    <w:rsid w:val="00B82C3E"/>
    <w:rsid w:val="00B83DE6"/>
    <w:rsid w:val="00B86FB9"/>
    <w:rsid w:val="00B96C51"/>
    <w:rsid w:val="00BB076A"/>
    <w:rsid w:val="00BB36D3"/>
    <w:rsid w:val="00BB4339"/>
    <w:rsid w:val="00BB44F8"/>
    <w:rsid w:val="00BB7560"/>
    <w:rsid w:val="00BD0F85"/>
    <w:rsid w:val="00BD49C0"/>
    <w:rsid w:val="00BD6671"/>
    <w:rsid w:val="00BE5569"/>
    <w:rsid w:val="00BE70F7"/>
    <w:rsid w:val="00BF10E5"/>
    <w:rsid w:val="00BF5552"/>
    <w:rsid w:val="00C044BC"/>
    <w:rsid w:val="00C1189E"/>
    <w:rsid w:val="00C16C04"/>
    <w:rsid w:val="00C225A4"/>
    <w:rsid w:val="00C35966"/>
    <w:rsid w:val="00C505D2"/>
    <w:rsid w:val="00C508AA"/>
    <w:rsid w:val="00C53A3D"/>
    <w:rsid w:val="00C634BE"/>
    <w:rsid w:val="00C75FCE"/>
    <w:rsid w:val="00C83E45"/>
    <w:rsid w:val="00C85468"/>
    <w:rsid w:val="00C876E0"/>
    <w:rsid w:val="00C916B8"/>
    <w:rsid w:val="00C97229"/>
    <w:rsid w:val="00CA0138"/>
    <w:rsid w:val="00CA30EC"/>
    <w:rsid w:val="00CB249B"/>
    <w:rsid w:val="00CB3883"/>
    <w:rsid w:val="00CB4E88"/>
    <w:rsid w:val="00CB7C5B"/>
    <w:rsid w:val="00CC0D0B"/>
    <w:rsid w:val="00CC2AFB"/>
    <w:rsid w:val="00CC4244"/>
    <w:rsid w:val="00CD130C"/>
    <w:rsid w:val="00CD2431"/>
    <w:rsid w:val="00CE1A10"/>
    <w:rsid w:val="00CF08BE"/>
    <w:rsid w:val="00CF146D"/>
    <w:rsid w:val="00CF3F55"/>
    <w:rsid w:val="00CF79A8"/>
    <w:rsid w:val="00D07C32"/>
    <w:rsid w:val="00D25A9A"/>
    <w:rsid w:val="00D31DB8"/>
    <w:rsid w:val="00D4045C"/>
    <w:rsid w:val="00D40D2F"/>
    <w:rsid w:val="00D4128A"/>
    <w:rsid w:val="00D43BA1"/>
    <w:rsid w:val="00D44D75"/>
    <w:rsid w:val="00D62C42"/>
    <w:rsid w:val="00D64277"/>
    <w:rsid w:val="00D726E7"/>
    <w:rsid w:val="00D731EB"/>
    <w:rsid w:val="00D77179"/>
    <w:rsid w:val="00D85CBD"/>
    <w:rsid w:val="00D85DB6"/>
    <w:rsid w:val="00D868FF"/>
    <w:rsid w:val="00D94BD6"/>
    <w:rsid w:val="00D97E4E"/>
    <w:rsid w:val="00DA6742"/>
    <w:rsid w:val="00DA698C"/>
    <w:rsid w:val="00DA7AE4"/>
    <w:rsid w:val="00DB187D"/>
    <w:rsid w:val="00DB3C6E"/>
    <w:rsid w:val="00DB4365"/>
    <w:rsid w:val="00DB7834"/>
    <w:rsid w:val="00DC1D86"/>
    <w:rsid w:val="00DC66BC"/>
    <w:rsid w:val="00DC7401"/>
    <w:rsid w:val="00DE0907"/>
    <w:rsid w:val="00DF17B8"/>
    <w:rsid w:val="00DF5E79"/>
    <w:rsid w:val="00E00ACC"/>
    <w:rsid w:val="00E053C7"/>
    <w:rsid w:val="00E075D8"/>
    <w:rsid w:val="00E131F2"/>
    <w:rsid w:val="00E134C2"/>
    <w:rsid w:val="00E351D7"/>
    <w:rsid w:val="00E37CA7"/>
    <w:rsid w:val="00E406B8"/>
    <w:rsid w:val="00E410F8"/>
    <w:rsid w:val="00E442DD"/>
    <w:rsid w:val="00E45FF6"/>
    <w:rsid w:val="00E5516F"/>
    <w:rsid w:val="00E57784"/>
    <w:rsid w:val="00E63E8E"/>
    <w:rsid w:val="00E65434"/>
    <w:rsid w:val="00E71834"/>
    <w:rsid w:val="00E84368"/>
    <w:rsid w:val="00E85039"/>
    <w:rsid w:val="00EB5C3D"/>
    <w:rsid w:val="00EB5C98"/>
    <w:rsid w:val="00EB745A"/>
    <w:rsid w:val="00EC6EC4"/>
    <w:rsid w:val="00ED6FEC"/>
    <w:rsid w:val="00EE0917"/>
    <w:rsid w:val="00EE2607"/>
    <w:rsid w:val="00EF3969"/>
    <w:rsid w:val="00EF3ACC"/>
    <w:rsid w:val="00F00921"/>
    <w:rsid w:val="00F01C91"/>
    <w:rsid w:val="00F0497F"/>
    <w:rsid w:val="00F17409"/>
    <w:rsid w:val="00F17475"/>
    <w:rsid w:val="00F23B2F"/>
    <w:rsid w:val="00F30808"/>
    <w:rsid w:val="00F3120C"/>
    <w:rsid w:val="00F4266A"/>
    <w:rsid w:val="00F4516A"/>
    <w:rsid w:val="00F51775"/>
    <w:rsid w:val="00F54620"/>
    <w:rsid w:val="00F61BF1"/>
    <w:rsid w:val="00F62479"/>
    <w:rsid w:val="00F65724"/>
    <w:rsid w:val="00F72FD4"/>
    <w:rsid w:val="00F74FB1"/>
    <w:rsid w:val="00F81624"/>
    <w:rsid w:val="00F82CBA"/>
    <w:rsid w:val="00F859B0"/>
    <w:rsid w:val="00F866E9"/>
    <w:rsid w:val="00F9227A"/>
    <w:rsid w:val="00F93367"/>
    <w:rsid w:val="00FA17A4"/>
    <w:rsid w:val="00FA2D3D"/>
    <w:rsid w:val="00FA4C90"/>
    <w:rsid w:val="00FA5EAB"/>
    <w:rsid w:val="00FA798C"/>
    <w:rsid w:val="00FB23A6"/>
    <w:rsid w:val="00FC0AC3"/>
    <w:rsid w:val="00FC7AD9"/>
    <w:rsid w:val="00FD15C3"/>
    <w:rsid w:val="00FD5D4C"/>
    <w:rsid w:val="00FD5ED1"/>
    <w:rsid w:val="00FD6CEE"/>
    <w:rsid w:val="00FE632B"/>
    <w:rsid w:val="00FE6B9E"/>
    <w:rsid w:val="00FF42EF"/>
    <w:rsid w:val="019A897D"/>
    <w:rsid w:val="0224AA55"/>
    <w:rsid w:val="030DA980"/>
    <w:rsid w:val="0491A561"/>
    <w:rsid w:val="04F59728"/>
    <w:rsid w:val="05EC2346"/>
    <w:rsid w:val="063C9EC3"/>
    <w:rsid w:val="06AFE3E7"/>
    <w:rsid w:val="088E2565"/>
    <w:rsid w:val="09421812"/>
    <w:rsid w:val="0B1DABF0"/>
    <w:rsid w:val="0DEC2790"/>
    <w:rsid w:val="0E0070D1"/>
    <w:rsid w:val="0FD7CE3E"/>
    <w:rsid w:val="0FD9BEA1"/>
    <w:rsid w:val="10CA4D13"/>
    <w:rsid w:val="1122960F"/>
    <w:rsid w:val="1557E341"/>
    <w:rsid w:val="16B47385"/>
    <w:rsid w:val="16FE4D0A"/>
    <w:rsid w:val="17B83793"/>
    <w:rsid w:val="184B0DEB"/>
    <w:rsid w:val="199F3AFC"/>
    <w:rsid w:val="1ABA7A69"/>
    <w:rsid w:val="1B82B731"/>
    <w:rsid w:val="1C80EF9F"/>
    <w:rsid w:val="1CA97E02"/>
    <w:rsid w:val="203FD481"/>
    <w:rsid w:val="20808598"/>
    <w:rsid w:val="21BB8602"/>
    <w:rsid w:val="21C065D9"/>
    <w:rsid w:val="233A0100"/>
    <w:rsid w:val="234E85EA"/>
    <w:rsid w:val="25AC4B97"/>
    <w:rsid w:val="276BDB0E"/>
    <w:rsid w:val="2793FADB"/>
    <w:rsid w:val="28684F36"/>
    <w:rsid w:val="28993944"/>
    <w:rsid w:val="28A39187"/>
    <w:rsid w:val="294FEECD"/>
    <w:rsid w:val="2BC12941"/>
    <w:rsid w:val="2BD06EC8"/>
    <w:rsid w:val="2C50A436"/>
    <w:rsid w:val="2DE7FBAA"/>
    <w:rsid w:val="31BF1137"/>
    <w:rsid w:val="32256282"/>
    <w:rsid w:val="322C47A6"/>
    <w:rsid w:val="3352154E"/>
    <w:rsid w:val="335A41DB"/>
    <w:rsid w:val="358293B2"/>
    <w:rsid w:val="359F7025"/>
    <w:rsid w:val="367E6B47"/>
    <w:rsid w:val="36D8577E"/>
    <w:rsid w:val="375B520B"/>
    <w:rsid w:val="375D1157"/>
    <w:rsid w:val="378FC4A2"/>
    <w:rsid w:val="38BB4B08"/>
    <w:rsid w:val="3A295758"/>
    <w:rsid w:val="3A2C5A51"/>
    <w:rsid w:val="3BB696DE"/>
    <w:rsid w:val="3BE9DE35"/>
    <w:rsid w:val="3C42F076"/>
    <w:rsid w:val="3C88CF5E"/>
    <w:rsid w:val="3DB14D52"/>
    <w:rsid w:val="3DC05002"/>
    <w:rsid w:val="3E2CA152"/>
    <w:rsid w:val="3F740270"/>
    <w:rsid w:val="41386388"/>
    <w:rsid w:val="41FFF6E5"/>
    <w:rsid w:val="42A8CB74"/>
    <w:rsid w:val="43F3623B"/>
    <w:rsid w:val="45FC8F33"/>
    <w:rsid w:val="4652BA74"/>
    <w:rsid w:val="469D14D1"/>
    <w:rsid w:val="473E7E2E"/>
    <w:rsid w:val="476568A2"/>
    <w:rsid w:val="484CA310"/>
    <w:rsid w:val="49285DC6"/>
    <w:rsid w:val="49356EFE"/>
    <w:rsid w:val="493E24D9"/>
    <w:rsid w:val="49C8342B"/>
    <w:rsid w:val="49F558D7"/>
    <w:rsid w:val="4BED39BF"/>
    <w:rsid w:val="4DC08ACD"/>
    <w:rsid w:val="4DD2C436"/>
    <w:rsid w:val="4DDCE771"/>
    <w:rsid w:val="4DF3C569"/>
    <w:rsid w:val="4EC0AB42"/>
    <w:rsid w:val="53AD6C02"/>
    <w:rsid w:val="53B9440C"/>
    <w:rsid w:val="53C53F59"/>
    <w:rsid w:val="541260CE"/>
    <w:rsid w:val="542C4694"/>
    <w:rsid w:val="54C289AD"/>
    <w:rsid w:val="5509852D"/>
    <w:rsid w:val="55A74746"/>
    <w:rsid w:val="55BCA04D"/>
    <w:rsid w:val="55C6B161"/>
    <w:rsid w:val="5652E6E9"/>
    <w:rsid w:val="577C06AA"/>
    <w:rsid w:val="57F3761C"/>
    <w:rsid w:val="58C2A831"/>
    <w:rsid w:val="58E475DA"/>
    <w:rsid w:val="58F36229"/>
    <w:rsid w:val="5A63A496"/>
    <w:rsid w:val="5AC9D544"/>
    <w:rsid w:val="5BA322C8"/>
    <w:rsid w:val="5D507539"/>
    <w:rsid w:val="607DA3E0"/>
    <w:rsid w:val="60D7C78A"/>
    <w:rsid w:val="61A768B4"/>
    <w:rsid w:val="62A95619"/>
    <w:rsid w:val="62B466AD"/>
    <w:rsid w:val="63AD22ED"/>
    <w:rsid w:val="64042CA9"/>
    <w:rsid w:val="650345FA"/>
    <w:rsid w:val="660D298F"/>
    <w:rsid w:val="6622F24A"/>
    <w:rsid w:val="67444C88"/>
    <w:rsid w:val="675F1FD3"/>
    <w:rsid w:val="67B83330"/>
    <w:rsid w:val="68490D58"/>
    <w:rsid w:val="69315513"/>
    <w:rsid w:val="698EC2BC"/>
    <w:rsid w:val="6B7FC1BB"/>
    <w:rsid w:val="6DB2F4F7"/>
    <w:rsid w:val="6EC73002"/>
    <w:rsid w:val="704DD58C"/>
    <w:rsid w:val="70B86E58"/>
    <w:rsid w:val="7164CC31"/>
    <w:rsid w:val="735FC826"/>
    <w:rsid w:val="73CB5161"/>
    <w:rsid w:val="76ACD6D9"/>
    <w:rsid w:val="77D21807"/>
    <w:rsid w:val="7A883620"/>
    <w:rsid w:val="7C296A5A"/>
    <w:rsid w:val="7CAE41BA"/>
    <w:rsid w:val="7CB94CEB"/>
    <w:rsid w:val="7E042C8C"/>
    <w:rsid w:val="7E083CE4"/>
    <w:rsid w:val="7F7EF7FE"/>
    <w:rsid w:val="7FB858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586F"/>
  <w15:chartTrackingRefBased/>
  <w15:docId w15:val="{E34E3DF2-2512-4387-98F5-683179F5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E5"/>
  </w:style>
  <w:style w:type="paragraph" w:styleId="Heading1">
    <w:name w:val="heading 1"/>
    <w:basedOn w:val="Normal"/>
    <w:next w:val="Normal"/>
    <w:link w:val="Heading1Char"/>
    <w:uiPriority w:val="9"/>
    <w:qFormat/>
    <w:rsid w:val="00BF1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E5"/>
    <w:rPr>
      <w:rFonts w:eastAsiaTheme="majorEastAsia" w:cstheme="majorBidi"/>
      <w:color w:val="272727" w:themeColor="text1" w:themeTint="D8"/>
    </w:rPr>
  </w:style>
  <w:style w:type="paragraph" w:styleId="Title">
    <w:name w:val="Title"/>
    <w:basedOn w:val="Normal"/>
    <w:next w:val="Normal"/>
    <w:link w:val="TitleChar"/>
    <w:uiPriority w:val="10"/>
    <w:qFormat/>
    <w:rsid w:val="00BF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E5"/>
    <w:pPr>
      <w:spacing w:before="160"/>
      <w:jc w:val="center"/>
    </w:pPr>
    <w:rPr>
      <w:i/>
      <w:iCs/>
      <w:color w:val="404040" w:themeColor="text1" w:themeTint="BF"/>
    </w:rPr>
  </w:style>
  <w:style w:type="character" w:customStyle="1" w:styleId="QuoteChar">
    <w:name w:val="Quote Char"/>
    <w:basedOn w:val="DefaultParagraphFont"/>
    <w:link w:val="Quote"/>
    <w:uiPriority w:val="29"/>
    <w:rsid w:val="00BF10E5"/>
    <w:rPr>
      <w:i/>
      <w:iCs/>
      <w:color w:val="404040" w:themeColor="text1" w:themeTint="BF"/>
    </w:rPr>
  </w:style>
  <w:style w:type="paragraph" w:styleId="ListParagraph">
    <w:name w:val="List Paragraph"/>
    <w:basedOn w:val="Normal"/>
    <w:uiPriority w:val="34"/>
    <w:qFormat/>
    <w:rsid w:val="00BF10E5"/>
    <w:pPr>
      <w:ind w:left="720"/>
      <w:contextualSpacing/>
    </w:pPr>
  </w:style>
  <w:style w:type="character" w:styleId="IntenseEmphasis">
    <w:name w:val="Intense Emphasis"/>
    <w:basedOn w:val="DefaultParagraphFont"/>
    <w:uiPriority w:val="21"/>
    <w:qFormat/>
    <w:rsid w:val="00BF10E5"/>
    <w:rPr>
      <w:i/>
      <w:iCs/>
      <w:color w:val="0F4761" w:themeColor="accent1" w:themeShade="BF"/>
    </w:rPr>
  </w:style>
  <w:style w:type="paragraph" w:styleId="IntenseQuote">
    <w:name w:val="Intense Quote"/>
    <w:basedOn w:val="Normal"/>
    <w:next w:val="Normal"/>
    <w:link w:val="IntenseQuoteChar"/>
    <w:uiPriority w:val="30"/>
    <w:qFormat/>
    <w:rsid w:val="00BF1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0E5"/>
    <w:rPr>
      <w:i/>
      <w:iCs/>
      <w:color w:val="0F4761" w:themeColor="accent1" w:themeShade="BF"/>
    </w:rPr>
  </w:style>
  <w:style w:type="character" w:styleId="IntenseReference">
    <w:name w:val="Intense Reference"/>
    <w:basedOn w:val="DefaultParagraphFont"/>
    <w:uiPriority w:val="32"/>
    <w:qFormat/>
    <w:rsid w:val="00BF10E5"/>
    <w:rPr>
      <w:b/>
      <w:bCs/>
      <w:smallCaps/>
      <w:color w:val="0F4761" w:themeColor="accent1" w:themeShade="BF"/>
      <w:spacing w:val="5"/>
    </w:rPr>
  </w:style>
  <w:style w:type="character" w:styleId="Strong">
    <w:name w:val="Strong"/>
    <w:basedOn w:val="DefaultParagraphFont"/>
    <w:uiPriority w:val="22"/>
    <w:qFormat/>
    <w:rsid w:val="002F4439"/>
    <w:rPr>
      <w:b/>
      <w:bCs/>
    </w:rPr>
  </w:style>
  <w:style w:type="paragraph" w:customStyle="1" w:styleId="my-2">
    <w:name w:val="my-2"/>
    <w:basedOn w:val="Normal"/>
    <w:rsid w:val="00433F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04E3F"/>
    <w:rPr>
      <w:color w:val="467886" w:themeColor="hyperlink"/>
      <w:u w:val="single"/>
    </w:rPr>
  </w:style>
  <w:style w:type="character" w:styleId="UnresolvedMention">
    <w:name w:val="Unresolved Mention"/>
    <w:basedOn w:val="DefaultParagraphFont"/>
    <w:uiPriority w:val="99"/>
    <w:semiHidden/>
    <w:unhideWhenUsed/>
    <w:rsid w:val="00B04E3F"/>
    <w:rPr>
      <w:color w:val="605E5C"/>
      <w:shd w:val="clear" w:color="auto" w:fill="E1DFDD"/>
    </w:rPr>
  </w:style>
  <w:style w:type="paragraph" w:styleId="Header">
    <w:name w:val="header"/>
    <w:basedOn w:val="Normal"/>
    <w:link w:val="HeaderChar"/>
    <w:uiPriority w:val="99"/>
    <w:unhideWhenUsed/>
    <w:rsid w:val="00775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A1C"/>
  </w:style>
  <w:style w:type="paragraph" w:styleId="Footer">
    <w:name w:val="footer"/>
    <w:basedOn w:val="Normal"/>
    <w:link w:val="FooterChar"/>
    <w:uiPriority w:val="99"/>
    <w:unhideWhenUsed/>
    <w:rsid w:val="00775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A1C"/>
  </w:style>
  <w:style w:type="paragraph" w:styleId="NoSpacing">
    <w:name w:val="No Spacing"/>
    <w:link w:val="NoSpacingChar"/>
    <w:uiPriority w:val="1"/>
    <w:qFormat/>
    <w:rsid w:val="00A81E50"/>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A81E50"/>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semiHidden/>
    <w:unhideWhenUsed/>
    <w:rsid w:val="00B63243"/>
    <w:pPr>
      <w:spacing w:line="240" w:lineRule="auto"/>
    </w:pPr>
    <w:rPr>
      <w:sz w:val="20"/>
      <w:szCs w:val="20"/>
    </w:rPr>
  </w:style>
  <w:style w:type="character" w:customStyle="1" w:styleId="CommentTextChar">
    <w:name w:val="Comment Text Char"/>
    <w:basedOn w:val="DefaultParagraphFont"/>
    <w:link w:val="CommentText"/>
    <w:uiPriority w:val="99"/>
    <w:semiHidden/>
    <w:rsid w:val="00B63243"/>
    <w:rPr>
      <w:sz w:val="20"/>
      <w:szCs w:val="20"/>
    </w:rPr>
  </w:style>
  <w:style w:type="character" w:styleId="CommentReference">
    <w:name w:val="annotation reference"/>
    <w:basedOn w:val="DefaultParagraphFont"/>
    <w:uiPriority w:val="99"/>
    <w:semiHidden/>
    <w:unhideWhenUsed/>
    <w:rsid w:val="00B63243"/>
    <w:rPr>
      <w:sz w:val="16"/>
      <w:szCs w:val="16"/>
    </w:rPr>
  </w:style>
  <w:style w:type="paragraph" w:styleId="TOCHeading">
    <w:name w:val="TOC Heading"/>
    <w:basedOn w:val="Heading1"/>
    <w:next w:val="Normal"/>
    <w:uiPriority w:val="39"/>
    <w:unhideWhenUsed/>
    <w:qFormat/>
    <w:rsid w:val="003265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26509"/>
    <w:pPr>
      <w:spacing w:after="100"/>
    </w:pPr>
  </w:style>
  <w:style w:type="paragraph" w:styleId="NormalWeb">
    <w:name w:val="Normal (Web)"/>
    <w:basedOn w:val="Normal"/>
    <w:uiPriority w:val="99"/>
    <w:semiHidden/>
    <w:unhideWhenUsed/>
    <w:rsid w:val="00575C1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75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B780F"/>
    <w:pPr>
      <w:spacing w:after="100"/>
      <w:ind w:left="240"/>
    </w:pPr>
  </w:style>
  <w:style w:type="paragraph" w:styleId="TOC3">
    <w:name w:val="toc 3"/>
    <w:basedOn w:val="Normal"/>
    <w:next w:val="Normal"/>
    <w:autoRedefine/>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021083">
      <w:bodyDiv w:val="1"/>
      <w:marLeft w:val="0"/>
      <w:marRight w:val="0"/>
      <w:marTop w:val="0"/>
      <w:marBottom w:val="0"/>
      <w:divBdr>
        <w:top w:val="none" w:sz="0" w:space="0" w:color="auto"/>
        <w:left w:val="none" w:sz="0" w:space="0" w:color="auto"/>
        <w:bottom w:val="none" w:sz="0" w:space="0" w:color="auto"/>
        <w:right w:val="none" w:sz="0" w:space="0" w:color="auto"/>
      </w:divBdr>
      <w:divsChild>
        <w:div w:id="337929429">
          <w:marLeft w:val="0"/>
          <w:marRight w:val="0"/>
          <w:marTop w:val="0"/>
          <w:marBottom w:val="0"/>
          <w:divBdr>
            <w:top w:val="none" w:sz="0" w:space="0" w:color="auto"/>
            <w:left w:val="none" w:sz="0" w:space="0" w:color="auto"/>
            <w:bottom w:val="none" w:sz="0" w:space="0" w:color="auto"/>
            <w:right w:val="none" w:sz="0" w:space="0" w:color="auto"/>
          </w:divBdr>
        </w:div>
        <w:div w:id="532576232">
          <w:marLeft w:val="0"/>
          <w:marRight w:val="0"/>
          <w:marTop w:val="0"/>
          <w:marBottom w:val="0"/>
          <w:divBdr>
            <w:top w:val="none" w:sz="0" w:space="0" w:color="auto"/>
            <w:left w:val="none" w:sz="0" w:space="0" w:color="auto"/>
            <w:bottom w:val="none" w:sz="0" w:space="0" w:color="auto"/>
            <w:right w:val="none" w:sz="0" w:space="0" w:color="auto"/>
          </w:divBdr>
        </w:div>
        <w:div w:id="1399475126">
          <w:marLeft w:val="0"/>
          <w:marRight w:val="0"/>
          <w:marTop w:val="0"/>
          <w:marBottom w:val="0"/>
          <w:divBdr>
            <w:top w:val="none" w:sz="0" w:space="0" w:color="auto"/>
            <w:left w:val="none" w:sz="0" w:space="0" w:color="auto"/>
            <w:bottom w:val="none" w:sz="0" w:space="0" w:color="auto"/>
            <w:right w:val="none" w:sz="0" w:space="0" w:color="auto"/>
          </w:divBdr>
        </w:div>
        <w:div w:id="1645231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Accounts%20Payable%20Output%20Doc.docx?d=wc23c32b38b4048ba9b352f776b8b164c&amp;csf=1&amp;web=1&amp;e=G39iuL" TargetMode="External"/><Relationship Id="rId26"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4%20FP%20%26%20A%20Reports%20output%20Doc.docx?d=wc19e94739d824d52902b3271138f048e&amp;csf=1&amp;web=1&amp;e=aRitOi" TargetMode="External"/><Relationship Id="rId3" Type="http://schemas.openxmlformats.org/officeDocument/2006/relationships/customXml" Target="../customXml/item3.xml"/><Relationship Id="rId21"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GL%20Account%20Transactions%20Output%20Doc.docx?d=w61ad655344834fc3b8ab1f65cd461e68&amp;csf=1&amp;web=1&amp;e=MrdA3y"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Account%20History%20output%20Doc.docx?d=w99a1b2755fd243cba1b040a69c366d99&amp;csf=1&amp;web=1&amp;e=NYOB4H" TargetMode="External"/><Relationship Id="rId25"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4%20FP%20%26%20A%20Reports%20output%20Doc.docx?d=wc19e94739d824d52902b3271138f048e&amp;csf=1&amp;web=1&amp;e=aRitOi"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GL%20Journal%20Report%20Output%20Doc.docx?d=we3d7a7f1799e4ad3b8bd24203aad2e5f&amp;csf=1&amp;web=1&amp;e=xpNvqz"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4%20FP%20%26%20A%20Reports%20output%20Doc.docx?d=wc19e94739d824d52902b3271138f048e&amp;csf=1&amp;web=1&amp;e=aRitOi"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GL%20Trial%20Balance%20Report%20Output%20Doc.docx?d=w107c3981d8464f8981562bfbc78d545b&amp;csf=1&amp;web=1&amp;e=Pbztcl" TargetMode="External"/><Relationship Id="rId28" Type="http://schemas.openxmlformats.org/officeDocument/2006/relationships/header" Target="header1.xm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Accounts%20Receivables%20Output%20Doc.docx?d=wa63673d340524420b2e0a0305ae1e852&amp;csf=1&amp;web=1&amp;e=P5UZAT"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egmail.sharepoint.com/:x:/r/sites/AEGISProgram/_layouts/15/Doc.aspx?sourcedoc=%7B203783F9-759F-49D8-8CC8-B389395972D0%7D&amp;file=Reporting_Requirements_And_Owners.xlsx&amp;wdLOR=c95633506-9747-4859-B031-22D59C1EF8BC&amp;action=default&amp;mobileredirect=true&amp;CID=5580ED59-A294-4424-B8E0-1F8F45E2AA81" TargetMode="External"/><Relationship Id="rId22"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GL%20Transactions%20Report%20Output%20Doc.docx?d=wedf5b59d99b542ae8f6809255bc88c3b&amp;csf=1&amp;web=1&amp;e=0xphlO" TargetMode="External"/><Relationship Id="rId27" Type="http://schemas.openxmlformats.org/officeDocument/2006/relationships/hyperlink" Target="https://aegmail.sharepoint.com/:w:/r/sites/AEGISProgram/Shared%20Documents/Phase%20All%20-%20Development/Architecture%20%26%20Design/SAP%20Datasphere%20%26%20Historical%20Data%20Migration(SAGE%20-%20AWS%20S3%20-%20PowerBI)/Documentation/11%20Power%20BI%20Report%20Formats%20on%20Historical%20Data/Unit%20Testing/4%20FP%20%26%20A%20Reports%20output%20Doc.docx?d=wc19e94739d824d52902b3271138f048e&amp;csf=1&amp;web=1&amp;e=aRitOi"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fe58b66-7903-43d2-ac02-1cab670e5afa" xsi:nil="true"/>
    <lcf76f155ced4ddcb4097134ff3c332f xmlns="fe49cb12-0903-468b-9923-e2e2bf5a7a4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164562056C0B4A92F305452FCBD3B6" ma:contentTypeVersion="12" ma:contentTypeDescription="Create a new document." ma:contentTypeScope="" ma:versionID="c72c71896440f2b3ba43e687f6f9dde9">
  <xsd:schema xmlns:xsd="http://www.w3.org/2001/XMLSchema" xmlns:xs="http://www.w3.org/2001/XMLSchema" xmlns:p="http://schemas.microsoft.com/office/2006/metadata/properties" xmlns:ns2="fe49cb12-0903-468b-9923-e2e2bf5a7a4d" xmlns:ns3="6fe58b66-7903-43d2-ac02-1cab670e5afa" targetNamespace="http://schemas.microsoft.com/office/2006/metadata/properties" ma:root="true" ma:fieldsID="7a57251f20a9109f2d605d56f48ad52a" ns2:_="" ns3:_="">
    <xsd:import namespace="fe49cb12-0903-468b-9923-e2e2bf5a7a4d"/>
    <xsd:import namespace="6fe58b66-7903-43d2-ac02-1cab670e5a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9cb12-0903-468b-9923-e2e2bf5a7a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f1f6c-ddf5-4f4f-b989-1fc337859d8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e58b66-7903-43d2-ac02-1cab670e5a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190df8a-525b-4663-8254-2f1f48eaf91e}" ma:internalName="TaxCatchAll" ma:showField="CatchAllData" ma:web="6fe58b66-7903-43d2-ac02-1cab670e5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366C4D-90AA-4F24-BB70-94924C5CD594}">
  <ds:schemaRefs>
    <ds:schemaRef ds:uri="http://schemas.microsoft.com/office/2006/metadata/properties"/>
    <ds:schemaRef ds:uri="http://schemas.microsoft.com/office/infopath/2007/PartnerControls"/>
    <ds:schemaRef ds:uri="6fe58b66-7903-43d2-ac02-1cab670e5afa"/>
    <ds:schemaRef ds:uri="fe49cb12-0903-468b-9923-e2e2bf5a7a4d"/>
  </ds:schemaRefs>
</ds:datastoreItem>
</file>

<file path=customXml/itemProps2.xml><?xml version="1.0" encoding="utf-8"?>
<ds:datastoreItem xmlns:ds="http://schemas.openxmlformats.org/officeDocument/2006/customXml" ds:itemID="{7A1A2B8F-6BDC-442B-9471-5AEF01F77C60}">
  <ds:schemaRefs>
    <ds:schemaRef ds:uri="http://schemas.openxmlformats.org/officeDocument/2006/bibliography"/>
  </ds:schemaRefs>
</ds:datastoreItem>
</file>

<file path=customXml/itemProps3.xml><?xml version="1.0" encoding="utf-8"?>
<ds:datastoreItem xmlns:ds="http://schemas.openxmlformats.org/officeDocument/2006/customXml" ds:itemID="{FED8ECC2-63DE-48F4-B301-CDEB0D3DE63F}">
  <ds:schemaRefs>
    <ds:schemaRef ds:uri="http://schemas.microsoft.com/sharepoint/v3/contenttype/forms"/>
  </ds:schemaRefs>
</ds:datastoreItem>
</file>

<file path=customXml/itemProps4.xml><?xml version="1.0" encoding="utf-8"?>
<ds:datastoreItem xmlns:ds="http://schemas.openxmlformats.org/officeDocument/2006/customXml" ds:itemID="{D2187FCB-55EE-4BE5-836B-1D3CE8EAF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9cb12-0903-468b-9923-e2e2bf5a7a4d"/>
    <ds:schemaRef ds:uri="6fe58b66-7903-43d2-ac02-1cab670e5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f60cc16-4b1d-45c9-bc54-c1fc642a1fbd}" enabled="1" method="Standard" siteId="{232027f8-30ca-4b09-9df1-ce711e572e7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2539</Words>
  <Characters>14475</Characters>
  <Application>Microsoft Office Word</Application>
  <DocSecurity>4</DocSecurity>
  <Lines>120</Lines>
  <Paragraphs>33</Paragraphs>
  <ScaleCrop>false</ScaleCrop>
  <Company>Sutherland Global Service</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Prasanth Thalada</dc:creator>
  <cp:keywords/>
  <dc:description/>
  <cp:lastModifiedBy>Ajay Thalada</cp:lastModifiedBy>
  <cp:revision>199</cp:revision>
  <dcterms:created xsi:type="dcterms:W3CDTF">2025-11-01T10:21:00Z</dcterms:created>
  <dcterms:modified xsi:type="dcterms:W3CDTF">2025-12-17T09:41:00Z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0x0101009D164562056C0B4A92F305452FCBD3B6</vt:lpwstr>
  </property>
  <property fmtid="{D5CDD505-2E9C-101B-9397-08002B2CF9AE}" pid="3" name="MediaServiceImageTags">
    <vt:lpwstr/>
  </property>
  <property fmtid="{D5CDD505-2E9C-101B-9397-08002B2CF9AE}" pid="4" name="docLang">
    <vt:lpwstr>en</vt:lpwstr>
  </property>
</Properties>
</file>