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5B4C" w14:textId="23B283CD" w:rsidR="00255DEC" w:rsidRPr="00255DEC" w:rsidRDefault="00255DEC" w:rsidP="00255DEC">
      <w:pPr>
        <w:spacing w:line="276" w:lineRule="auto"/>
        <w:jc w:val="center"/>
        <w:rPr>
          <w:rFonts w:ascii="Bahnschrift Condensed" w:hAnsi="Bahnschrift Condensed"/>
          <w:b/>
          <w:bCs/>
          <w:sz w:val="36"/>
          <w:szCs w:val="36"/>
          <w:u w:val="dash"/>
        </w:rPr>
      </w:pPr>
      <w:r w:rsidRPr="00255DEC">
        <w:rPr>
          <w:rFonts w:ascii="Bahnschrift Condensed" w:hAnsi="Bahnschrift Condensed"/>
          <w:b/>
          <w:bCs/>
          <w:sz w:val="36"/>
          <w:szCs w:val="36"/>
          <w:u w:val="dash"/>
        </w:rPr>
        <w:t xml:space="preserve">ATLIQ HARDWARE SALES ANALYSIS FINAL </w:t>
      </w:r>
      <w:proofErr w:type="gramStart"/>
      <w:r w:rsidRPr="00255DEC">
        <w:rPr>
          <w:rFonts w:ascii="Bahnschrift Condensed" w:hAnsi="Bahnschrift Condensed"/>
          <w:b/>
          <w:bCs/>
          <w:sz w:val="36"/>
          <w:szCs w:val="36"/>
          <w:u w:val="dash"/>
        </w:rPr>
        <w:t>REVIEW :</w:t>
      </w:r>
      <w:proofErr w:type="gramEnd"/>
    </w:p>
    <w:p w14:paraId="3313A250" w14:textId="026E770E" w:rsidR="00255DEC" w:rsidRPr="00255DEC" w:rsidRDefault="00255DEC" w:rsidP="00255DEC">
      <w:pPr>
        <w:spacing w:line="276" w:lineRule="auto"/>
        <w:jc w:val="center"/>
        <w:rPr>
          <w:rFonts w:ascii="Bahnschrift" w:hAnsi="Bahnschrift"/>
          <w:sz w:val="20"/>
          <w:szCs w:val="20"/>
        </w:rPr>
      </w:pPr>
      <w:r w:rsidRPr="00255DEC">
        <w:rPr>
          <w:rFonts w:ascii="Bahnschrift" w:hAnsi="Bahnschrift"/>
          <w:sz w:val="20"/>
          <w:szCs w:val="20"/>
        </w:rPr>
        <w:t xml:space="preserve">This dashboard represents </w:t>
      </w:r>
      <w:proofErr w:type="spellStart"/>
      <w:r w:rsidRPr="00255DEC">
        <w:rPr>
          <w:rFonts w:ascii="Bahnschrift" w:hAnsi="Bahnschrift"/>
          <w:sz w:val="20"/>
          <w:szCs w:val="20"/>
        </w:rPr>
        <w:t>AtliQ</w:t>
      </w:r>
      <w:proofErr w:type="spellEnd"/>
      <w:r w:rsidRPr="00255DEC">
        <w:rPr>
          <w:rFonts w:ascii="Bahnschrift" w:hAnsi="Bahnschrift"/>
          <w:sz w:val="20"/>
          <w:szCs w:val="20"/>
        </w:rPr>
        <w:t xml:space="preserve"> Hardware’s sales insights from 2017 to 2020.</w:t>
      </w:r>
    </w:p>
    <w:p w14:paraId="13469A5A" w14:textId="77777777" w:rsidR="00255DEC" w:rsidRPr="00255DEC" w:rsidRDefault="00255DEC" w:rsidP="00255DEC">
      <w:pPr>
        <w:spacing w:line="276" w:lineRule="auto"/>
        <w:jc w:val="center"/>
        <w:rPr>
          <w:rFonts w:ascii="Bahnschrift" w:hAnsi="Bahnschrift"/>
          <w:sz w:val="20"/>
          <w:szCs w:val="20"/>
        </w:rPr>
      </w:pPr>
      <w:r w:rsidRPr="00255DEC">
        <w:rPr>
          <w:rFonts w:ascii="Bahnschrift" w:hAnsi="Bahnschrift"/>
          <w:sz w:val="20"/>
          <w:szCs w:val="20"/>
        </w:rPr>
        <w:t xml:space="preserve">At the top, we have the key metrics — total revenue of </w:t>
      </w:r>
      <w:r w:rsidRPr="00255DEC">
        <w:rPr>
          <w:rFonts w:ascii="Bahnschrift" w:hAnsi="Bahnschrift" w:cs="Arial"/>
          <w:sz w:val="20"/>
          <w:szCs w:val="20"/>
        </w:rPr>
        <w:t>₹</w:t>
      </w:r>
      <w:r w:rsidRPr="00255DEC">
        <w:rPr>
          <w:rFonts w:ascii="Bahnschrift" w:hAnsi="Bahnschrift"/>
          <w:sz w:val="20"/>
          <w:szCs w:val="20"/>
        </w:rPr>
        <w:t>984.81 million and 2 million units sold. The time filters allow us to analyze data across different years and months.</w:t>
      </w:r>
    </w:p>
    <w:p w14:paraId="169C2685" w14:textId="77777777" w:rsidR="00255DEC" w:rsidRPr="00255DEC" w:rsidRDefault="00255DEC" w:rsidP="00255DEC">
      <w:pPr>
        <w:spacing w:line="276" w:lineRule="auto"/>
        <w:jc w:val="center"/>
        <w:rPr>
          <w:rFonts w:ascii="Bahnschrift" w:hAnsi="Bahnschrift"/>
          <w:sz w:val="20"/>
          <w:szCs w:val="20"/>
        </w:rPr>
      </w:pPr>
      <w:r w:rsidRPr="00255DEC">
        <w:rPr>
          <w:rFonts w:ascii="Bahnschrift" w:hAnsi="Bahnschrift"/>
          <w:sz w:val="20"/>
          <w:szCs w:val="20"/>
        </w:rPr>
        <w:t xml:space="preserve">On the left, we see revenue and sales quantity by market. Delhi NCR dominates with </w:t>
      </w:r>
      <w:r w:rsidRPr="00255DEC">
        <w:rPr>
          <w:rFonts w:ascii="Bahnschrift" w:hAnsi="Bahnschrift" w:cs="Arial"/>
          <w:sz w:val="20"/>
          <w:szCs w:val="20"/>
        </w:rPr>
        <w:t>₹</w:t>
      </w:r>
      <w:r w:rsidRPr="00255DEC">
        <w:rPr>
          <w:rFonts w:ascii="Bahnschrift" w:hAnsi="Bahnschrift"/>
          <w:sz w:val="20"/>
          <w:szCs w:val="20"/>
        </w:rPr>
        <w:t>519.51 million in revenue, accounting for more than half of total sales. Mumbai and Ahmedabad follow but with significantly smaller shares. This indicates strong market dependency on Delhi, which could be a risk if demand drops there.</w:t>
      </w:r>
    </w:p>
    <w:p w14:paraId="7F7E7C27" w14:textId="77777777" w:rsidR="00255DEC" w:rsidRPr="00255DEC" w:rsidRDefault="00255DEC" w:rsidP="00255DEC">
      <w:pPr>
        <w:spacing w:line="276" w:lineRule="auto"/>
        <w:jc w:val="center"/>
        <w:rPr>
          <w:rFonts w:ascii="Bahnschrift" w:hAnsi="Bahnschrift"/>
          <w:sz w:val="20"/>
          <w:szCs w:val="20"/>
        </w:rPr>
      </w:pPr>
      <w:r w:rsidRPr="00255DEC">
        <w:rPr>
          <w:rFonts w:ascii="Bahnschrift" w:hAnsi="Bahnschrift"/>
          <w:sz w:val="20"/>
          <w:szCs w:val="20"/>
        </w:rPr>
        <w:t xml:space="preserve">The center section shows the revenue trend over time. The company peaked around early 2018 at </w:t>
      </w:r>
      <w:r w:rsidRPr="00255DEC">
        <w:rPr>
          <w:rFonts w:ascii="Bahnschrift" w:hAnsi="Bahnschrift" w:cs="Arial"/>
          <w:sz w:val="20"/>
          <w:szCs w:val="20"/>
        </w:rPr>
        <w:t>₹</w:t>
      </w:r>
      <w:r w:rsidRPr="00255DEC">
        <w:rPr>
          <w:rFonts w:ascii="Bahnschrift" w:hAnsi="Bahnschrift"/>
          <w:sz w:val="20"/>
          <w:szCs w:val="20"/>
        </w:rPr>
        <w:t xml:space="preserve">39 million per month but saw fluctuations afterward, ending around </w:t>
      </w:r>
      <w:r w:rsidRPr="00255DEC">
        <w:rPr>
          <w:rFonts w:ascii="Bahnschrift" w:hAnsi="Bahnschrift" w:cs="Arial"/>
          <w:sz w:val="20"/>
          <w:szCs w:val="20"/>
        </w:rPr>
        <w:t>₹</w:t>
      </w:r>
      <w:r w:rsidRPr="00255DEC">
        <w:rPr>
          <w:rFonts w:ascii="Bahnschrift" w:hAnsi="Bahnschrift"/>
          <w:sz w:val="20"/>
          <w:szCs w:val="20"/>
        </w:rPr>
        <w:t>15 million by early 2020. This suggests either seasonality or declining demand.</w:t>
      </w:r>
    </w:p>
    <w:p w14:paraId="326DDB15" w14:textId="77777777" w:rsidR="00255DEC" w:rsidRPr="00255DEC" w:rsidRDefault="00255DEC" w:rsidP="00255DEC">
      <w:pPr>
        <w:spacing w:line="276" w:lineRule="auto"/>
        <w:jc w:val="center"/>
        <w:rPr>
          <w:rFonts w:ascii="Bahnschrift" w:hAnsi="Bahnschrift"/>
          <w:sz w:val="20"/>
          <w:szCs w:val="20"/>
        </w:rPr>
      </w:pPr>
      <w:r w:rsidRPr="00255DEC">
        <w:rPr>
          <w:rFonts w:ascii="Bahnschrift" w:hAnsi="Bahnschrift"/>
          <w:sz w:val="20"/>
          <w:szCs w:val="20"/>
        </w:rPr>
        <w:t>On the bottom panels, the top customers and products are shown. The leading customer alone contributes over 40% of total revenue, revealing a customer concentration issue. Similarly, one product category marked as ‘Blank’ generated a large portion of sales, suggesting incomplete product categorization in the data.</w:t>
      </w:r>
    </w:p>
    <w:p w14:paraId="3B7A724C" w14:textId="77777777" w:rsidR="00255DEC" w:rsidRPr="00255DEC" w:rsidRDefault="00255DEC" w:rsidP="00255DEC">
      <w:pPr>
        <w:spacing w:line="276" w:lineRule="auto"/>
        <w:jc w:val="center"/>
        <w:rPr>
          <w:rFonts w:ascii="Bahnschrift" w:hAnsi="Bahnschrift"/>
          <w:sz w:val="20"/>
          <w:szCs w:val="20"/>
        </w:rPr>
      </w:pPr>
      <w:r w:rsidRPr="00255DEC">
        <w:rPr>
          <w:rFonts w:ascii="Bahnschrift" w:hAnsi="Bahnschrift"/>
          <w:sz w:val="20"/>
          <w:szCs w:val="20"/>
        </w:rPr>
        <w:t>From a business perspective, my recommendations would be to diversify market presence, broaden the customer base, improve data quality, and implement forecasting models to manage volatility.</w:t>
      </w:r>
    </w:p>
    <w:p w14:paraId="0F95DA12" w14:textId="3C8878B5" w:rsidR="00255DEC" w:rsidRPr="00255DEC" w:rsidRDefault="00255DEC" w:rsidP="00255DEC">
      <w:pPr>
        <w:spacing w:line="276" w:lineRule="auto"/>
        <w:jc w:val="center"/>
        <w:rPr>
          <w:rFonts w:ascii="Bahnschrift" w:hAnsi="Bahnschrift"/>
          <w:sz w:val="20"/>
          <w:szCs w:val="20"/>
        </w:rPr>
      </w:pPr>
      <w:r w:rsidRPr="00255DEC">
        <w:rPr>
          <w:rFonts w:ascii="Bahnschrift" w:hAnsi="Bahnschrift"/>
          <w:sz w:val="20"/>
          <w:szCs w:val="20"/>
        </w:rPr>
        <w:t>Overall, this dashboard helps management understand sales drivers, identify risks, and explore opportunities for geographic and customer expansion.</w:t>
      </w:r>
    </w:p>
    <w:sectPr w:rsidR="00255DEC" w:rsidRPr="00255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EC"/>
    <w:rsid w:val="00255DEC"/>
    <w:rsid w:val="00B3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3618"/>
  <w15:chartTrackingRefBased/>
  <w15:docId w15:val="{3AEC3057-96D5-4E08-8DF9-4C7FD3F0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Rout</dc:creator>
  <cp:keywords/>
  <dc:description/>
  <cp:lastModifiedBy>Biswajit Rout</cp:lastModifiedBy>
  <cp:revision>1</cp:revision>
  <dcterms:created xsi:type="dcterms:W3CDTF">2025-10-15T06:54:00Z</dcterms:created>
  <dcterms:modified xsi:type="dcterms:W3CDTF">2025-10-15T06:58:00Z</dcterms:modified>
</cp:coreProperties>
</file>