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Healthcare Data Visualization Report</w:t>
      </w:r>
    </w:p>
    <w:p>
      <w:r>
        <w:t>Patient demographics, diagnosis patterns, and procedure usage | 10-patient dataset</w:t>
      </w:r>
    </w:p>
    <w:p>
      <w:pPr>
        <w:pStyle w:val="Heading1"/>
      </w:pPr>
      <w:r>
        <w:t>Dataset overview</w:t>
      </w:r>
    </w:p>
    <w:p>
      <w:r>
        <w:t>Source: uploaded healthcare analytics workbook, Final_Joined_Report. Each record represents one patient claim (n = 10). The visualizations show counts within this small sample and should not be interpreted as population-level disease prevalence.</w:t>
      </w:r>
    </w:p>
    <w:p>
      <w:pPr>
        <w:pStyle w:val="Heading1"/>
      </w:pPr>
      <w:r>
        <w:t>1. Disease distribution</w:t>
      </w:r>
    </w:p>
    <w:p>
      <w:r>
        <w:drawing>
          <wp:inline xmlns:a="http://schemas.openxmlformats.org/drawingml/2006/main" xmlns:pic="http://schemas.openxmlformats.org/drawingml/2006/picture">
            <wp:extent cx="6126480" cy="253656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eas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5365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2. Age distribution</w:t>
      </w:r>
    </w:p>
    <w:p>
      <w:r>
        <w:drawing>
          <wp:inline xmlns:a="http://schemas.openxmlformats.org/drawingml/2006/main" xmlns:pic="http://schemas.openxmlformats.org/drawingml/2006/picture">
            <wp:extent cx="5852160" cy="242485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g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4248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3. Gender ratio</w:t>
      </w:r>
    </w:p>
    <w:p>
      <w:r>
        <w:drawing>
          <wp:inline xmlns:a="http://schemas.openxmlformats.org/drawingml/2006/main" xmlns:pic="http://schemas.openxmlformats.org/drawingml/2006/picture">
            <wp:extent cx="5303520" cy="455310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ender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5531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4. Procedure usage (available proxy)</w:t>
      </w:r>
    </w:p>
    <w:p>
      <w:r>
        <w:drawing>
          <wp:inline xmlns:a="http://schemas.openxmlformats.org/drawingml/2006/main" xmlns:pic="http://schemas.openxmlformats.org/drawingml/2006/picture">
            <wp:extent cx="6126480" cy="253851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cedure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5385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Medication usage: data limitation</w:t>
      </w:r>
    </w:p>
    <w:p>
      <w:r>
        <w:t>The source workbook has no medication name, prescription, or drug-utilization field. Medication usage cannot be visualized reliably. The procedure-usage chart above is included as an available healthcare-service measure; procedures are not medications.</w:t>
      </w:r>
    </w:p>
    <w:p>
      <w:pPr>
        <w:pStyle w:val="Heading1"/>
      </w:pPr>
      <w:r>
        <w:t>Interpretation</w:t>
      </w:r>
    </w:p>
    <w:p>
      <w:r>
        <w:t>The dataset includes 10 patients; gender counts are Male: 5, Female: 5. Diagnoses are counted by recorded diagnosis description. These descriptive summaries are intended for demonstration and exploratory review.</w:t>
      </w:r>
    </w:p>
    <w:sectPr w:rsidR="00FC693F" w:rsidRPr="0006063C" w:rsidSect="00034616">
      <w:headerReference w:type="default" r:id="rId9"/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HEALTHCARE ANALYTICS  /  DATA VISUALIZATION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