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0"/>
        <w:gridCol w:w="3992"/>
      </w:tblGrid>
      <w:tr w:rsidR="008E2E03" w14:paraId="4066F8EF" w14:textId="77777777">
        <w:tc>
          <w:tcPr>
            <w:tcW w:w="7056" w:type="dxa"/>
          </w:tcPr>
          <w:p w14:paraId="70EEE31B" w14:textId="77777777" w:rsidR="008E2E03" w:rsidRDefault="00000000">
            <w:r>
              <w:rPr>
                <w:b/>
                <w:color w:val="1F3A5F"/>
                <w:spacing w:val="30"/>
                <w:sz w:val="40"/>
              </w:rPr>
              <w:t>JAYANTA BISWAS</w:t>
            </w:r>
          </w:p>
          <w:p w14:paraId="178B8065" w14:textId="77777777" w:rsidR="008E2E03" w:rsidRDefault="00000000">
            <w:r>
              <w:t>PhD Student in Geography</w:t>
            </w:r>
          </w:p>
          <w:p w14:paraId="5DC95737" w14:textId="77777777" w:rsidR="008E2E03" w:rsidRDefault="00000000">
            <w:r>
              <w:t>Department of Earth, Environmental, and Geographical Sciences</w:t>
            </w:r>
          </w:p>
          <w:p w14:paraId="1023BF7C" w14:textId="77777777" w:rsidR="008E2E03" w:rsidRDefault="00000000">
            <w:r>
              <w:t>University of North Carolina at Charlotte</w:t>
            </w:r>
          </w:p>
        </w:tc>
        <w:tc>
          <w:tcPr>
            <w:tcW w:w="4320" w:type="dxa"/>
          </w:tcPr>
          <w:p w14:paraId="4675BE1B" w14:textId="77777777" w:rsidR="008E2E03" w:rsidRDefault="00000000">
            <w:pPr>
              <w:jc w:val="right"/>
            </w:pPr>
            <w:r>
              <w:t xml:space="preserve"> </w:t>
            </w:r>
          </w:p>
          <w:p w14:paraId="2E0AE548" w14:textId="77777777" w:rsidR="008E2E03" w:rsidRDefault="00000000">
            <w:pPr>
              <w:jc w:val="right"/>
            </w:pPr>
            <w:r>
              <w:t>Charlotte, NC, USA</w:t>
            </w:r>
          </w:p>
          <w:p w14:paraId="730ABBF7" w14:textId="77777777" w:rsidR="008E2E03" w:rsidRDefault="00000000">
            <w:pPr>
              <w:jc w:val="right"/>
            </w:pPr>
            <w:r>
              <w:t>+1 (901) 297-9395</w:t>
            </w:r>
          </w:p>
          <w:p w14:paraId="7DD9F780" w14:textId="77777777" w:rsidR="008E2E03" w:rsidRDefault="00000000">
            <w:pPr>
              <w:jc w:val="right"/>
            </w:pPr>
            <w:hyperlink r:id="rId6">
              <w:r>
                <w:rPr>
                  <w:color w:val="1F3A5F"/>
                  <w:u w:val="single"/>
                </w:rPr>
                <w:t>jbiswas@charlotte.edu</w:t>
              </w:r>
            </w:hyperlink>
          </w:p>
          <w:p w14:paraId="2DF8E49C" w14:textId="61FDCD86" w:rsidR="008E2E03" w:rsidRDefault="00000000">
            <w:pPr>
              <w:jc w:val="right"/>
            </w:pPr>
            <w:hyperlink r:id="rId7">
              <w:r>
                <w:rPr>
                  <w:color w:val="1F3A5F"/>
                  <w:u w:val="single"/>
                </w:rPr>
                <w:t>Website</w:t>
              </w:r>
            </w:hyperlink>
            <w:r>
              <w:t xml:space="preserve">  |  </w:t>
            </w:r>
            <w:hyperlink r:id="rId8">
              <w:r>
                <w:rPr>
                  <w:color w:val="1F3A5F"/>
                  <w:u w:val="single"/>
                </w:rPr>
                <w:t>GitHub</w:t>
              </w:r>
            </w:hyperlink>
            <w:r>
              <w:t xml:space="preserve">  |  </w:t>
            </w:r>
            <w:hyperlink r:id="rId9">
              <w:r>
                <w:rPr>
                  <w:color w:val="1F3A5F"/>
                  <w:u w:val="single"/>
                </w:rPr>
                <w:t>Google Scholar</w:t>
              </w:r>
            </w:hyperlink>
          </w:p>
        </w:tc>
      </w:tr>
    </w:tbl>
    <w:p w14:paraId="4968AE82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RESEARCH INTERESTS</w:t>
      </w:r>
    </w:p>
    <w:p w14:paraId="4FFB8838" w14:textId="77777777" w:rsidR="008E2E03" w:rsidRDefault="00000000">
      <w:pPr>
        <w:jc w:val="both"/>
      </w:pPr>
      <w:r>
        <w:t>GeoAI and knowledge-guided deep learning; spatial downscaling and multi-source geospatial data fusion; remote sensing of human–environment interaction; spatial epidemiology and public health.</w:t>
      </w:r>
    </w:p>
    <w:p w14:paraId="7FA5A1C2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EDUCATION</w:t>
      </w:r>
    </w:p>
    <w:p w14:paraId="103B9261" w14:textId="77777777" w:rsidR="008E2E03" w:rsidRDefault="00000000">
      <w:pPr>
        <w:keepNext/>
        <w:tabs>
          <w:tab w:val="right" w:pos="10512"/>
        </w:tabs>
        <w:spacing w:before="40"/>
      </w:pPr>
      <w:r>
        <w:rPr>
          <w:b/>
        </w:rPr>
        <w:t>Ph.D. in Geography</w:t>
      </w:r>
      <w:r>
        <w:t>, University of North Carolina at Charlotte, USA</w:t>
      </w:r>
      <w:r>
        <w:tab/>
        <w:t>Jan 2026 – Present</w:t>
      </w:r>
    </w:p>
    <w:p w14:paraId="586B534D" w14:textId="77777777" w:rsidR="008E2E03" w:rsidRDefault="00000000">
      <w:pPr>
        <w:ind w:left="317"/>
      </w:pPr>
      <w:r>
        <w:t>Advisor: Dr. Yao Li. Research: GeoAI downscaling of human mobility data (5 km → 100 m) for precision malaria modeling in Zambia.</w:t>
      </w:r>
    </w:p>
    <w:p w14:paraId="2867966D" w14:textId="77777777" w:rsidR="008E2E03" w:rsidRDefault="00000000">
      <w:pPr>
        <w:keepNext/>
        <w:tabs>
          <w:tab w:val="right" w:pos="10512"/>
        </w:tabs>
        <w:spacing w:before="40"/>
      </w:pPr>
      <w:r>
        <w:rPr>
          <w:b/>
        </w:rPr>
        <w:t>M.Sc. in Earth Sciences</w:t>
      </w:r>
      <w:r>
        <w:t>, The University of Memphis, USA</w:t>
      </w:r>
      <w:r>
        <w:tab/>
        <w:t>Dec 2025</w:t>
      </w:r>
    </w:p>
    <w:p w14:paraId="2902AB31" w14:textId="5F16D60D" w:rsidR="008E2E03" w:rsidRDefault="00000000">
      <w:pPr>
        <w:ind w:left="317"/>
      </w:pPr>
      <w:r>
        <w:t>Graduate Certificate in Geographic Information Systems (GIS), Dec 2025.</w:t>
      </w:r>
    </w:p>
    <w:p w14:paraId="666E373D" w14:textId="77777777" w:rsidR="008E2E03" w:rsidRDefault="00000000">
      <w:pPr>
        <w:keepNext/>
        <w:tabs>
          <w:tab w:val="right" w:pos="10512"/>
        </w:tabs>
        <w:spacing w:before="40"/>
      </w:pPr>
      <w:r>
        <w:rPr>
          <w:b/>
        </w:rPr>
        <w:t>Master of Urban and Rural Planning</w:t>
      </w:r>
      <w:r>
        <w:t>, Khulna University, Bangladesh</w:t>
      </w:r>
      <w:r>
        <w:tab/>
        <w:t>Jan 2024</w:t>
      </w:r>
    </w:p>
    <w:p w14:paraId="2D4A0118" w14:textId="77777777" w:rsidR="008E2E03" w:rsidRDefault="00000000">
      <w:pPr>
        <w:keepNext/>
        <w:tabs>
          <w:tab w:val="right" w:pos="10512"/>
        </w:tabs>
        <w:spacing w:before="40"/>
      </w:pPr>
      <w:r>
        <w:rPr>
          <w:b/>
        </w:rPr>
        <w:t>Bachelor of Urban and Rural Planning</w:t>
      </w:r>
      <w:r>
        <w:t>, Khulna University, Bangladesh</w:t>
      </w:r>
      <w:r>
        <w:tab/>
        <w:t>Mar 2022</w:t>
      </w:r>
    </w:p>
    <w:p w14:paraId="0B18B8B5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RESEARCH EXPERIENCE</w:t>
      </w:r>
    </w:p>
    <w:p w14:paraId="4E72BA11" w14:textId="77777777" w:rsidR="008E2E03" w:rsidRDefault="00000000">
      <w:pPr>
        <w:keepNext/>
        <w:tabs>
          <w:tab w:val="right" w:pos="10512"/>
        </w:tabs>
      </w:pPr>
      <w:r>
        <w:rPr>
          <w:b/>
        </w:rPr>
        <w:t>Graduate Research Assistant</w:t>
      </w:r>
      <w:r>
        <w:t>, GeoHealth Dynamics Research Lab, UNC Charlotte</w:t>
      </w:r>
      <w:r>
        <w:tab/>
        <w:t>Jan 2026 – Present</w:t>
      </w:r>
    </w:p>
    <w:p w14:paraId="2258EE80" w14:textId="77777777" w:rsidR="008E2E03" w:rsidRDefault="00000000">
      <w:pPr>
        <w:keepNext/>
        <w:spacing w:after="20"/>
      </w:pPr>
      <w:r>
        <w:t xml:space="preserve">PI: Dr. Yao Li  |  </w:t>
      </w:r>
      <w:r>
        <w:rPr>
          <w:i/>
        </w:rPr>
        <w:t>Deep learning-enhanced geospatial modeling for highlighting active disease transmission hotspots through accurate Human-Vector Contact Zones (HVCZ) prediction</w:t>
      </w:r>
      <w:r>
        <w:t xml:space="preserve"> (NSF Award #2451156)</w:t>
      </w:r>
    </w:p>
    <w:p w14:paraId="48C2738D" w14:textId="77777777" w:rsidR="008E2E03" w:rsidRDefault="00000000">
      <w:pPr>
        <w:pStyle w:val="ListBullet"/>
        <w:spacing w:after="10"/>
        <w:ind w:left="317" w:hanging="230"/>
        <w:jc w:val="both"/>
      </w:pPr>
      <w:r>
        <w:t>Built a U-Net deep ensemble in PyTorch that downscales Meta human mobility data across Zambia from ~5.5 km to a 100 m grid for malaria transmission modeling, with a mass-conserving (pycnophylactic) constraint so fine-scale totals match the source cells.</w:t>
      </w:r>
    </w:p>
    <w:p w14:paraId="66D7B3E6" w14:textId="320ED0DF" w:rsidR="008E2E03" w:rsidRDefault="00000000">
      <w:pPr>
        <w:pStyle w:val="ListBullet"/>
        <w:spacing w:after="10"/>
        <w:ind w:left="317" w:hanging="230"/>
        <w:jc w:val="both"/>
      </w:pPr>
      <w:r>
        <w:t xml:space="preserve">Assembled </w:t>
      </w:r>
      <w:r w:rsidR="002F09A1">
        <w:t>38</w:t>
      </w:r>
      <w:r>
        <w:t xml:space="preserve"> covariate layers at 100 m in Google Earth Engine (built-up structure, roads, night-time lights, land cover, terrain, vegetation, climate) and converted Meta activity counts to population-weighted mobility using annual WorldPop layers.</w:t>
      </w:r>
    </w:p>
    <w:p w14:paraId="7C1D69EC" w14:textId="77777777" w:rsidR="008E2E03" w:rsidRDefault="00000000">
      <w:pPr>
        <w:pStyle w:val="ListBullet"/>
        <w:spacing w:after="10"/>
        <w:ind w:left="317" w:hanging="230"/>
        <w:jc w:val="both"/>
      </w:pPr>
      <w:r>
        <w:t>Tested transfer between dense urban cores and dispersed rural areas with spatial block cross-validation, training and testing on geographically separate regions.</w:t>
      </w:r>
    </w:p>
    <w:p w14:paraId="0F758E1B" w14:textId="77777777" w:rsidR="008E2E03" w:rsidRDefault="00000000">
      <w:pPr>
        <w:pStyle w:val="ListBullet"/>
        <w:spacing w:after="10"/>
        <w:ind w:left="317" w:hanging="230"/>
        <w:jc w:val="both"/>
      </w:pPr>
      <w:r>
        <w:t>Decomposed per-pixel uncertainty into epistemic and aleatoric components, and benchmarked outputs against mobile-phone call detail records (CDR) using Voronoi catchments and a mass-conserving baseline.</w:t>
      </w:r>
    </w:p>
    <w:p w14:paraId="2BD94F97" w14:textId="77777777" w:rsidR="008E2E03" w:rsidRDefault="00000000">
      <w:pPr>
        <w:pStyle w:val="ListBullet"/>
        <w:spacing w:after="10"/>
        <w:ind w:left="317" w:hanging="230"/>
        <w:jc w:val="both"/>
      </w:pPr>
      <w:r>
        <w:t>Preparing an open release of the code, trained models, and 100 m mobility maps, with a public web dashboard.</w:t>
      </w:r>
    </w:p>
    <w:p w14:paraId="4ACF2D05" w14:textId="77777777" w:rsidR="008E2E03" w:rsidRDefault="00000000">
      <w:pPr>
        <w:keepNext/>
        <w:tabs>
          <w:tab w:val="right" w:pos="10512"/>
        </w:tabs>
        <w:spacing w:before="60"/>
      </w:pPr>
      <w:r>
        <w:rPr>
          <w:b/>
        </w:rPr>
        <w:t>Graduate Research Assistant</w:t>
      </w:r>
      <w:r>
        <w:t>, The University of Memphis</w:t>
      </w:r>
      <w:r>
        <w:tab/>
        <w:t>Jan 2024 – Dec 2025</w:t>
      </w:r>
    </w:p>
    <w:p w14:paraId="08FEF881" w14:textId="77777777" w:rsidR="008E2E03" w:rsidRDefault="00000000">
      <w:pPr>
        <w:keepNext/>
        <w:spacing w:after="20"/>
      </w:pPr>
      <w:r>
        <w:t xml:space="preserve">PI: Dr. Angela Antipova  |  </w:t>
      </w:r>
      <w:r>
        <w:rPr>
          <w:i/>
        </w:rPr>
        <w:t>Applying Induced Travel Study in Urban Areas in Tennessee</w:t>
      </w:r>
      <w:r>
        <w:t xml:space="preserve"> (TDOT/FHWA, RES2024-02)</w:t>
      </w:r>
    </w:p>
    <w:p w14:paraId="38901E9E" w14:textId="77777777" w:rsidR="008E2E03" w:rsidRDefault="00000000">
      <w:pPr>
        <w:pStyle w:val="ListBullet"/>
        <w:spacing w:after="10"/>
        <w:ind w:left="317" w:hanging="230"/>
        <w:jc w:val="both"/>
      </w:pPr>
      <w:r>
        <w:t>Estimated the effect of added lane-miles on VMT and AADT for individual road facilities with OLS and 2SLS instrumental-variable regression, avoiding the area-wide aggregation bias of earlier state-level IV studies.</w:t>
      </w:r>
    </w:p>
    <w:p w14:paraId="0BF35E41" w14:textId="77777777" w:rsidR="008E2E03" w:rsidRDefault="00000000">
      <w:pPr>
        <w:pStyle w:val="ListBullet"/>
        <w:spacing w:after="10"/>
        <w:ind w:left="317" w:hanging="230"/>
        <w:jc w:val="both"/>
      </w:pPr>
      <w:r>
        <w:t>Found induced demand concentrated on higher-speed urban arterials, while rural collectors grew with accessibility regardless of speed. Results informed TDOT's recommended induced-demand screening criteria for future capacity projects.</w:t>
      </w:r>
    </w:p>
    <w:p w14:paraId="1273A8B3" w14:textId="77777777" w:rsidR="008E2E03" w:rsidRDefault="00000000">
      <w:pPr>
        <w:pStyle w:val="ListBullet"/>
        <w:spacing w:after="10"/>
        <w:ind w:left="317" w:hanging="230"/>
        <w:jc w:val="both"/>
      </w:pPr>
      <w:r>
        <w:t xml:space="preserve">Built spatial regression models linking land development in Tennessee (1985–2023) to road improvement, employment density, and mobility; published in </w:t>
      </w:r>
      <w:r>
        <w:rPr>
          <w:i/>
        </w:rPr>
        <w:t>Land</w:t>
      </w:r>
      <w:r>
        <w:t xml:space="preserve"> (2025).</w:t>
      </w:r>
    </w:p>
    <w:p w14:paraId="7A1BA0A2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PEER-REVIEWED PUBLICATIONS</w:t>
      </w:r>
    </w:p>
    <w:p w14:paraId="10EE5D3E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, &amp; Biswas, N. (2026). Improved remote sensing ecological index for monitoring urban sustainability: 100 resilient cities vs. non-resilient cities in South Asia. </w:t>
      </w:r>
      <w:r>
        <w:rPr>
          <w:i/>
        </w:rPr>
        <w:t>Environmental Monitoring and Assessment, 198</w:t>
      </w:r>
      <w:r>
        <w:t>, 309.</w:t>
      </w:r>
    </w:p>
    <w:p w14:paraId="237BC6B4" w14:textId="77777777" w:rsidR="008E2E03" w:rsidRDefault="00000000">
      <w:pPr>
        <w:spacing w:after="40"/>
        <w:ind w:left="432" w:hanging="432"/>
        <w:jc w:val="both"/>
      </w:pPr>
      <w:r>
        <w:t xml:space="preserve">Biswas, N., </w:t>
      </w:r>
      <w:r>
        <w:rPr>
          <w:b/>
        </w:rPr>
        <w:t>Biswas, J.</w:t>
      </w:r>
      <w:r>
        <w:t xml:space="preserve">, Shahid, I. U., &amp; Sabuj, M. H. (2025). Mapping wildfire dynamics: GeoAI-driven comparative analysis of deep and machine learning ensembles for susceptibility prediction in California. </w:t>
      </w:r>
      <w:r>
        <w:rPr>
          <w:i/>
        </w:rPr>
        <w:t>Geomatica</w:t>
      </w:r>
      <w:r>
        <w:t>, 100081.</w:t>
      </w:r>
    </w:p>
    <w:p w14:paraId="5E829D30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, &amp; Antipova, A. (2025). Land development 1985–2023 as a function of road improvement, employment, and mobility: A case study of Tennessee. </w:t>
      </w:r>
      <w:r>
        <w:rPr>
          <w:i/>
        </w:rPr>
        <w:t>Land, 14</w:t>
      </w:r>
      <w:r>
        <w:t>(5), 1025.</w:t>
      </w:r>
    </w:p>
    <w:p w14:paraId="53D5244F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 (2025). Urban environmental degradation in Bangladesh: Insights from a weighted entropy ecological index. </w:t>
      </w:r>
      <w:r>
        <w:rPr>
          <w:i/>
        </w:rPr>
        <w:t>Next Research</w:t>
      </w:r>
      <w:r>
        <w:t>, 100386.</w:t>
      </w:r>
    </w:p>
    <w:p w14:paraId="32DEDDCA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, Malaker, T., &amp; Mollick, T. (2025). Tourism and environmental change in Saint Martin Island, Bangladesh: Insights from remote sensing data. </w:t>
      </w:r>
      <w:r>
        <w:rPr>
          <w:i/>
        </w:rPr>
        <w:t>Remote Sensing Applications: Society and Environment</w:t>
      </w:r>
      <w:r>
        <w:t>, 101484.</w:t>
      </w:r>
    </w:p>
    <w:p w14:paraId="2AEF6839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lastRenderedPageBreak/>
        <w:t>Biswas, J.</w:t>
      </w:r>
      <w:r>
        <w:t xml:space="preserve">, Jobaer, M. A., Haque, S. F., Islam Shozib, M. S., &amp; Limon, Z. A. (2023). Mapping and monitoring land use land cover dynamics employing Google Earth Engine and machine learning algorithms on Chattogram, Bangladesh. </w:t>
      </w:r>
      <w:r>
        <w:rPr>
          <w:i/>
        </w:rPr>
        <w:t>Heliyon, 9</w:t>
      </w:r>
      <w:r>
        <w:t>(11), e21245.</w:t>
      </w:r>
    </w:p>
    <w:p w14:paraId="3D7E2461" w14:textId="77777777" w:rsidR="008E2E03" w:rsidRDefault="00000000">
      <w:pPr>
        <w:spacing w:after="40"/>
        <w:ind w:left="432" w:hanging="432"/>
        <w:jc w:val="both"/>
      </w:pPr>
      <w:r>
        <w:t xml:space="preserve">Hossain, M. S., Khan, M. A. H., Oluwajuwon, T. V., </w:t>
      </w:r>
      <w:r>
        <w:rPr>
          <w:b/>
        </w:rPr>
        <w:t>Biswas, J.</w:t>
      </w:r>
      <w:r>
        <w:t xml:space="preserve">, Abdullah, S. M. R., Tanvir, M. S. S. I., Munira, S., &amp; Chowdhury, M. N. A. (2023). Spatiotemporal change detection of land use land cover (LULC) in Fashiakhali Wildlife Sanctuary (FKWS) impact area, Bangladesh employing remote sensing. </w:t>
      </w:r>
      <w:r>
        <w:rPr>
          <w:i/>
        </w:rPr>
        <w:t>Modeling Earth Systems and Environment</w:t>
      </w:r>
      <w:r>
        <w:t>.</w:t>
      </w:r>
    </w:p>
    <w:p w14:paraId="2B4676A1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POSTER PRESENTATIONS</w:t>
      </w:r>
    </w:p>
    <w:p w14:paraId="4941CCB7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rPr>
          <w:vertAlign w:val="superscript"/>
        </w:rPr>
        <w:t>†</w:t>
      </w:r>
      <w:r>
        <w:t>, Kroll, N.</w:t>
      </w:r>
      <w:r>
        <w:rPr>
          <w:vertAlign w:val="superscript"/>
        </w:rPr>
        <w:t>†</w:t>
      </w:r>
      <w:r>
        <w:t xml:space="preserve">, Wesolowski, A., Sharma, A., Lai, S., Tatem, A., &amp; Li, Y. (2026, June). A deep learning framework for fusing multi-modal environmental data to downscale human mobility for precision malaria modeling in Zambia. </w:t>
      </w:r>
      <w:r>
        <w:rPr>
          <w:i/>
        </w:rPr>
        <w:t>UCGIS Symposium 2026</w:t>
      </w:r>
      <w:r>
        <w:t>, University of Maryland, College Park, MD. (</w:t>
      </w:r>
      <w:r>
        <w:rPr>
          <w:vertAlign w:val="superscript"/>
        </w:rPr>
        <w:t>†</w:t>
      </w:r>
      <w:r>
        <w:t>Equal contribution)</w:t>
      </w:r>
    </w:p>
    <w:p w14:paraId="7C57543B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 (2025). A spatial perspective on urban land growth: Infrastructure, employment, mobility, and land use change in Tennessee. </w:t>
      </w:r>
      <w:r>
        <w:rPr>
          <w:i/>
        </w:rPr>
        <w:t>80th Annual Meeting of the Southeastern Division of the AAG (SEDAAG)</w:t>
      </w:r>
      <w:r>
        <w:t>.</w:t>
      </w:r>
    </w:p>
    <w:p w14:paraId="3D474DC6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, &amp; Antipova, A. (2025). Exploring the relationship between road improvements, employment, and land development in Tennessee. </w:t>
      </w:r>
      <w:r>
        <w:rPr>
          <w:i/>
        </w:rPr>
        <w:t>Memphis Area Geographic Council (MAGIC) Student Showcase</w:t>
      </w:r>
      <w:r>
        <w:t xml:space="preserve">, Memphis, TN. </w:t>
      </w:r>
      <w:r>
        <w:rPr>
          <w:b/>
        </w:rPr>
        <w:t>First Place.</w:t>
      </w:r>
    </w:p>
    <w:p w14:paraId="737F85CF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, &amp; Antipova, A. (2025). Exploring the road improvement impact on induced travel in Tennessee. </w:t>
      </w:r>
      <w:r>
        <w:rPr>
          <w:i/>
        </w:rPr>
        <w:t>Graduate Student Research Forum</w:t>
      </w:r>
      <w:r>
        <w:t>, The University of Memphis.</w:t>
      </w:r>
    </w:p>
    <w:p w14:paraId="7E3D5114" w14:textId="77777777" w:rsidR="008E2E03" w:rsidRDefault="00000000">
      <w:pPr>
        <w:spacing w:after="40"/>
        <w:ind w:left="432" w:hanging="432"/>
        <w:jc w:val="both"/>
      </w:pPr>
      <w:r>
        <w:rPr>
          <w:b/>
        </w:rPr>
        <w:t>Biswas, J.</w:t>
      </w:r>
      <w:r>
        <w:t xml:space="preserve"> (2025). Induced travel: An illusion in traffic demand management. </w:t>
      </w:r>
      <w:r>
        <w:rPr>
          <w:i/>
        </w:rPr>
        <w:t>Institute for Intelligent Systems</w:t>
      </w:r>
      <w:r>
        <w:t>, The University of Memphis.</w:t>
      </w:r>
    </w:p>
    <w:p w14:paraId="115C6846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AWARDS &amp; FELLOWSHIPS</w:t>
      </w:r>
    </w:p>
    <w:p w14:paraId="21191096" w14:textId="77777777" w:rsidR="008E2E03" w:rsidRDefault="00000000">
      <w:pPr>
        <w:keepNext/>
        <w:tabs>
          <w:tab w:val="right" w:pos="10512"/>
        </w:tabs>
      </w:pPr>
      <w:r>
        <w:rPr>
          <w:b/>
        </w:rPr>
        <w:t>First Place</w:t>
      </w:r>
      <w:r>
        <w:t>, 2nd Annual Memphis Area Geographic Council (MAGIC) Student Showcase</w:t>
      </w:r>
      <w:r>
        <w:tab/>
        <w:t>2025</w:t>
      </w:r>
    </w:p>
    <w:p w14:paraId="599E0516" w14:textId="77777777" w:rsidR="008E2E03" w:rsidRDefault="00000000">
      <w:pPr>
        <w:keepNext/>
        <w:tabs>
          <w:tab w:val="right" w:pos="10512"/>
        </w:tabs>
      </w:pPr>
      <w:r>
        <w:rPr>
          <w:b/>
        </w:rPr>
        <w:t>Graduate Student Association (GSA) Award</w:t>
      </w:r>
      <w:r>
        <w:t>, The University of Memphis</w:t>
      </w:r>
    </w:p>
    <w:p w14:paraId="1E35F87B" w14:textId="77777777" w:rsidR="008E2E03" w:rsidRDefault="00000000">
      <w:pPr>
        <w:keepNext/>
        <w:tabs>
          <w:tab w:val="right" w:pos="10512"/>
        </w:tabs>
      </w:pPr>
      <w:r>
        <w:rPr>
          <w:b/>
        </w:rPr>
        <w:t>National Science and Technology (NST) Fellowship</w:t>
      </w:r>
      <w:r>
        <w:t>, Government of Bangladesh</w:t>
      </w:r>
    </w:p>
    <w:p w14:paraId="178A5835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PROFESSIONAL EXPERIENCE</w:t>
      </w:r>
    </w:p>
    <w:p w14:paraId="3166B4B5" w14:textId="77777777" w:rsidR="008E2E03" w:rsidRDefault="00000000">
      <w:pPr>
        <w:keepNext/>
        <w:tabs>
          <w:tab w:val="right" w:pos="10512"/>
        </w:tabs>
      </w:pPr>
      <w:r>
        <w:rPr>
          <w:b/>
        </w:rPr>
        <w:t>Research Associate</w:t>
      </w:r>
      <w:r>
        <w:t>, Planning and Development Research Center</w:t>
      </w:r>
      <w:r>
        <w:tab/>
        <w:t>May 2022 – Dec 2023</w:t>
      </w:r>
    </w:p>
    <w:p w14:paraId="4C2F5A39" w14:textId="77777777" w:rsidR="008E2E03" w:rsidRDefault="00000000">
      <w:pPr>
        <w:pStyle w:val="ListBullet"/>
        <w:spacing w:after="10"/>
        <w:ind w:left="317" w:hanging="230"/>
        <w:jc w:val="both"/>
      </w:pPr>
      <w:r>
        <w:t>Led feasibility analyses for residential and transportation infrastructure projects, combining spatial modeling, socioeconomic profiling, and stakeholder input; three of the resulting plans were approved by the city.</w:t>
      </w:r>
    </w:p>
    <w:p w14:paraId="4FA507B6" w14:textId="77777777" w:rsidR="008E2E03" w:rsidRDefault="00000000">
      <w:pPr>
        <w:keepNext/>
        <w:tabs>
          <w:tab w:val="right" w:pos="10512"/>
        </w:tabs>
        <w:spacing w:before="40"/>
      </w:pPr>
      <w:r>
        <w:rPr>
          <w:b/>
        </w:rPr>
        <w:t>Research Assistant</w:t>
      </w:r>
      <w:r>
        <w:t>, UNDP &amp; SIDA Program on Environment and Climate Change</w:t>
      </w:r>
      <w:r>
        <w:tab/>
        <w:t>Nov 2021 – Apr 2022</w:t>
      </w:r>
    </w:p>
    <w:p w14:paraId="0925A424" w14:textId="77777777" w:rsidR="008E2E03" w:rsidRDefault="00000000">
      <w:pPr>
        <w:pStyle w:val="ListBullet"/>
        <w:spacing w:after="10"/>
        <w:ind w:left="317" w:hanging="230"/>
        <w:jc w:val="both"/>
      </w:pPr>
      <w:r>
        <w:t>Ran household surveys, key informant interviews, and focus group discussions on food security in coastal Bangladesh.</w:t>
      </w:r>
    </w:p>
    <w:p w14:paraId="0416B673" w14:textId="77777777" w:rsidR="008E2E03" w:rsidRDefault="00000000">
      <w:pPr>
        <w:keepNext/>
        <w:tabs>
          <w:tab w:val="right" w:pos="10512"/>
        </w:tabs>
        <w:spacing w:before="40"/>
      </w:pPr>
      <w:r>
        <w:rPr>
          <w:b/>
        </w:rPr>
        <w:t>Assistant GIS Trainer</w:t>
      </w:r>
      <w:r>
        <w:t>, Training on the Application of Google Earth Engine (GEE) in Forestry</w:t>
      </w:r>
    </w:p>
    <w:p w14:paraId="7662042F" w14:textId="77777777" w:rsidR="008E2E03" w:rsidRDefault="00000000">
      <w:pPr>
        <w:pStyle w:val="ListBullet"/>
        <w:spacing w:after="10"/>
        <w:ind w:left="317" w:hanging="230"/>
        <w:jc w:val="both"/>
      </w:pPr>
      <w:r>
        <w:t>Taught map preparation and geoprocessing sessions in ArcGIS Pro and QGIS.</w:t>
      </w:r>
    </w:p>
    <w:p w14:paraId="294777EF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TECHNICAL SKILLS</w:t>
      </w:r>
    </w:p>
    <w:p w14:paraId="35D0E537" w14:textId="77777777" w:rsidR="008E2E03" w:rsidRDefault="00000000">
      <w:r>
        <w:rPr>
          <w:b/>
        </w:rPr>
        <w:t xml:space="preserve">Programming: </w:t>
      </w:r>
      <w:r>
        <w:t>Python, R, SQL, JavaScript (Google Earth Engine), HTML</w:t>
      </w:r>
    </w:p>
    <w:p w14:paraId="29F63D35" w14:textId="77777777" w:rsidR="008E2E03" w:rsidRDefault="00000000">
      <w:r>
        <w:rPr>
          <w:b/>
        </w:rPr>
        <w:t xml:space="preserve">Machine learning: </w:t>
      </w:r>
      <w:r>
        <w:t>PyTorch, TensorFlow, scikit-learn, Hugging Face Transformers and Diffusers</w:t>
      </w:r>
    </w:p>
    <w:p w14:paraId="6696E601" w14:textId="77777777" w:rsidR="008E2E03" w:rsidRDefault="00000000">
      <w:r>
        <w:rPr>
          <w:b/>
        </w:rPr>
        <w:t xml:space="preserve">Geospatial: </w:t>
      </w:r>
      <w:r>
        <w:t>Google Earth Engine, ArcGIS Pro, QGIS, ERDAS Imagine, Jupyter</w:t>
      </w:r>
    </w:p>
    <w:p w14:paraId="4602A6B4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ADDITIONAL TRAINING</w:t>
      </w:r>
    </w:p>
    <w:p w14:paraId="6EC22845" w14:textId="77777777" w:rsidR="008E2E03" w:rsidRDefault="00000000">
      <w:pPr>
        <w:jc w:val="both"/>
      </w:pPr>
      <w:r>
        <w:rPr>
          <w:b/>
        </w:rPr>
        <w:t xml:space="preserve">CSSTEAP (UN-affiliated), Dehradun, India: </w:t>
      </w:r>
      <w:r>
        <w:t xml:space="preserve">Remote Sensing and GIS Technology and Applications.  </w:t>
      </w:r>
      <w:r>
        <w:rPr>
          <w:b/>
        </w:rPr>
        <w:t xml:space="preserve">Online: </w:t>
      </w:r>
      <w:r>
        <w:t>GIS Specialization (UC Davis); GIS, Mapping, and Spatial Analysis Specialization (University of Toronto); Esri courses in geoprocessing models, spatial analysis, terrain analysis, and suitability modeling.</w:t>
      </w:r>
    </w:p>
    <w:p w14:paraId="298FD9F3" w14:textId="77777777" w:rsidR="008E2E03" w:rsidRDefault="00000000">
      <w:pPr>
        <w:keepNext/>
        <w:pBdr>
          <w:bottom w:val="single" w:sz="6" w:space="1" w:color="1F3A5F"/>
        </w:pBdr>
        <w:spacing w:before="140" w:after="60"/>
      </w:pPr>
      <w:r>
        <w:rPr>
          <w:b/>
          <w:color w:val="1F3A5F"/>
          <w:spacing w:val="20"/>
          <w:sz w:val="23"/>
        </w:rPr>
        <w:t>PROFESSIONAL MEMBERSHIPS</w:t>
      </w:r>
    </w:p>
    <w:p w14:paraId="0EA914EC" w14:textId="77777777" w:rsidR="008E2E03" w:rsidRDefault="00000000">
      <w:r>
        <w:t>American Association of Geographers (AAG); University Consortium for Geographic Information Science (UCGIS); Bangladesh Institute of Planners (BIP)</w:t>
      </w:r>
    </w:p>
    <w:sectPr w:rsidR="008E2E0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729783">
    <w:abstractNumId w:val="8"/>
  </w:num>
  <w:num w:numId="2" w16cid:durableId="1687292380">
    <w:abstractNumId w:val="6"/>
  </w:num>
  <w:num w:numId="3" w16cid:durableId="450369752">
    <w:abstractNumId w:val="5"/>
  </w:num>
  <w:num w:numId="4" w16cid:durableId="1100881347">
    <w:abstractNumId w:val="4"/>
  </w:num>
  <w:num w:numId="5" w16cid:durableId="875502260">
    <w:abstractNumId w:val="7"/>
  </w:num>
  <w:num w:numId="6" w16cid:durableId="1312903423">
    <w:abstractNumId w:val="3"/>
  </w:num>
  <w:num w:numId="7" w16cid:durableId="2008362145">
    <w:abstractNumId w:val="2"/>
  </w:num>
  <w:num w:numId="8" w16cid:durableId="870187262">
    <w:abstractNumId w:val="1"/>
  </w:num>
  <w:num w:numId="9" w16cid:durableId="977960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23E"/>
    <w:rsid w:val="0015074B"/>
    <w:rsid w:val="0029639D"/>
    <w:rsid w:val="002F09A1"/>
    <w:rsid w:val="00326F90"/>
    <w:rsid w:val="008E2E03"/>
    <w:rsid w:val="00AA1D8D"/>
    <w:rsid w:val="00B47730"/>
    <w:rsid w:val="00CB0664"/>
    <w:rsid w:val="00D41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AD388"/>
  <w14:defaultImageDpi w14:val="300"/>
  <w15:docId w15:val="{5555D58A-E5A5-9B4A-AF38-5225025E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swasjayanta" TargetMode="External"/><Relationship Id="rId3" Type="http://schemas.openxmlformats.org/officeDocument/2006/relationships/styles" Target="styles.xml"/><Relationship Id="rId7" Type="http://schemas.openxmlformats.org/officeDocument/2006/relationships/hyperlink" Target="biswasjayanta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biswas@charlotte.ed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XyRB7ek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Jayanta Biswas</cp:lastModifiedBy>
  <cp:revision>3</cp:revision>
  <dcterms:created xsi:type="dcterms:W3CDTF">2013-12-23T23:15:00Z</dcterms:created>
  <dcterms:modified xsi:type="dcterms:W3CDTF">2026-10-03T20:31:00Z</dcterms:modified>
  <cp:category/>
</cp:coreProperties>
</file>