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Y="1066"/>
        <w:tblOverlap w:val="never"/>
        <w:tblW w:w="8580" w:type="dxa"/>
        <w:tblCellMar>
          <w:left w:w="86" w:type="dxa"/>
          <w:right w:w="86" w:type="dxa"/>
        </w:tblCellMar>
        <w:tblLook w:val="0000" w:firstRow="0" w:lastRow="0" w:firstColumn="0" w:lastColumn="0" w:noHBand="0" w:noVBand="0"/>
      </w:tblPr>
      <w:tblGrid>
        <w:gridCol w:w="3066"/>
        <w:gridCol w:w="539"/>
        <w:gridCol w:w="4975"/>
      </w:tblGrid>
      <w:tr w:rsidR="00DD3553" w:rsidRPr="002E7914" w14:paraId="4564DD61" w14:textId="77777777" w:rsidTr="00DD3553">
        <w:trPr>
          <w:trHeight w:val="424"/>
        </w:trPr>
        <w:tc>
          <w:tcPr>
            <w:tcW w:w="3066" w:type="dxa"/>
            <w:vAlign w:val="center"/>
          </w:tcPr>
          <w:p w14:paraId="2169B2AF" w14:textId="77777777" w:rsidR="00DD3553" w:rsidRPr="002E7914" w:rsidRDefault="00DD3553" w:rsidP="00DD3553">
            <w:pPr>
              <w:pStyle w:val="CompanyInformation"/>
              <w:rPr>
                <w:color w:val="auto"/>
              </w:rPr>
            </w:pPr>
            <w:r w:rsidRPr="002E7914">
              <w:rPr>
                <w:noProof/>
                <w:color w:val="auto"/>
              </w:rPr>
              <w:drawing>
                <wp:inline distT="0" distB="0" distL="0" distR="0" wp14:anchorId="5BDBD72C" wp14:editId="1BDA8D6D">
                  <wp:extent cx="1676400" cy="784860"/>
                  <wp:effectExtent l="19050" t="0" r="0" b="0"/>
                  <wp:docPr id="2" name="Picture 2" descr="OP_logo_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_logo_H_cmyk"/>
                          <pic:cNvPicPr>
                            <a:picLocks noChangeAspect="1" noChangeArrowheads="1"/>
                          </pic:cNvPicPr>
                        </pic:nvPicPr>
                        <pic:blipFill>
                          <a:blip r:embed="rId8" cstate="print"/>
                          <a:srcRect/>
                          <a:stretch>
                            <a:fillRect/>
                          </a:stretch>
                        </pic:blipFill>
                        <pic:spPr bwMode="auto">
                          <a:xfrm>
                            <a:off x="0" y="0"/>
                            <a:ext cx="1676400" cy="784860"/>
                          </a:xfrm>
                          <a:prstGeom prst="rect">
                            <a:avLst/>
                          </a:prstGeom>
                          <a:noFill/>
                          <a:ln w="9525">
                            <a:noFill/>
                            <a:miter lim="800000"/>
                            <a:headEnd/>
                            <a:tailEnd/>
                          </a:ln>
                        </pic:spPr>
                      </pic:pic>
                    </a:graphicData>
                  </a:graphic>
                </wp:inline>
              </w:drawing>
            </w:r>
          </w:p>
        </w:tc>
        <w:tc>
          <w:tcPr>
            <w:tcW w:w="539" w:type="dxa"/>
            <w:vAlign w:val="center"/>
          </w:tcPr>
          <w:p w14:paraId="6EF8A549" w14:textId="77777777" w:rsidR="00DD3553" w:rsidRPr="002E7914" w:rsidRDefault="00DD3553" w:rsidP="00DD3553">
            <w:pPr>
              <w:pStyle w:val="CompanyInformation"/>
              <w:rPr>
                <w:color w:val="auto"/>
              </w:rPr>
            </w:pPr>
          </w:p>
        </w:tc>
        <w:tc>
          <w:tcPr>
            <w:tcW w:w="4975" w:type="dxa"/>
            <w:vAlign w:val="center"/>
          </w:tcPr>
          <w:p w14:paraId="53E9C6D2" w14:textId="10CC9BE9" w:rsidR="00DD3553" w:rsidRPr="002E7914" w:rsidRDefault="004047D8" w:rsidP="00DD3553">
            <w:pPr>
              <w:pStyle w:val="CompanyInformation"/>
              <w:rPr>
                <w:rStyle w:val="CompanyInformationItalicChar"/>
                <w:color w:val="auto"/>
                <w:sz w:val="22"/>
                <w:szCs w:val="22"/>
              </w:rPr>
            </w:pPr>
            <w:r>
              <w:rPr>
                <w:rStyle w:val="CompanyInformationItalicChar"/>
                <w:color w:val="auto"/>
                <w:sz w:val="22"/>
                <w:szCs w:val="22"/>
              </w:rPr>
              <w:t>Bachelor</w:t>
            </w:r>
            <w:r w:rsidR="00DD3553" w:rsidRPr="002E7914">
              <w:rPr>
                <w:rStyle w:val="CompanyInformationItalicChar"/>
                <w:color w:val="auto"/>
                <w:sz w:val="22"/>
                <w:szCs w:val="22"/>
              </w:rPr>
              <w:t xml:space="preserve"> of Information Technology</w:t>
            </w:r>
          </w:p>
          <w:p w14:paraId="4A7D564E" w14:textId="77777777" w:rsidR="00DD3553" w:rsidRPr="002E7914" w:rsidRDefault="00DD3553" w:rsidP="00DD3553">
            <w:pPr>
              <w:pStyle w:val="CompanyInformation"/>
              <w:rPr>
                <w:color w:val="auto"/>
              </w:rPr>
            </w:pPr>
          </w:p>
        </w:tc>
      </w:tr>
    </w:tbl>
    <w:p w14:paraId="498DB36C" w14:textId="77777777" w:rsidR="008A5CEE" w:rsidRPr="002E7914" w:rsidRDefault="008A5CEE" w:rsidP="008A5CEE">
      <w:pPr>
        <w:pStyle w:val="Title"/>
        <w:spacing w:before="600"/>
        <w:rPr>
          <w:sz w:val="24"/>
          <w:szCs w:val="32"/>
        </w:rPr>
      </w:pPr>
      <w:r w:rsidRPr="002E7914">
        <w:rPr>
          <w:sz w:val="24"/>
          <w:szCs w:val="32"/>
        </w:rPr>
        <w:t>Course Directive</w:t>
      </w:r>
    </w:p>
    <w:p w14:paraId="5C290043" w14:textId="6676C52C" w:rsidR="00922449" w:rsidRPr="005450A5" w:rsidRDefault="00A02884" w:rsidP="00356212">
      <w:pPr>
        <w:pStyle w:val="Subtitle"/>
        <w:rPr>
          <w:i w:val="0"/>
          <w:sz w:val="22"/>
          <w:szCs w:val="28"/>
        </w:rPr>
      </w:pPr>
      <w:r>
        <w:rPr>
          <w:i w:val="0"/>
          <w:sz w:val="22"/>
          <w:szCs w:val="28"/>
        </w:rPr>
        <w:t>IN601002</w:t>
      </w:r>
      <w:r w:rsidR="00593C41" w:rsidRPr="00125FA6">
        <w:rPr>
          <w:i w:val="0"/>
          <w:sz w:val="22"/>
          <w:szCs w:val="28"/>
        </w:rPr>
        <w:t xml:space="preserve"> </w:t>
      </w:r>
      <w:r w:rsidR="000C6C11">
        <w:rPr>
          <w:i w:val="0"/>
          <w:sz w:val="22"/>
          <w:szCs w:val="28"/>
        </w:rPr>
        <w:t>Vocational Skills for IT</w:t>
      </w:r>
    </w:p>
    <w:p w14:paraId="2BFBF5DD" w14:textId="77777777" w:rsidR="008A5CEE" w:rsidRPr="002E7914" w:rsidRDefault="008A5CEE" w:rsidP="00356212">
      <w:pPr>
        <w:pStyle w:val="Subtitle"/>
        <w:rPr>
          <w:sz w:val="20"/>
        </w:rPr>
      </w:pPr>
      <w:r w:rsidRPr="002E7914">
        <w:rPr>
          <w:sz w:val="20"/>
        </w:rPr>
        <w:t xml:space="preserve">Semester </w:t>
      </w:r>
      <w:r w:rsidR="000B4964" w:rsidRPr="00125FA6">
        <w:rPr>
          <w:sz w:val="20"/>
        </w:rPr>
        <w:t>1</w:t>
      </w:r>
      <w:r w:rsidRPr="00125FA6">
        <w:rPr>
          <w:sz w:val="20"/>
        </w:rPr>
        <w:t xml:space="preserve">, </w:t>
      </w:r>
      <w:r w:rsidR="005E7705" w:rsidRPr="00125FA6">
        <w:rPr>
          <w:sz w:val="20"/>
        </w:rPr>
        <w:t>20</w:t>
      </w:r>
      <w:r w:rsidR="000B4964" w:rsidRPr="00125FA6">
        <w:rPr>
          <w:sz w:val="20"/>
        </w:rPr>
        <w:t>17</w:t>
      </w:r>
    </w:p>
    <w:p w14:paraId="7C13EBDC" w14:textId="77777777" w:rsidR="00922449" w:rsidRPr="002E7914" w:rsidRDefault="00922449" w:rsidP="004D478C">
      <w:pPr>
        <w:rPr>
          <w:sz w:val="14"/>
        </w:rPr>
      </w:pPr>
    </w:p>
    <w:p w14:paraId="234C4931" w14:textId="77777777" w:rsidR="008A5CEE" w:rsidRPr="002E7914" w:rsidRDefault="008A5CEE" w:rsidP="008A5CEE">
      <w:pPr>
        <w:pStyle w:val="Heading1"/>
        <w:rPr>
          <w:sz w:val="18"/>
        </w:rPr>
      </w:pPr>
      <w:r w:rsidRPr="002E7914">
        <w:rPr>
          <w:sz w:val="18"/>
        </w:rPr>
        <w:t>Description</w:t>
      </w:r>
    </w:p>
    <w:p w14:paraId="34E1A1D0" w14:textId="77777777" w:rsidR="00A02884" w:rsidRDefault="00A02884" w:rsidP="00A02884">
      <w:r w:rsidRPr="00A128C2">
        <w:t xml:space="preserve">To develop effective </w:t>
      </w:r>
      <w:r>
        <w:t>workplace</w:t>
      </w:r>
      <w:r w:rsidRPr="00A128C2">
        <w:t xml:space="preserve"> skills appropriate to the IT industry environment</w:t>
      </w:r>
      <w:r>
        <w:t xml:space="preserve">.  </w:t>
      </w:r>
      <w:r w:rsidRPr="00A128C2">
        <w:t xml:space="preserve">This </w:t>
      </w:r>
      <w:r>
        <w:t>course</w:t>
      </w:r>
      <w:r w:rsidRPr="00A128C2">
        <w:t xml:space="preserve"> </w:t>
      </w:r>
      <w:r>
        <w:t>applies in practice the</w:t>
      </w:r>
      <w:r w:rsidRPr="00A128C2">
        <w:t xml:space="preserve"> interpersonal, written and oral presentation skills begun in the </w:t>
      </w:r>
      <w:r>
        <w:t>course</w:t>
      </w:r>
      <w:r w:rsidRPr="00A128C2">
        <w:t xml:space="preserve"> </w:t>
      </w:r>
      <w:r>
        <w:t xml:space="preserve">IN501001 </w:t>
      </w:r>
      <w:r w:rsidRPr="00A128C2">
        <w:t>by exploring these skills in a team environment</w:t>
      </w:r>
      <w:r>
        <w:t>.</w:t>
      </w:r>
    </w:p>
    <w:p w14:paraId="6AD18534" w14:textId="77777777" w:rsidR="008A5CEE" w:rsidRPr="002E7914" w:rsidRDefault="008A5CEE" w:rsidP="008A5CEE">
      <w:pPr>
        <w:pStyle w:val="Heading1"/>
        <w:rPr>
          <w:rFonts w:cs="Tahoma"/>
          <w:sz w:val="18"/>
        </w:rPr>
      </w:pPr>
      <w:r w:rsidRPr="002E7914">
        <w:rPr>
          <w:rFonts w:cs="Tahoma"/>
          <w:sz w:val="18"/>
        </w:rPr>
        <w:t>Course Information</w:t>
      </w:r>
    </w:p>
    <w:p w14:paraId="02F01368" w14:textId="6F7AE1C1" w:rsidR="008A5CEE" w:rsidRPr="00125FA6" w:rsidRDefault="008A5CEE" w:rsidP="008A5CEE">
      <w:pPr>
        <w:rPr>
          <w:rFonts w:cs="Tahoma"/>
          <w:szCs w:val="22"/>
        </w:rPr>
      </w:pPr>
      <w:r w:rsidRPr="002E7914">
        <w:rPr>
          <w:rFonts w:cs="Tahoma"/>
          <w:szCs w:val="22"/>
        </w:rPr>
        <w:t xml:space="preserve">Credits           </w:t>
      </w:r>
      <w:r w:rsidRPr="002E7914">
        <w:rPr>
          <w:rFonts w:cs="Tahoma"/>
          <w:szCs w:val="22"/>
        </w:rPr>
        <w:tab/>
      </w:r>
      <w:r w:rsidR="00125FA6" w:rsidRPr="00125FA6">
        <w:rPr>
          <w:rFonts w:cs="Tahoma"/>
          <w:szCs w:val="22"/>
        </w:rPr>
        <w:t>15</w:t>
      </w:r>
      <w:r w:rsidRPr="00125FA6">
        <w:rPr>
          <w:rFonts w:cs="Tahoma"/>
          <w:szCs w:val="22"/>
        </w:rPr>
        <w:t xml:space="preserve"> credits</w:t>
      </w:r>
    </w:p>
    <w:p w14:paraId="4F252577" w14:textId="6F1A32AB" w:rsidR="008A5CEE" w:rsidRPr="00125FA6" w:rsidRDefault="008A5CEE" w:rsidP="008A5CEE">
      <w:pPr>
        <w:autoSpaceDE w:val="0"/>
        <w:autoSpaceDN w:val="0"/>
        <w:adjustRightInd w:val="0"/>
        <w:rPr>
          <w:rFonts w:ascii="TimesNewRoman" w:hAnsi="TimesNewRoman"/>
          <w:szCs w:val="22"/>
        </w:rPr>
      </w:pPr>
      <w:r w:rsidRPr="00125FA6">
        <w:rPr>
          <w:rFonts w:cs="Tahoma"/>
          <w:szCs w:val="22"/>
        </w:rPr>
        <w:t>Prerequisites</w:t>
      </w:r>
      <w:r w:rsidRPr="00125FA6">
        <w:rPr>
          <w:rFonts w:cs="Tahoma"/>
          <w:szCs w:val="22"/>
        </w:rPr>
        <w:tab/>
      </w:r>
      <w:r w:rsidR="00A02884">
        <w:rPr>
          <w:rFonts w:cs="Tahoma"/>
          <w:szCs w:val="22"/>
        </w:rPr>
        <w:t>IN501001</w:t>
      </w:r>
    </w:p>
    <w:p w14:paraId="5F1B3846" w14:textId="77777777" w:rsidR="008A5CEE" w:rsidRPr="002E7914" w:rsidRDefault="00517938" w:rsidP="008A5CEE">
      <w:pPr>
        <w:pStyle w:val="Heading1"/>
        <w:rPr>
          <w:sz w:val="18"/>
        </w:rPr>
      </w:pPr>
      <w:r w:rsidRPr="002E7914">
        <w:rPr>
          <w:sz w:val="18"/>
        </w:rPr>
        <w:t>Lecturer</w:t>
      </w:r>
    </w:p>
    <w:p w14:paraId="324AB171" w14:textId="77777777" w:rsidR="00517938" w:rsidRPr="002E7914" w:rsidRDefault="00517938" w:rsidP="00517938"/>
    <w:tbl>
      <w:tblPr>
        <w:tblW w:w="0" w:type="auto"/>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55"/>
        <w:gridCol w:w="2001"/>
        <w:gridCol w:w="222"/>
      </w:tblGrid>
      <w:tr w:rsidR="00300404" w:rsidRPr="00914444" w14:paraId="01FBCDC7" w14:textId="77777777" w:rsidTr="0078798E">
        <w:tc>
          <w:tcPr>
            <w:tcW w:w="0" w:type="auto"/>
            <w:vAlign w:val="center"/>
          </w:tcPr>
          <w:p w14:paraId="5D93904B" w14:textId="77777777" w:rsidR="00300404" w:rsidRPr="00914444" w:rsidRDefault="00300404" w:rsidP="0078798E">
            <w:pPr>
              <w:rPr>
                <w:rFonts w:cs="Tahoma"/>
              </w:rPr>
            </w:pPr>
            <w:r w:rsidRPr="00914444">
              <w:rPr>
                <w:rFonts w:cs="Tahoma"/>
              </w:rPr>
              <w:t>Name</w:t>
            </w:r>
          </w:p>
        </w:tc>
        <w:tc>
          <w:tcPr>
            <w:tcW w:w="0" w:type="auto"/>
            <w:vAlign w:val="center"/>
          </w:tcPr>
          <w:p w14:paraId="0113654A" w14:textId="77777777" w:rsidR="00300404" w:rsidRPr="00914444" w:rsidRDefault="00300404" w:rsidP="0078798E">
            <w:pPr>
              <w:rPr>
                <w:rFonts w:cs="Tahoma"/>
              </w:rPr>
            </w:pPr>
            <w:r>
              <w:rPr>
                <w:rFonts w:cs="Tahoma"/>
              </w:rPr>
              <w:t>Elise Allen</w:t>
            </w:r>
          </w:p>
        </w:tc>
        <w:tc>
          <w:tcPr>
            <w:tcW w:w="0" w:type="auto"/>
          </w:tcPr>
          <w:p w14:paraId="60218BC4" w14:textId="77777777" w:rsidR="00300404" w:rsidRPr="00914444" w:rsidRDefault="00300404" w:rsidP="0078798E">
            <w:pPr>
              <w:rPr>
                <w:rFonts w:cs="Tahoma"/>
              </w:rPr>
            </w:pPr>
          </w:p>
        </w:tc>
      </w:tr>
      <w:tr w:rsidR="00300404" w:rsidRPr="00914444" w14:paraId="13045D03" w14:textId="77777777" w:rsidTr="0078798E">
        <w:tc>
          <w:tcPr>
            <w:tcW w:w="0" w:type="auto"/>
            <w:vAlign w:val="center"/>
          </w:tcPr>
          <w:p w14:paraId="3411F5A1" w14:textId="77777777" w:rsidR="00300404" w:rsidRPr="00914444" w:rsidRDefault="00300404" w:rsidP="0078798E">
            <w:pPr>
              <w:rPr>
                <w:rFonts w:cs="Tahoma"/>
              </w:rPr>
            </w:pPr>
            <w:r w:rsidRPr="00914444">
              <w:rPr>
                <w:rFonts w:cs="Tahoma"/>
              </w:rPr>
              <w:t>Location</w:t>
            </w:r>
          </w:p>
        </w:tc>
        <w:tc>
          <w:tcPr>
            <w:tcW w:w="0" w:type="auto"/>
            <w:vAlign w:val="center"/>
          </w:tcPr>
          <w:p w14:paraId="3008ED05" w14:textId="77777777" w:rsidR="00300404" w:rsidRPr="00914444" w:rsidRDefault="00300404" w:rsidP="0078798E">
            <w:pPr>
              <w:rPr>
                <w:rFonts w:cs="Tahoma"/>
              </w:rPr>
            </w:pPr>
            <w:r>
              <w:rPr>
                <w:rFonts w:cs="Tahoma"/>
              </w:rPr>
              <w:t>D316</w:t>
            </w:r>
          </w:p>
        </w:tc>
        <w:tc>
          <w:tcPr>
            <w:tcW w:w="0" w:type="auto"/>
          </w:tcPr>
          <w:p w14:paraId="6179A6E4" w14:textId="77777777" w:rsidR="00300404" w:rsidRPr="00914444" w:rsidRDefault="00300404" w:rsidP="0078798E">
            <w:pPr>
              <w:rPr>
                <w:rFonts w:cs="Tahoma"/>
              </w:rPr>
            </w:pPr>
          </w:p>
        </w:tc>
      </w:tr>
      <w:tr w:rsidR="00300404" w:rsidRPr="00914444" w14:paraId="29B2B260" w14:textId="77777777" w:rsidTr="0078798E">
        <w:tc>
          <w:tcPr>
            <w:tcW w:w="0" w:type="auto"/>
            <w:vAlign w:val="center"/>
          </w:tcPr>
          <w:p w14:paraId="2970E9F3" w14:textId="77777777" w:rsidR="00300404" w:rsidRPr="00914444" w:rsidRDefault="00300404" w:rsidP="0078798E">
            <w:pPr>
              <w:rPr>
                <w:rFonts w:cs="Tahoma"/>
              </w:rPr>
            </w:pPr>
            <w:r w:rsidRPr="00914444">
              <w:rPr>
                <w:rFonts w:cs="Tahoma"/>
              </w:rPr>
              <w:t>Phone</w:t>
            </w:r>
          </w:p>
        </w:tc>
        <w:tc>
          <w:tcPr>
            <w:tcW w:w="0" w:type="auto"/>
            <w:vAlign w:val="center"/>
          </w:tcPr>
          <w:p w14:paraId="6BCBC90B" w14:textId="77777777" w:rsidR="00300404" w:rsidRPr="00914444" w:rsidRDefault="00300404" w:rsidP="0078798E">
            <w:pPr>
              <w:rPr>
                <w:rFonts w:cs="Tahoma"/>
              </w:rPr>
            </w:pPr>
            <w:r>
              <w:rPr>
                <w:rFonts w:cs="Tahoma"/>
              </w:rPr>
              <w:t>03 972 7074</w:t>
            </w:r>
          </w:p>
        </w:tc>
        <w:tc>
          <w:tcPr>
            <w:tcW w:w="0" w:type="auto"/>
          </w:tcPr>
          <w:p w14:paraId="03ECACED" w14:textId="77777777" w:rsidR="00300404" w:rsidRPr="00914444" w:rsidRDefault="00300404" w:rsidP="0078798E">
            <w:pPr>
              <w:rPr>
                <w:rFonts w:cs="Tahoma"/>
              </w:rPr>
            </w:pPr>
          </w:p>
        </w:tc>
      </w:tr>
      <w:tr w:rsidR="00300404" w:rsidRPr="00914444" w14:paraId="2B4B98CF" w14:textId="77777777" w:rsidTr="0078798E">
        <w:tc>
          <w:tcPr>
            <w:tcW w:w="0" w:type="auto"/>
            <w:vAlign w:val="center"/>
          </w:tcPr>
          <w:p w14:paraId="4771E225" w14:textId="77777777" w:rsidR="00300404" w:rsidRPr="00914444" w:rsidRDefault="00300404" w:rsidP="0078798E">
            <w:pPr>
              <w:rPr>
                <w:rFonts w:cs="Tahoma"/>
              </w:rPr>
            </w:pPr>
            <w:r w:rsidRPr="00914444">
              <w:rPr>
                <w:rFonts w:cs="Tahoma"/>
              </w:rPr>
              <w:t>email</w:t>
            </w:r>
          </w:p>
        </w:tc>
        <w:tc>
          <w:tcPr>
            <w:tcW w:w="0" w:type="auto"/>
            <w:vAlign w:val="center"/>
          </w:tcPr>
          <w:p w14:paraId="76FD740A" w14:textId="77777777" w:rsidR="00300404" w:rsidRPr="00914444" w:rsidRDefault="00300404" w:rsidP="0078798E">
            <w:pPr>
              <w:rPr>
                <w:rFonts w:cs="Tahoma"/>
              </w:rPr>
            </w:pPr>
            <w:r>
              <w:rPr>
                <w:rFonts w:cs="Tahoma"/>
              </w:rPr>
              <w:t>elise.allen@op.ac.nz</w:t>
            </w:r>
          </w:p>
        </w:tc>
        <w:tc>
          <w:tcPr>
            <w:tcW w:w="0" w:type="auto"/>
          </w:tcPr>
          <w:p w14:paraId="74599239" w14:textId="77777777" w:rsidR="00300404" w:rsidRPr="00914444" w:rsidRDefault="00300404" w:rsidP="0078798E">
            <w:pPr>
              <w:rPr>
                <w:rFonts w:cs="Tahoma"/>
              </w:rPr>
            </w:pPr>
          </w:p>
        </w:tc>
      </w:tr>
    </w:tbl>
    <w:p w14:paraId="7F5E3150" w14:textId="77777777" w:rsidR="00B97CB9" w:rsidRPr="002E7914" w:rsidRDefault="00B97CB9" w:rsidP="00FD6CED">
      <w:pPr>
        <w:spacing w:line="240" w:lineRule="auto"/>
        <w:rPr>
          <w:spacing w:val="10"/>
          <w:szCs w:val="22"/>
        </w:rPr>
      </w:pPr>
    </w:p>
    <w:p w14:paraId="5B96CCF6" w14:textId="77777777" w:rsidR="00095570" w:rsidRPr="002E7914" w:rsidRDefault="00095570" w:rsidP="00095570">
      <w:pPr>
        <w:pStyle w:val="Heading1"/>
        <w:rPr>
          <w:sz w:val="18"/>
        </w:rPr>
      </w:pPr>
      <w:r w:rsidRPr="002E7914">
        <w:rPr>
          <w:sz w:val="18"/>
        </w:rPr>
        <w:t>Course Dates</w:t>
      </w:r>
    </w:p>
    <w:tbl>
      <w:tblPr>
        <w:tblW w:w="0" w:type="auto"/>
        <w:tblLook w:val="0000" w:firstRow="0" w:lastRow="0" w:firstColumn="0" w:lastColumn="0" w:noHBand="0" w:noVBand="0"/>
      </w:tblPr>
      <w:tblGrid>
        <w:gridCol w:w="3095"/>
        <w:gridCol w:w="4243"/>
      </w:tblGrid>
      <w:tr w:rsidR="002E7914" w:rsidRPr="002E7914" w14:paraId="3932001F" w14:textId="77777777" w:rsidTr="00C614D8">
        <w:tc>
          <w:tcPr>
            <w:tcW w:w="3095" w:type="dxa"/>
          </w:tcPr>
          <w:p w14:paraId="4341DFCB" w14:textId="77777777" w:rsidR="00095570" w:rsidRPr="00300404" w:rsidRDefault="00095570" w:rsidP="000B4964">
            <w:pPr>
              <w:spacing w:before="60"/>
            </w:pPr>
            <w:r w:rsidRPr="00300404">
              <w:t>Term 1 (</w:t>
            </w:r>
            <w:r w:rsidR="000B4964" w:rsidRPr="00300404">
              <w:t>9</w:t>
            </w:r>
            <w:r w:rsidRPr="00300404">
              <w:t xml:space="preserve"> weeks)</w:t>
            </w:r>
          </w:p>
        </w:tc>
        <w:tc>
          <w:tcPr>
            <w:tcW w:w="4243" w:type="dxa"/>
          </w:tcPr>
          <w:p w14:paraId="51335433" w14:textId="77777777" w:rsidR="00095570" w:rsidRPr="00300404" w:rsidRDefault="000B4964" w:rsidP="000B4964">
            <w:pPr>
              <w:spacing w:before="60"/>
            </w:pPr>
            <w:r w:rsidRPr="00300404">
              <w:t>13 February</w:t>
            </w:r>
            <w:r w:rsidR="00095570" w:rsidRPr="00300404">
              <w:t xml:space="preserve"> – </w:t>
            </w:r>
            <w:r w:rsidRPr="00300404">
              <w:t>13 April</w:t>
            </w:r>
          </w:p>
        </w:tc>
      </w:tr>
      <w:tr w:rsidR="002E7914" w:rsidRPr="002E7914" w14:paraId="7E895159" w14:textId="77777777" w:rsidTr="00C614D8">
        <w:tc>
          <w:tcPr>
            <w:tcW w:w="3095" w:type="dxa"/>
          </w:tcPr>
          <w:p w14:paraId="4E3B65B3" w14:textId="77777777" w:rsidR="00095570" w:rsidRPr="00300404" w:rsidRDefault="00095570" w:rsidP="00C614D8">
            <w:pPr>
              <w:spacing w:before="60"/>
            </w:pPr>
            <w:r w:rsidRPr="00300404">
              <w:t>Mid semester break</w:t>
            </w:r>
          </w:p>
        </w:tc>
        <w:tc>
          <w:tcPr>
            <w:tcW w:w="4243" w:type="dxa"/>
          </w:tcPr>
          <w:p w14:paraId="57B965F5" w14:textId="77777777" w:rsidR="00095570" w:rsidRPr="00300404" w:rsidRDefault="000B4964" w:rsidP="000B4964">
            <w:pPr>
              <w:spacing w:before="60"/>
            </w:pPr>
            <w:r w:rsidRPr="00300404">
              <w:t>14 April</w:t>
            </w:r>
            <w:r w:rsidR="00095570" w:rsidRPr="00300404">
              <w:t xml:space="preserve"> – </w:t>
            </w:r>
            <w:r w:rsidRPr="00300404">
              <w:t>28 April</w:t>
            </w:r>
          </w:p>
        </w:tc>
      </w:tr>
      <w:tr w:rsidR="00095570" w:rsidRPr="002E7914" w14:paraId="1A0BFEBD" w14:textId="77777777" w:rsidTr="00C614D8">
        <w:tc>
          <w:tcPr>
            <w:tcW w:w="3095" w:type="dxa"/>
          </w:tcPr>
          <w:p w14:paraId="7502D25E" w14:textId="77777777" w:rsidR="00095570" w:rsidRPr="00300404" w:rsidRDefault="00095570" w:rsidP="000B4964">
            <w:pPr>
              <w:spacing w:before="60"/>
            </w:pPr>
            <w:r w:rsidRPr="00300404">
              <w:t>Term 2 (</w:t>
            </w:r>
            <w:r w:rsidR="000B4964" w:rsidRPr="00300404">
              <w:t>7</w:t>
            </w:r>
            <w:r w:rsidR="00AB1676" w:rsidRPr="00300404">
              <w:t xml:space="preserve"> </w:t>
            </w:r>
            <w:r w:rsidRPr="00300404">
              <w:t>weeks)</w:t>
            </w:r>
          </w:p>
        </w:tc>
        <w:tc>
          <w:tcPr>
            <w:tcW w:w="4243" w:type="dxa"/>
          </w:tcPr>
          <w:p w14:paraId="084D56EA" w14:textId="77777777" w:rsidR="00095570" w:rsidRPr="00300404" w:rsidRDefault="00095570" w:rsidP="000B4964">
            <w:pPr>
              <w:spacing w:before="60"/>
            </w:pPr>
            <w:r w:rsidRPr="00300404">
              <w:t>1</w:t>
            </w:r>
            <w:r w:rsidR="000B4964" w:rsidRPr="00300404">
              <w:t xml:space="preserve"> May</w:t>
            </w:r>
            <w:r w:rsidRPr="00300404">
              <w:t xml:space="preserve"> – 1</w:t>
            </w:r>
            <w:r w:rsidR="000B4964" w:rsidRPr="00300404">
              <w:t>6 June</w:t>
            </w:r>
          </w:p>
        </w:tc>
      </w:tr>
    </w:tbl>
    <w:p w14:paraId="5938672F" w14:textId="77777777" w:rsidR="00FD6CED" w:rsidRPr="002E7914" w:rsidRDefault="00FD6CED" w:rsidP="00FD6CED">
      <w:pPr>
        <w:rPr>
          <w:sz w:val="16"/>
        </w:rPr>
      </w:pPr>
    </w:p>
    <w:p w14:paraId="63DB5DB3" w14:textId="77777777" w:rsidR="00AD5D62" w:rsidRPr="002E7914" w:rsidRDefault="00AD5D62" w:rsidP="00AD5D62">
      <w:pPr>
        <w:pStyle w:val="LineSpace"/>
        <w:rPr>
          <w:sz w:val="10"/>
        </w:rPr>
      </w:pPr>
    </w:p>
    <w:p w14:paraId="71A67DE2" w14:textId="77777777" w:rsidR="00572266" w:rsidRPr="002E7914" w:rsidRDefault="00572266">
      <w:pPr>
        <w:spacing w:line="240" w:lineRule="auto"/>
        <w:rPr>
          <w:b/>
          <w:caps/>
          <w:sz w:val="18"/>
          <w:szCs w:val="24"/>
        </w:rPr>
      </w:pPr>
      <w:r w:rsidRPr="002E7914">
        <w:rPr>
          <w:sz w:val="18"/>
        </w:rPr>
        <w:br w:type="page"/>
      </w:r>
    </w:p>
    <w:p w14:paraId="1B38297C" w14:textId="77777777" w:rsidR="00B97CB9" w:rsidRPr="002E7914" w:rsidRDefault="008C5DC2" w:rsidP="00EE3BB2">
      <w:pPr>
        <w:pStyle w:val="Heading1"/>
        <w:rPr>
          <w:sz w:val="18"/>
        </w:rPr>
      </w:pPr>
      <w:r w:rsidRPr="002E7914">
        <w:rPr>
          <w:sz w:val="18"/>
        </w:rPr>
        <w:lastRenderedPageBreak/>
        <w:t>Learning Outcomes</w:t>
      </w:r>
    </w:p>
    <w:p w14:paraId="549C408E" w14:textId="77777777" w:rsidR="004E2D22" w:rsidRPr="002E7914" w:rsidRDefault="004E2D22" w:rsidP="004E2D22">
      <w:pPr>
        <w:autoSpaceDE w:val="0"/>
        <w:autoSpaceDN w:val="0"/>
        <w:adjustRightInd w:val="0"/>
        <w:spacing w:line="240" w:lineRule="auto"/>
        <w:rPr>
          <w:b/>
          <w:bCs/>
          <w:i/>
          <w:iCs/>
        </w:rPr>
      </w:pPr>
    </w:p>
    <w:p w14:paraId="09655E82" w14:textId="77777777" w:rsidR="004E2D22" w:rsidRPr="002E7914" w:rsidRDefault="004E2D22" w:rsidP="004C7537">
      <w:pPr>
        <w:autoSpaceDE w:val="0"/>
        <w:autoSpaceDN w:val="0"/>
        <w:adjustRightInd w:val="0"/>
        <w:spacing w:before="120" w:line="240" w:lineRule="auto"/>
      </w:pPr>
      <w:r w:rsidRPr="002E7914">
        <w:t>At the successful completion of this course, students will be able to:</w:t>
      </w:r>
    </w:p>
    <w:p w14:paraId="10E74951" w14:textId="77777777" w:rsidR="00B80CB4" w:rsidRPr="002E7914" w:rsidRDefault="00B80CB4" w:rsidP="004C7537">
      <w:pPr>
        <w:autoSpaceDE w:val="0"/>
        <w:autoSpaceDN w:val="0"/>
        <w:adjustRightInd w:val="0"/>
        <w:spacing w:before="120" w:line="240" w:lineRule="auto"/>
      </w:pPr>
    </w:p>
    <w:p w14:paraId="25E8064B" w14:textId="77777777" w:rsidR="00A02884" w:rsidRDefault="00A02884" w:rsidP="00A02884">
      <w:pPr>
        <w:numPr>
          <w:ilvl w:val="0"/>
          <w:numId w:val="17"/>
        </w:numPr>
        <w:tabs>
          <w:tab w:val="clear" w:pos="227"/>
        </w:tabs>
        <w:spacing w:after="120" w:line="264" w:lineRule="auto"/>
        <w:ind w:left="567" w:hanging="567"/>
        <w:rPr>
          <w:rFonts w:cs="Arial"/>
        </w:rPr>
      </w:pPr>
      <w:r>
        <w:rPr>
          <w:rFonts w:cs="Arial"/>
        </w:rPr>
        <w:t>Demonstrate effective job application skills</w:t>
      </w:r>
    </w:p>
    <w:p w14:paraId="51462098" w14:textId="77777777" w:rsidR="00A02884" w:rsidRPr="00A128C2" w:rsidRDefault="00A02884" w:rsidP="00A02884">
      <w:pPr>
        <w:numPr>
          <w:ilvl w:val="0"/>
          <w:numId w:val="17"/>
        </w:numPr>
        <w:tabs>
          <w:tab w:val="clear" w:pos="227"/>
        </w:tabs>
        <w:spacing w:after="120" w:line="264" w:lineRule="auto"/>
        <w:ind w:left="567" w:hanging="567"/>
        <w:rPr>
          <w:rFonts w:cs="Arial"/>
        </w:rPr>
      </w:pPr>
      <w:r>
        <w:rPr>
          <w:rFonts w:cs="Arial"/>
        </w:rPr>
        <w:t>Apply</w:t>
      </w:r>
      <w:r w:rsidRPr="00A128C2">
        <w:rPr>
          <w:rFonts w:cs="Arial"/>
        </w:rPr>
        <w:t xml:space="preserve"> group/team </w:t>
      </w:r>
      <w:r>
        <w:rPr>
          <w:rFonts w:cs="Arial"/>
        </w:rPr>
        <w:t>methodology in a workplace-like context</w:t>
      </w:r>
    </w:p>
    <w:p w14:paraId="0A5D4DA6" w14:textId="77777777" w:rsidR="00A02884" w:rsidRDefault="00A02884" w:rsidP="00A02884">
      <w:pPr>
        <w:numPr>
          <w:ilvl w:val="0"/>
          <w:numId w:val="17"/>
        </w:numPr>
        <w:tabs>
          <w:tab w:val="clear" w:pos="227"/>
        </w:tabs>
        <w:spacing w:after="120" w:line="264" w:lineRule="auto"/>
        <w:ind w:left="567" w:hanging="567"/>
        <w:rPr>
          <w:rFonts w:cs="Arial"/>
        </w:rPr>
      </w:pPr>
      <w:r w:rsidRPr="00A128C2">
        <w:rPr>
          <w:rFonts w:cs="Arial"/>
        </w:rPr>
        <w:t xml:space="preserve">Demonstrate communications skills appropriate to </w:t>
      </w:r>
      <w:r>
        <w:rPr>
          <w:rFonts w:cs="Arial"/>
        </w:rPr>
        <w:t>the IT industry</w:t>
      </w:r>
    </w:p>
    <w:p w14:paraId="38789865" w14:textId="77777777" w:rsidR="00A02884" w:rsidRPr="00A128C2" w:rsidRDefault="00A02884" w:rsidP="00A02884">
      <w:pPr>
        <w:numPr>
          <w:ilvl w:val="0"/>
          <w:numId w:val="17"/>
        </w:numPr>
        <w:tabs>
          <w:tab w:val="clear" w:pos="227"/>
        </w:tabs>
        <w:spacing w:after="120" w:line="264" w:lineRule="auto"/>
        <w:ind w:left="567" w:hanging="567"/>
        <w:rPr>
          <w:rFonts w:cs="Arial"/>
        </w:rPr>
      </w:pPr>
      <w:r>
        <w:rPr>
          <w:rFonts w:cs="Arial"/>
        </w:rPr>
        <w:t>Produce quality IT-related writing which contributes to group goals</w:t>
      </w:r>
    </w:p>
    <w:p w14:paraId="057B3249" w14:textId="77777777" w:rsidR="00A02884" w:rsidRDefault="00A02884" w:rsidP="00A02884">
      <w:pPr>
        <w:numPr>
          <w:ilvl w:val="0"/>
          <w:numId w:val="17"/>
        </w:numPr>
        <w:tabs>
          <w:tab w:val="clear" w:pos="227"/>
        </w:tabs>
        <w:spacing w:after="120" w:line="264" w:lineRule="auto"/>
        <w:ind w:left="567" w:hanging="567"/>
        <w:rPr>
          <w:rFonts w:cs="Arial"/>
        </w:rPr>
      </w:pPr>
      <w:r w:rsidRPr="0082766E">
        <w:rPr>
          <w:rFonts w:cs="Arial"/>
        </w:rPr>
        <w:t>Apply the fundamentals of project management to team-based projects</w:t>
      </w:r>
    </w:p>
    <w:p w14:paraId="6244DAF5" w14:textId="77777777" w:rsidR="00A02884" w:rsidRPr="0082766E" w:rsidRDefault="00A02884" w:rsidP="00A02884">
      <w:pPr>
        <w:numPr>
          <w:ilvl w:val="0"/>
          <w:numId w:val="17"/>
        </w:numPr>
        <w:tabs>
          <w:tab w:val="clear" w:pos="227"/>
        </w:tabs>
        <w:spacing w:after="120" w:line="264" w:lineRule="auto"/>
        <w:ind w:left="567" w:hanging="567"/>
        <w:rPr>
          <w:rFonts w:cs="Arial"/>
        </w:rPr>
      </w:pPr>
      <w:r>
        <w:rPr>
          <w:rFonts w:cs="Arial"/>
        </w:rPr>
        <w:t>Analyse personal performance and take actions to improve that performance</w:t>
      </w:r>
    </w:p>
    <w:p w14:paraId="3D98284E" w14:textId="77777777" w:rsidR="00ED3504" w:rsidRPr="002E7914" w:rsidRDefault="00ED3504" w:rsidP="00ED3504">
      <w:pPr>
        <w:autoSpaceDE w:val="0"/>
        <w:autoSpaceDN w:val="0"/>
        <w:adjustRightInd w:val="0"/>
        <w:spacing w:line="240" w:lineRule="auto"/>
        <w:rPr>
          <w:rFonts w:cs="Tahoma"/>
          <w:szCs w:val="22"/>
        </w:rPr>
      </w:pPr>
    </w:p>
    <w:p w14:paraId="114F0BBC" w14:textId="77777777" w:rsidR="009A3F34" w:rsidRDefault="009A3F34" w:rsidP="008F5A1F">
      <w:pPr>
        <w:pStyle w:val="Heading1"/>
        <w:rPr>
          <w:sz w:val="18"/>
        </w:rPr>
      </w:pPr>
      <w:r>
        <w:rPr>
          <w:sz w:val="18"/>
        </w:rPr>
        <w:t>Indicative Content</w:t>
      </w:r>
    </w:p>
    <w:p w14:paraId="26D15A1E" w14:textId="77777777" w:rsidR="00A02884" w:rsidRDefault="00A02884" w:rsidP="00A02884">
      <w:pPr>
        <w:spacing w:after="120"/>
        <w:rPr>
          <w:rFonts w:cs="Arial"/>
          <w:i/>
          <w:iCs/>
        </w:rPr>
      </w:pPr>
      <w:r>
        <w:rPr>
          <w:rFonts w:cs="Arial"/>
          <w:i/>
          <w:iCs/>
        </w:rPr>
        <w:t>This course aims to introduce students to the structure of performance measurement in the workforce and develop the skills required to excel in that environment.</w:t>
      </w:r>
    </w:p>
    <w:p w14:paraId="487AEC64" w14:textId="77777777" w:rsidR="00A02884" w:rsidRPr="00A128C2" w:rsidRDefault="00A02884" w:rsidP="00A02884">
      <w:pPr>
        <w:numPr>
          <w:ilvl w:val="0"/>
          <w:numId w:val="18"/>
        </w:numPr>
        <w:tabs>
          <w:tab w:val="clear" w:pos="360"/>
          <w:tab w:val="num" w:pos="426"/>
        </w:tabs>
        <w:suppressAutoHyphens/>
        <w:spacing w:after="60" w:line="264" w:lineRule="auto"/>
        <w:ind w:left="426" w:hanging="426"/>
        <w:rPr>
          <w:rFonts w:cs="Arial"/>
        </w:rPr>
      </w:pPr>
      <w:r>
        <w:rPr>
          <w:rFonts w:cs="Arial"/>
        </w:rPr>
        <w:t>Applied i</w:t>
      </w:r>
      <w:r w:rsidRPr="00A128C2">
        <w:rPr>
          <w:rFonts w:cs="Arial"/>
        </w:rPr>
        <w:t xml:space="preserve">nterpersonal/team communications </w:t>
      </w:r>
    </w:p>
    <w:p w14:paraId="2ECBA636" w14:textId="77777777" w:rsidR="00A02884" w:rsidRPr="00A128C2" w:rsidRDefault="00A02884" w:rsidP="00A02884">
      <w:pPr>
        <w:numPr>
          <w:ilvl w:val="0"/>
          <w:numId w:val="18"/>
        </w:numPr>
        <w:tabs>
          <w:tab w:val="clear" w:pos="360"/>
          <w:tab w:val="num" w:pos="426"/>
        </w:tabs>
        <w:suppressAutoHyphens/>
        <w:spacing w:after="60" w:line="264" w:lineRule="auto"/>
        <w:ind w:left="426" w:hanging="426"/>
        <w:rPr>
          <w:rFonts w:cs="Arial"/>
        </w:rPr>
      </w:pPr>
      <w:r w:rsidRPr="00A128C2">
        <w:rPr>
          <w:rFonts w:cs="Arial"/>
        </w:rPr>
        <w:t>Group/team dynamics &amp; management skills</w:t>
      </w:r>
    </w:p>
    <w:p w14:paraId="55B43ABC" w14:textId="77777777" w:rsidR="00A02884" w:rsidRPr="008E0D4B" w:rsidRDefault="00A02884" w:rsidP="00A02884">
      <w:pPr>
        <w:numPr>
          <w:ilvl w:val="0"/>
          <w:numId w:val="18"/>
        </w:numPr>
        <w:tabs>
          <w:tab w:val="clear" w:pos="360"/>
          <w:tab w:val="num" w:pos="426"/>
        </w:tabs>
        <w:suppressAutoHyphens/>
        <w:spacing w:after="60" w:line="264" w:lineRule="auto"/>
        <w:ind w:left="426" w:hanging="426"/>
        <w:rPr>
          <w:rFonts w:cs="Arial"/>
        </w:rPr>
      </w:pPr>
      <w:r w:rsidRPr="00A128C2">
        <w:rPr>
          <w:rFonts w:cs="Arial"/>
        </w:rPr>
        <w:t>Applied writing skills</w:t>
      </w:r>
    </w:p>
    <w:p w14:paraId="7E3E2552" w14:textId="77777777" w:rsidR="00A02884" w:rsidRDefault="00A02884" w:rsidP="00A02884">
      <w:pPr>
        <w:numPr>
          <w:ilvl w:val="0"/>
          <w:numId w:val="18"/>
        </w:numPr>
        <w:tabs>
          <w:tab w:val="clear" w:pos="360"/>
          <w:tab w:val="num" w:pos="426"/>
        </w:tabs>
        <w:suppressAutoHyphens/>
        <w:spacing w:after="60" w:line="264" w:lineRule="auto"/>
        <w:ind w:left="426" w:hanging="426"/>
        <w:rPr>
          <w:rFonts w:cs="Arial"/>
        </w:rPr>
      </w:pPr>
      <w:r>
        <w:rPr>
          <w:rFonts w:cs="Arial"/>
        </w:rPr>
        <w:t>Peer- and self-motivation</w:t>
      </w:r>
    </w:p>
    <w:p w14:paraId="312AB1A0" w14:textId="77777777" w:rsidR="00A02884" w:rsidRPr="00EB3A43" w:rsidRDefault="00A02884" w:rsidP="00A02884">
      <w:pPr>
        <w:numPr>
          <w:ilvl w:val="0"/>
          <w:numId w:val="18"/>
        </w:numPr>
        <w:tabs>
          <w:tab w:val="clear" w:pos="360"/>
          <w:tab w:val="num" w:pos="426"/>
        </w:tabs>
        <w:suppressAutoHyphens/>
        <w:spacing w:after="60" w:line="264" w:lineRule="auto"/>
        <w:ind w:left="426" w:hanging="426"/>
        <w:rPr>
          <w:rFonts w:cs="Arial"/>
        </w:rPr>
      </w:pPr>
      <w:r>
        <w:rPr>
          <w:rFonts w:cs="Arial"/>
        </w:rPr>
        <w:t>Reflection and self-assessment</w:t>
      </w:r>
    </w:p>
    <w:p w14:paraId="6A245AC9" w14:textId="77777777" w:rsidR="00C40EC0" w:rsidRPr="002E7914" w:rsidRDefault="00B97CB9" w:rsidP="008F5A1F">
      <w:pPr>
        <w:pStyle w:val="Heading1"/>
        <w:rPr>
          <w:sz w:val="18"/>
        </w:rPr>
      </w:pPr>
      <w:r w:rsidRPr="002E7914">
        <w:rPr>
          <w:sz w:val="18"/>
        </w:rPr>
        <w:t>Resources</w:t>
      </w:r>
    </w:p>
    <w:p w14:paraId="0FBBB14E" w14:textId="77777777" w:rsidR="0067104D" w:rsidRPr="002E7914" w:rsidRDefault="0067104D" w:rsidP="0067104D"/>
    <w:p w14:paraId="2E8DC079" w14:textId="77777777" w:rsidR="0067104D" w:rsidRPr="002E7914" w:rsidRDefault="0067104D" w:rsidP="0067104D">
      <w:pPr>
        <w:pStyle w:val="ListParagraph"/>
        <w:numPr>
          <w:ilvl w:val="0"/>
          <w:numId w:val="12"/>
        </w:numPr>
        <w:rPr>
          <w:b/>
        </w:rPr>
      </w:pPr>
      <w:r w:rsidRPr="002E7914">
        <w:rPr>
          <w:b/>
        </w:rPr>
        <w:t>Software</w:t>
      </w:r>
    </w:p>
    <w:p w14:paraId="4DA966A0" w14:textId="77777777" w:rsidR="00300404" w:rsidRDefault="00300404" w:rsidP="00300404">
      <w:pPr>
        <w:pStyle w:val="Heading1"/>
        <w:spacing w:before="0"/>
        <w:rPr>
          <w:rFonts w:cs="Tahoma"/>
          <w:b w:val="0"/>
          <w:caps w:val="0"/>
          <w:szCs w:val="20"/>
        </w:rPr>
      </w:pPr>
      <w:r>
        <w:rPr>
          <w:rFonts w:cs="Tahoma"/>
          <w:b w:val="0"/>
          <w:caps w:val="0"/>
          <w:szCs w:val="20"/>
        </w:rPr>
        <w:t>Word processing/desktop publishing software</w:t>
      </w:r>
    </w:p>
    <w:p w14:paraId="76D2EC3A" w14:textId="77777777" w:rsidR="00300404" w:rsidRPr="003F353D" w:rsidRDefault="00300404" w:rsidP="00300404">
      <w:r>
        <w:t>PDF creating and editing software</w:t>
      </w:r>
    </w:p>
    <w:p w14:paraId="014A6357" w14:textId="77777777" w:rsidR="00ED3504" w:rsidRPr="002E7914" w:rsidRDefault="00ED3504" w:rsidP="00ED3504">
      <w:pPr>
        <w:rPr>
          <w:sz w:val="16"/>
        </w:rPr>
      </w:pPr>
    </w:p>
    <w:p w14:paraId="1DD1AA0B" w14:textId="77777777" w:rsidR="00B97CB9" w:rsidRPr="002E7914" w:rsidRDefault="00780E1D" w:rsidP="00780E1D">
      <w:pPr>
        <w:pStyle w:val="NormalWeb"/>
        <w:keepNext/>
        <w:numPr>
          <w:ilvl w:val="0"/>
          <w:numId w:val="4"/>
        </w:numPr>
        <w:spacing w:before="0" w:beforeAutospacing="0" w:after="120" w:afterAutospacing="0"/>
        <w:ind w:left="357" w:hanging="357"/>
        <w:rPr>
          <w:rFonts w:ascii="Tahoma" w:hAnsi="Tahoma" w:cs="Tahoma"/>
          <w:b/>
          <w:bCs/>
          <w:sz w:val="20"/>
          <w:szCs w:val="22"/>
          <w:lang w:val="en-NZ"/>
        </w:rPr>
      </w:pPr>
      <w:r>
        <w:rPr>
          <w:rFonts w:ascii="Tahoma" w:hAnsi="Tahoma" w:cs="Tahoma"/>
          <w:b/>
          <w:bCs/>
          <w:sz w:val="20"/>
          <w:szCs w:val="22"/>
          <w:lang w:val="en-NZ"/>
        </w:rPr>
        <w:t xml:space="preserve">Textbook &amp; </w:t>
      </w:r>
      <w:r w:rsidR="0067104D" w:rsidRPr="002E7914">
        <w:rPr>
          <w:rFonts w:ascii="Tahoma" w:hAnsi="Tahoma" w:cs="Tahoma"/>
          <w:b/>
          <w:bCs/>
          <w:sz w:val="20"/>
          <w:szCs w:val="22"/>
          <w:lang w:val="en-NZ"/>
        </w:rPr>
        <w:t>Readings</w:t>
      </w:r>
    </w:p>
    <w:p w14:paraId="5822D5CB" w14:textId="77777777" w:rsidR="00300404" w:rsidRPr="00300404" w:rsidRDefault="00300404" w:rsidP="00300404">
      <w:pPr>
        <w:rPr>
          <w:rFonts w:cs="Tahoma"/>
        </w:rPr>
      </w:pPr>
      <w:r w:rsidRPr="00300404">
        <w:rPr>
          <w:rFonts w:cs="Tahoma"/>
          <w:lang w:val="fr-FR"/>
        </w:rPr>
        <w:t xml:space="preserve">Blicq, R. and Moretto, L. (2007). </w:t>
      </w:r>
      <w:r w:rsidRPr="00300404">
        <w:rPr>
          <w:rFonts w:cs="Tahoma"/>
          <w:i/>
        </w:rPr>
        <w:t>Technically-Write!</w:t>
      </w:r>
      <w:r w:rsidRPr="00300404">
        <w:rPr>
          <w:rFonts w:cs="Tahoma"/>
        </w:rPr>
        <w:t xml:space="preserve"> (7</w:t>
      </w:r>
      <w:r w:rsidRPr="00300404">
        <w:rPr>
          <w:rFonts w:cs="Tahoma"/>
          <w:vertAlign w:val="superscript"/>
        </w:rPr>
        <w:t>th</w:t>
      </w:r>
      <w:r w:rsidRPr="00300404">
        <w:rPr>
          <w:rFonts w:cs="Tahoma"/>
        </w:rPr>
        <w:t xml:space="preserve"> ed). Toronto, ON: Prentice Hall. </w:t>
      </w:r>
    </w:p>
    <w:p w14:paraId="4B70A922" w14:textId="77777777" w:rsidR="00300404" w:rsidRPr="00300404" w:rsidRDefault="00300404" w:rsidP="00300404">
      <w:pPr>
        <w:rPr>
          <w:rFonts w:cs="Tahoma"/>
        </w:rPr>
      </w:pPr>
      <w:r w:rsidRPr="00300404">
        <w:rPr>
          <w:rFonts w:cs="Tahoma"/>
        </w:rPr>
        <w:t xml:space="preserve">Perrin, Robert. (2010). </w:t>
      </w:r>
      <w:r w:rsidRPr="00300404">
        <w:rPr>
          <w:rFonts w:cs="Tahoma"/>
          <w:i/>
        </w:rPr>
        <w:t>Pocket Guide to APA Style</w:t>
      </w:r>
      <w:r w:rsidRPr="00300404">
        <w:rPr>
          <w:rFonts w:cs="Tahoma"/>
        </w:rPr>
        <w:t>. New York, NY: Houghton Mifflin.</w:t>
      </w:r>
    </w:p>
    <w:p w14:paraId="3C1555C4" w14:textId="77777777" w:rsidR="00300404" w:rsidRPr="00300404" w:rsidRDefault="00300404" w:rsidP="00300404">
      <w:pPr>
        <w:spacing w:line="240" w:lineRule="auto"/>
        <w:rPr>
          <w:rFonts w:cs="Tahoma"/>
          <w:szCs w:val="22"/>
          <w:lang w:val="en-NZ"/>
        </w:rPr>
      </w:pPr>
      <w:r w:rsidRPr="00300404">
        <w:rPr>
          <w:rFonts w:cs="Tahoma"/>
        </w:rPr>
        <w:t xml:space="preserve">DeVito, J. (2011). </w:t>
      </w:r>
      <w:r w:rsidRPr="00300404">
        <w:rPr>
          <w:rFonts w:cs="Tahoma"/>
          <w:i/>
        </w:rPr>
        <w:t>The interpersonal communication book</w:t>
      </w:r>
      <w:r w:rsidRPr="00300404">
        <w:rPr>
          <w:rFonts w:cs="Tahoma"/>
        </w:rPr>
        <w:t>. (12</w:t>
      </w:r>
      <w:r w:rsidRPr="00300404">
        <w:rPr>
          <w:rFonts w:cs="Tahoma"/>
          <w:vertAlign w:val="superscript"/>
        </w:rPr>
        <w:t>th</w:t>
      </w:r>
      <w:r w:rsidRPr="00300404">
        <w:rPr>
          <w:rFonts w:cs="Tahoma"/>
        </w:rPr>
        <w:t xml:space="preserve"> ed.) Boston, MA: Pearson.</w:t>
      </w:r>
    </w:p>
    <w:p w14:paraId="1D3E1084" w14:textId="77777777" w:rsidR="00391DD5" w:rsidRPr="002E7914" w:rsidRDefault="00391DD5">
      <w:pPr>
        <w:spacing w:line="240" w:lineRule="auto"/>
        <w:rPr>
          <w:rFonts w:cs="Tahoma"/>
          <w:szCs w:val="22"/>
          <w:lang w:val="en-NZ"/>
        </w:rPr>
      </w:pPr>
      <w:r w:rsidRPr="002E7914">
        <w:rPr>
          <w:rFonts w:cs="Tahoma"/>
          <w:szCs w:val="22"/>
          <w:lang w:val="en-NZ"/>
        </w:rPr>
        <w:br w:type="page"/>
      </w:r>
    </w:p>
    <w:p w14:paraId="710C68FC" w14:textId="77777777" w:rsidR="008F5A1F" w:rsidRPr="002E7914" w:rsidRDefault="008F5A1F" w:rsidP="008F5A1F">
      <w:pPr>
        <w:pStyle w:val="NormalWeb"/>
        <w:keepNext/>
        <w:rPr>
          <w:rFonts w:ascii="Tahoma" w:hAnsi="Tahoma" w:cs="Tahoma"/>
          <w:sz w:val="20"/>
          <w:szCs w:val="22"/>
          <w:lang w:val="en-NZ"/>
        </w:rPr>
      </w:pPr>
    </w:p>
    <w:p w14:paraId="0424899E" w14:textId="77777777" w:rsidR="00B97CB9" w:rsidRPr="002E7914" w:rsidRDefault="006914DF" w:rsidP="00B97CB9">
      <w:pPr>
        <w:pStyle w:val="Heading1"/>
      </w:pPr>
      <w:r w:rsidRPr="002E7914">
        <w:t>Schedule</w:t>
      </w:r>
    </w:p>
    <w:p w14:paraId="08C02A39" w14:textId="77777777" w:rsidR="003E24D8" w:rsidRPr="002E7914" w:rsidRDefault="003E24D8" w:rsidP="003E24D8"/>
    <w:p w14:paraId="709F31B0" w14:textId="43BC54A5" w:rsidR="008721CC" w:rsidRPr="002E7914" w:rsidRDefault="00300404" w:rsidP="008721CC">
      <w:r>
        <w:t>See Course Schedule document.</w:t>
      </w:r>
    </w:p>
    <w:p w14:paraId="26422426" w14:textId="77777777" w:rsidR="00D417B7" w:rsidRDefault="00D417B7" w:rsidP="00C67CDD">
      <w:pPr>
        <w:rPr>
          <w:rFonts w:cs="Tahoma"/>
          <w:b/>
        </w:rPr>
      </w:pPr>
    </w:p>
    <w:p w14:paraId="52719F58" w14:textId="77777777" w:rsidR="00D417B7" w:rsidRDefault="00D417B7" w:rsidP="00C67CDD">
      <w:pPr>
        <w:rPr>
          <w:rFonts w:cs="Tahoma"/>
          <w:b/>
        </w:rPr>
      </w:pPr>
    </w:p>
    <w:p w14:paraId="6BFACF21" w14:textId="77777777" w:rsidR="00D417B7" w:rsidRDefault="00D417B7" w:rsidP="00C67CDD">
      <w:pPr>
        <w:rPr>
          <w:rFonts w:cs="Tahoma"/>
          <w:b/>
        </w:rPr>
      </w:pPr>
    </w:p>
    <w:p w14:paraId="0FE90EDD" w14:textId="77777777" w:rsidR="00D417B7" w:rsidRDefault="00D417B7" w:rsidP="00C67CDD">
      <w:pPr>
        <w:rPr>
          <w:rFonts w:cs="Tahoma"/>
          <w:b/>
        </w:rPr>
      </w:pPr>
    </w:p>
    <w:p w14:paraId="7AEC0115" w14:textId="77777777" w:rsidR="00D417B7" w:rsidRDefault="00D417B7" w:rsidP="00C67CDD">
      <w:pPr>
        <w:rPr>
          <w:rFonts w:cs="Tahoma"/>
          <w:b/>
        </w:rPr>
      </w:pPr>
    </w:p>
    <w:p w14:paraId="4AF289CD" w14:textId="77777777" w:rsidR="00ED3504" w:rsidRPr="00C67CDD" w:rsidRDefault="00633DC2" w:rsidP="00C67CDD">
      <w:pPr>
        <w:rPr>
          <w:rFonts w:cs="Tahoma"/>
          <w:b/>
        </w:rPr>
      </w:pPr>
      <w:r w:rsidRPr="00C67CDD">
        <w:rPr>
          <w:rFonts w:cs="Tahoma"/>
          <w:b/>
        </w:rPr>
        <w:t>Assessmen</w:t>
      </w:r>
      <w:r w:rsidR="00C67CDD">
        <w:rPr>
          <w:rFonts w:cs="Tahoma"/>
          <w:b/>
        </w:rPr>
        <w:t>t</w:t>
      </w:r>
    </w:p>
    <w:tbl>
      <w:tblPr>
        <w:tblStyle w:val="TableColumns3"/>
        <w:tblW w:w="0" w:type="auto"/>
        <w:tblBorders>
          <w:insideH w:val="single" w:sz="6" w:space="0" w:color="000080"/>
        </w:tblBorders>
        <w:tblLook w:val="04A0" w:firstRow="1" w:lastRow="0" w:firstColumn="1" w:lastColumn="0" w:noHBand="0" w:noVBand="1"/>
      </w:tblPr>
      <w:tblGrid>
        <w:gridCol w:w="4316"/>
        <w:gridCol w:w="1028"/>
      </w:tblGrid>
      <w:tr w:rsidR="00AF753A" w14:paraId="4768549E" w14:textId="77777777" w:rsidTr="003004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shd w:val="clear" w:color="auto" w:fill="D9D9D9" w:themeFill="background1" w:themeFillShade="D9"/>
          </w:tcPr>
          <w:p w14:paraId="559D4B06" w14:textId="77777777" w:rsidR="00AF753A" w:rsidRPr="0084566A" w:rsidRDefault="00AF753A" w:rsidP="00D21309">
            <w:pPr>
              <w:pStyle w:val="Heading3"/>
              <w:spacing w:after="60"/>
              <w:ind w:left="0"/>
              <w:outlineLvl w:val="2"/>
              <w:rPr>
                <w:color w:val="auto"/>
              </w:rPr>
            </w:pPr>
            <w:r w:rsidRPr="0084566A">
              <w:rPr>
                <w:color w:val="auto"/>
              </w:rPr>
              <w:t>Assessment</w:t>
            </w:r>
          </w:p>
        </w:tc>
        <w:tc>
          <w:tcPr>
            <w:tcW w:w="1028" w:type="dxa"/>
            <w:shd w:val="clear" w:color="auto" w:fill="D9D9D9" w:themeFill="background1" w:themeFillShade="D9"/>
          </w:tcPr>
          <w:p w14:paraId="0E53FEF2" w14:textId="77777777" w:rsidR="00AF753A" w:rsidRPr="0084566A" w:rsidRDefault="00AF753A" w:rsidP="00D21309">
            <w:pPr>
              <w:pStyle w:val="Heading3"/>
              <w:spacing w:after="60"/>
              <w:ind w:left="0"/>
              <w:outlineLvl w:val="2"/>
              <w:cnfStyle w:val="100000000000" w:firstRow="1" w:lastRow="0" w:firstColumn="0" w:lastColumn="0" w:oddVBand="0" w:evenVBand="0" w:oddHBand="0" w:evenHBand="0" w:firstRowFirstColumn="0" w:firstRowLastColumn="0" w:lastRowFirstColumn="0" w:lastRowLastColumn="0"/>
              <w:rPr>
                <w:b/>
                <w:color w:val="auto"/>
              </w:rPr>
            </w:pPr>
            <w:r w:rsidRPr="0084566A">
              <w:rPr>
                <w:b/>
                <w:color w:val="auto"/>
              </w:rPr>
              <w:t>Weight</w:t>
            </w:r>
          </w:p>
        </w:tc>
      </w:tr>
      <w:tr w:rsidR="00AF753A" w:rsidRPr="007E1ADD" w14:paraId="7301AD68" w14:textId="77777777" w:rsidTr="00300404">
        <w:tc>
          <w:tcPr>
            <w:cnfStyle w:val="001000000000" w:firstRow="0" w:lastRow="0" w:firstColumn="1" w:lastColumn="0" w:oddVBand="0" w:evenVBand="0" w:oddHBand="0" w:evenHBand="0" w:firstRowFirstColumn="0" w:firstRowLastColumn="0" w:lastRowFirstColumn="0" w:lastRowLastColumn="0"/>
            <w:tcW w:w="4316" w:type="dxa"/>
          </w:tcPr>
          <w:p w14:paraId="08830EEA" w14:textId="7A82323D" w:rsidR="00AF753A" w:rsidRPr="00300404" w:rsidRDefault="005257E1" w:rsidP="00300404">
            <w:pPr>
              <w:pStyle w:val="Heading3"/>
              <w:spacing w:after="60"/>
              <w:ind w:left="0"/>
              <w:outlineLvl w:val="2"/>
              <w:rPr>
                <w:b w:val="0"/>
              </w:rPr>
            </w:pPr>
            <w:r>
              <w:rPr>
                <w:b w:val="0"/>
              </w:rPr>
              <w:t>Assignment 1 (Written and Oral)</w:t>
            </w:r>
          </w:p>
        </w:tc>
        <w:tc>
          <w:tcPr>
            <w:tcW w:w="1028" w:type="dxa"/>
          </w:tcPr>
          <w:p w14:paraId="26DFCE7F" w14:textId="6320C068" w:rsidR="00AF753A" w:rsidRPr="00300404" w:rsidRDefault="005257E1" w:rsidP="00D21309">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pPr>
            <w:r>
              <w:t>10</w:t>
            </w:r>
            <w:r w:rsidR="007905D0" w:rsidRPr="00300404">
              <w:t>%</w:t>
            </w:r>
          </w:p>
        </w:tc>
      </w:tr>
      <w:tr w:rsidR="00C71E4D" w:rsidRPr="007E1ADD" w14:paraId="76F9D6C3" w14:textId="77777777" w:rsidTr="00300404">
        <w:tc>
          <w:tcPr>
            <w:cnfStyle w:val="001000000000" w:firstRow="0" w:lastRow="0" w:firstColumn="1" w:lastColumn="0" w:oddVBand="0" w:evenVBand="0" w:oddHBand="0" w:evenHBand="0" w:firstRowFirstColumn="0" w:firstRowLastColumn="0" w:lastRowFirstColumn="0" w:lastRowLastColumn="0"/>
            <w:tcW w:w="4316" w:type="dxa"/>
          </w:tcPr>
          <w:p w14:paraId="226675BB" w14:textId="477CAAE4" w:rsidR="00C71E4D" w:rsidRPr="00300404" w:rsidRDefault="005257E1" w:rsidP="004031A4">
            <w:pPr>
              <w:pStyle w:val="Heading3"/>
              <w:spacing w:after="60"/>
              <w:ind w:left="0"/>
              <w:outlineLvl w:val="2"/>
              <w:rPr>
                <w:b w:val="0"/>
              </w:rPr>
            </w:pPr>
            <w:r>
              <w:rPr>
                <w:b w:val="0"/>
              </w:rPr>
              <w:t>Individual portfolio</w:t>
            </w:r>
          </w:p>
        </w:tc>
        <w:tc>
          <w:tcPr>
            <w:tcW w:w="1028" w:type="dxa"/>
          </w:tcPr>
          <w:p w14:paraId="4FBF3FA7" w14:textId="778F5045" w:rsidR="00C71E4D" w:rsidRPr="00300404" w:rsidRDefault="005257E1" w:rsidP="004031A4">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pPr>
            <w:r>
              <w:t>4</w:t>
            </w:r>
            <w:r w:rsidR="00300404">
              <w:t>5</w:t>
            </w:r>
            <w:r w:rsidR="00C71E4D" w:rsidRPr="00300404">
              <w:t>%</w:t>
            </w:r>
          </w:p>
        </w:tc>
      </w:tr>
      <w:tr w:rsidR="00C71E4D" w:rsidRPr="007E1ADD" w14:paraId="5591011F" w14:textId="77777777" w:rsidTr="00300404">
        <w:tc>
          <w:tcPr>
            <w:cnfStyle w:val="001000000000" w:firstRow="0" w:lastRow="0" w:firstColumn="1" w:lastColumn="0" w:oddVBand="0" w:evenVBand="0" w:oddHBand="0" w:evenHBand="0" w:firstRowFirstColumn="0" w:firstRowLastColumn="0" w:lastRowFirstColumn="0" w:lastRowLastColumn="0"/>
            <w:tcW w:w="4316" w:type="dxa"/>
          </w:tcPr>
          <w:p w14:paraId="69B0E2A9" w14:textId="1C0D3BFB" w:rsidR="00C71E4D" w:rsidRPr="00300404" w:rsidRDefault="005257E1" w:rsidP="004031A4">
            <w:pPr>
              <w:pStyle w:val="Heading3"/>
              <w:spacing w:after="60"/>
              <w:ind w:left="0"/>
              <w:outlineLvl w:val="2"/>
              <w:rPr>
                <w:b w:val="0"/>
              </w:rPr>
            </w:pPr>
            <w:r>
              <w:rPr>
                <w:b w:val="0"/>
              </w:rPr>
              <w:t>Group checkpoints</w:t>
            </w:r>
            <w:bookmarkStart w:id="0" w:name="_GoBack"/>
            <w:bookmarkEnd w:id="0"/>
          </w:p>
        </w:tc>
        <w:tc>
          <w:tcPr>
            <w:tcW w:w="1028" w:type="dxa"/>
          </w:tcPr>
          <w:p w14:paraId="41F455EB" w14:textId="47A14D59" w:rsidR="00C71E4D" w:rsidRPr="00300404" w:rsidRDefault="005257E1" w:rsidP="004031A4">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pPr>
            <w:r>
              <w:t>4</w:t>
            </w:r>
            <w:r w:rsidR="00300404">
              <w:t>5</w:t>
            </w:r>
            <w:r w:rsidR="00C71E4D" w:rsidRPr="00300404">
              <w:t>%</w:t>
            </w:r>
          </w:p>
        </w:tc>
      </w:tr>
    </w:tbl>
    <w:p w14:paraId="36E4D98E" w14:textId="77777777" w:rsidR="00BE02B4" w:rsidRPr="002E7914" w:rsidRDefault="00BE02B4" w:rsidP="00BE02B4">
      <w:pPr>
        <w:rPr>
          <w:rFonts w:cs="Tahoma"/>
          <w:i/>
          <w:iCs/>
        </w:rPr>
      </w:pPr>
    </w:p>
    <w:p w14:paraId="047AE785" w14:textId="77777777" w:rsidR="005671BB" w:rsidRDefault="005671BB" w:rsidP="003C04F5">
      <w:pPr>
        <w:pStyle w:val="NormalWeb"/>
        <w:keepNext/>
        <w:numPr>
          <w:ilvl w:val="0"/>
          <w:numId w:val="6"/>
        </w:numPr>
        <w:spacing w:before="0" w:beforeAutospacing="0" w:after="0" w:afterAutospacing="0"/>
        <w:rPr>
          <w:rFonts w:ascii="Tahoma" w:hAnsi="Tahoma" w:cs="Tahoma"/>
          <w:sz w:val="20"/>
          <w:szCs w:val="22"/>
          <w:lang w:val="en-NZ"/>
        </w:rPr>
      </w:pPr>
      <w:r w:rsidRPr="002E7914">
        <w:rPr>
          <w:rFonts w:ascii="Tahoma" w:hAnsi="Tahoma" w:cs="Tahoma"/>
          <w:sz w:val="20"/>
          <w:szCs w:val="22"/>
          <w:lang w:val="en-NZ"/>
        </w:rPr>
        <w:t>Detailed assignment requirements, including instructions for submission, will be provided for each assessment.</w:t>
      </w:r>
    </w:p>
    <w:p w14:paraId="7A107F01" w14:textId="77777777" w:rsidR="00570376" w:rsidRPr="002E7914" w:rsidRDefault="00570376" w:rsidP="00570376">
      <w:pPr>
        <w:pStyle w:val="NormalWeb"/>
        <w:keepNext/>
        <w:spacing w:before="0" w:beforeAutospacing="0" w:after="0" w:afterAutospacing="0"/>
        <w:rPr>
          <w:rFonts w:ascii="Tahoma" w:hAnsi="Tahoma" w:cs="Tahoma"/>
          <w:sz w:val="20"/>
          <w:szCs w:val="22"/>
          <w:lang w:val="en-NZ"/>
        </w:rPr>
      </w:pPr>
    </w:p>
    <w:p w14:paraId="65E53136" w14:textId="77777777" w:rsidR="00572C1E" w:rsidRDefault="00572C1E">
      <w:pPr>
        <w:spacing w:line="240" w:lineRule="auto"/>
        <w:rPr>
          <w:b/>
          <w:sz w:val="22"/>
        </w:rPr>
      </w:pPr>
      <w:r>
        <w:rPr>
          <w:b/>
          <w:sz w:val="22"/>
        </w:rPr>
        <w:br w:type="page"/>
      </w:r>
    </w:p>
    <w:p w14:paraId="249DDB88" w14:textId="77777777" w:rsidR="00BE02B4" w:rsidRPr="00570376" w:rsidRDefault="00BE02B4" w:rsidP="00AB04CA">
      <w:pPr>
        <w:spacing w:line="240" w:lineRule="auto"/>
        <w:rPr>
          <w:b/>
          <w:sz w:val="22"/>
        </w:rPr>
      </w:pPr>
      <w:r w:rsidRPr="00570376">
        <w:rPr>
          <w:b/>
          <w:sz w:val="22"/>
        </w:rPr>
        <w:lastRenderedPageBreak/>
        <w:t>Course Requirements and Expectations</w:t>
      </w:r>
    </w:p>
    <w:p w14:paraId="56FBADFF" w14:textId="77777777" w:rsidR="00C15B89" w:rsidRPr="00C15B89" w:rsidRDefault="00C15B89" w:rsidP="00BE02B4">
      <w:pPr>
        <w:pStyle w:val="Heading1"/>
        <w:rPr>
          <w:caps w:val="0"/>
          <w:szCs w:val="20"/>
        </w:rPr>
      </w:pPr>
      <w:r w:rsidRPr="00C15B89">
        <w:rPr>
          <w:caps w:val="0"/>
          <w:szCs w:val="20"/>
        </w:rPr>
        <w:t>Criteria for Passing</w:t>
      </w:r>
    </w:p>
    <w:p w14:paraId="104EF551" w14:textId="77777777" w:rsidR="00C15B89" w:rsidRPr="00C15B89" w:rsidRDefault="00C15B89" w:rsidP="00AB04CA">
      <w:pPr>
        <w:pStyle w:val="Heading1"/>
        <w:spacing w:before="0" w:after="0"/>
        <w:rPr>
          <w:b w:val="0"/>
          <w:caps w:val="0"/>
          <w:szCs w:val="20"/>
        </w:rPr>
      </w:pPr>
      <w:r w:rsidRPr="00300404">
        <w:rPr>
          <w:b w:val="0"/>
          <w:caps w:val="0"/>
          <w:szCs w:val="20"/>
        </w:rPr>
        <w:t xml:space="preserve">To pass this paper, you must achieve an overall average of 50. </w:t>
      </w:r>
      <w:r w:rsidR="000B4964" w:rsidRPr="000B4964">
        <w:rPr>
          <w:b w:val="0"/>
          <w:caps w:val="0"/>
          <w:szCs w:val="20"/>
        </w:rPr>
        <w:t xml:space="preserve">There must be a genuine attempt at all assessments. </w:t>
      </w:r>
      <w:r w:rsidRPr="00C15B89">
        <w:rPr>
          <w:b w:val="0"/>
          <w:caps w:val="0"/>
          <w:szCs w:val="20"/>
        </w:rPr>
        <w:t>There are no resits.</w:t>
      </w:r>
    </w:p>
    <w:p w14:paraId="4025EA8F" w14:textId="77777777" w:rsidR="00BE02B4" w:rsidRPr="00C15B89" w:rsidRDefault="00BE02B4" w:rsidP="00BE02B4">
      <w:pPr>
        <w:pStyle w:val="Heading1"/>
        <w:rPr>
          <w:caps w:val="0"/>
          <w:szCs w:val="20"/>
        </w:rPr>
      </w:pPr>
      <w:r w:rsidRPr="00C15B89">
        <w:rPr>
          <w:caps w:val="0"/>
          <w:szCs w:val="20"/>
        </w:rPr>
        <w:t>Attendance</w:t>
      </w:r>
    </w:p>
    <w:p w14:paraId="09A44A64" w14:textId="77777777" w:rsidR="00BE02B4" w:rsidRPr="002E7914" w:rsidRDefault="00BE02B4" w:rsidP="003C04F5">
      <w:pPr>
        <w:keepNext/>
        <w:numPr>
          <w:ilvl w:val="0"/>
          <w:numId w:val="5"/>
        </w:numPr>
        <w:spacing w:line="240" w:lineRule="auto"/>
        <w:rPr>
          <w:szCs w:val="22"/>
        </w:rPr>
      </w:pPr>
      <w:r w:rsidRPr="002E7914">
        <w:rPr>
          <w:szCs w:val="22"/>
        </w:rPr>
        <w:t>Students are expected to attend all classes, both lectures and labs.</w:t>
      </w:r>
    </w:p>
    <w:p w14:paraId="7EC69B04" w14:textId="77777777" w:rsidR="00BE02B4" w:rsidRPr="002E7914" w:rsidRDefault="00BE02B4" w:rsidP="003C04F5">
      <w:pPr>
        <w:keepNext/>
        <w:numPr>
          <w:ilvl w:val="0"/>
          <w:numId w:val="5"/>
        </w:numPr>
        <w:spacing w:line="240" w:lineRule="auto"/>
        <w:rPr>
          <w:szCs w:val="22"/>
        </w:rPr>
      </w:pPr>
      <w:r w:rsidRPr="002E7914">
        <w:rPr>
          <w:szCs w:val="22"/>
        </w:rPr>
        <w:t>If you miss a class you will need to get notes from another student.</w:t>
      </w:r>
    </w:p>
    <w:p w14:paraId="2435ED9A" w14:textId="77777777" w:rsidR="00BE02B4" w:rsidRPr="002E7914" w:rsidRDefault="00BE02B4" w:rsidP="003C04F5">
      <w:pPr>
        <w:keepNext/>
        <w:numPr>
          <w:ilvl w:val="0"/>
          <w:numId w:val="5"/>
        </w:numPr>
        <w:spacing w:line="240" w:lineRule="auto"/>
        <w:rPr>
          <w:szCs w:val="22"/>
        </w:rPr>
      </w:pPr>
      <w:r w:rsidRPr="002E7914">
        <w:rPr>
          <w:szCs w:val="22"/>
        </w:rPr>
        <w:t>If you cannot attend for a few days for any reason, please contact your lecturer.</w:t>
      </w:r>
    </w:p>
    <w:p w14:paraId="43E8FE3E" w14:textId="77777777" w:rsidR="00BE02B4" w:rsidRPr="002E7914" w:rsidRDefault="00BE02B4" w:rsidP="00AB04CA">
      <w:pPr>
        <w:keepNext/>
        <w:numPr>
          <w:ilvl w:val="0"/>
          <w:numId w:val="5"/>
        </w:numPr>
        <w:spacing w:line="240" w:lineRule="auto"/>
        <w:ind w:left="357" w:hanging="357"/>
        <w:rPr>
          <w:szCs w:val="22"/>
        </w:rPr>
      </w:pPr>
      <w:r w:rsidRPr="002E7914">
        <w:rPr>
          <w:szCs w:val="22"/>
        </w:rPr>
        <w:t xml:space="preserve">You must turn up ready for assessments on the due date and at the correct time. No </w:t>
      </w:r>
      <w:r w:rsidRPr="002E7914">
        <w:rPr>
          <w:szCs w:val="22"/>
        </w:rPr>
        <w:tab/>
        <w:t>extra time will be scheduled. If you do not turn up, you have failed the assessment.</w:t>
      </w:r>
    </w:p>
    <w:p w14:paraId="5C6E6D6F" w14:textId="77777777" w:rsidR="000624AC" w:rsidRDefault="000624AC" w:rsidP="00BE02B4">
      <w:pPr>
        <w:pStyle w:val="Heading2"/>
        <w:ind w:left="0"/>
      </w:pPr>
      <w:r>
        <w:t>Communication</w:t>
      </w:r>
    </w:p>
    <w:p w14:paraId="13691E28" w14:textId="77777777" w:rsidR="00E354D1" w:rsidRDefault="00E354D1" w:rsidP="00E354D1">
      <w:pPr>
        <w:spacing w:line="240" w:lineRule="auto"/>
      </w:pPr>
      <w:r>
        <w:t>Your student email is an official communication channel. It is your responsibility to regularly check your student email and Moodle</w:t>
      </w:r>
      <w:r w:rsidR="002C6B2F">
        <w:t xml:space="preserve"> for</w:t>
      </w:r>
      <w:r>
        <w:t xml:space="preserve"> important course related material, including changes to class scheduling or assessment details. </w:t>
      </w:r>
      <w:r w:rsidR="002C6B2F">
        <w:t>Not checking will not be accepted as an excuse.</w:t>
      </w:r>
    </w:p>
    <w:p w14:paraId="42B6AE69" w14:textId="77777777" w:rsidR="00E354D1" w:rsidRDefault="00E354D1" w:rsidP="00E354D1">
      <w:pPr>
        <w:spacing w:line="240" w:lineRule="auto"/>
      </w:pPr>
      <w:r>
        <w:t>You can manage your email at the Student Hub and download the instructions for forwarding your email at http://www.op.ac.nz/students/student-hub/</w:t>
      </w:r>
    </w:p>
    <w:p w14:paraId="754DCFBA" w14:textId="77777777" w:rsidR="00950B05" w:rsidRDefault="00950B05" w:rsidP="000624AC">
      <w:pPr>
        <w:pStyle w:val="Heading2"/>
        <w:ind w:left="0"/>
      </w:pPr>
      <w:r>
        <w:t>Snow Days/Polytechnic Closure</w:t>
      </w:r>
    </w:p>
    <w:p w14:paraId="45270DC1" w14:textId="77777777" w:rsidR="00950B05" w:rsidRPr="00950B05" w:rsidRDefault="00950B05" w:rsidP="00D043DC">
      <w:pPr>
        <w:spacing w:line="240" w:lineRule="auto"/>
      </w:pPr>
      <w:r>
        <w:t>In the even</w:t>
      </w:r>
      <w:r w:rsidR="00004E38">
        <w:t>t</w:t>
      </w:r>
      <w:r>
        <w:t xml:space="preserve"> that the Polytechnic is closed or has a delayed opening because of snow or bad weather, you should not attempt to attend class if it is unsafe to do so. It is possible that your instructor will not be able to attend either, so classes will not physically be meeting. However, this does not become a holiday. Rather, material will be available on either Moodle of the I drive covering the material for classe</w:t>
      </w:r>
      <w:r w:rsidR="00004E38">
        <w:t xml:space="preserve">s affected by the closure. You </w:t>
      </w:r>
      <w:r>
        <w:t>are responsible for any material presented in this manner.</w:t>
      </w:r>
      <w:r w:rsidR="00004E38">
        <w:t xml:space="preserve"> Information about closure will be p</w:t>
      </w:r>
      <w:r w:rsidR="000B4964">
        <w:t>osted on the BIT and Otago Polytechnic F</w:t>
      </w:r>
      <w:r w:rsidR="00004E38">
        <w:t>acebook page</w:t>
      </w:r>
      <w:r w:rsidR="000B4964">
        <w:t>s</w:t>
      </w:r>
      <w:r w:rsidR="00004E38">
        <w:t xml:space="preserve"> </w:t>
      </w:r>
      <w:hyperlink r:id="rId9" w:history="1">
        <w:r w:rsidR="00004E38" w:rsidRPr="00C2198D">
          <w:rPr>
            <w:rStyle w:val="Hyperlink"/>
          </w:rPr>
          <w:t>https://www.facebook.com/OtagoPoly</w:t>
        </w:r>
      </w:hyperlink>
      <w:r w:rsidR="00004E38">
        <w:t xml:space="preserve">. </w:t>
      </w:r>
    </w:p>
    <w:p w14:paraId="06477045" w14:textId="77777777" w:rsidR="00BE02B4" w:rsidRPr="002E7914" w:rsidRDefault="00BE02B4" w:rsidP="00BE02B4">
      <w:pPr>
        <w:pStyle w:val="Heading2"/>
        <w:ind w:left="0"/>
      </w:pPr>
      <w:r w:rsidRPr="002E7914">
        <w:t>Group work and originality</w:t>
      </w:r>
    </w:p>
    <w:p w14:paraId="7DAAC1A8" w14:textId="77777777" w:rsidR="00BE02B4" w:rsidRPr="002E7914" w:rsidRDefault="00BE02B4" w:rsidP="006337E8">
      <w:pPr>
        <w:pStyle w:val="norm0"/>
        <w:rPr>
          <w:sz w:val="20"/>
          <w:szCs w:val="23"/>
        </w:rPr>
      </w:pPr>
      <w:r w:rsidRPr="002E7914">
        <w:rPr>
          <w:sz w:val="20"/>
          <w:szCs w:val="23"/>
        </w:rPr>
        <w:t xml:space="preserve">Students in the Bachelor of Information Technology degree are expected to hand in original work. Students are encouraged to discuss assignments with their fellow students, however, all assignments are to be completed as individual works unless group-work is </w:t>
      </w:r>
      <w:r w:rsidRPr="002E7914">
        <w:rPr>
          <w:b/>
          <w:i/>
          <w:sz w:val="20"/>
          <w:szCs w:val="23"/>
        </w:rPr>
        <w:t>explicitly</w:t>
      </w:r>
      <w:r w:rsidRPr="002E7914">
        <w:rPr>
          <w:sz w:val="20"/>
          <w:szCs w:val="23"/>
        </w:rPr>
        <w:t xml:space="preserve"> required (i.e. if it doesn’t say it is group-work then it is not group-work – even if a group consultation was involved). Failure to submit your own </w:t>
      </w:r>
      <w:r w:rsidR="000623AE" w:rsidRPr="002E7914">
        <w:rPr>
          <w:sz w:val="20"/>
          <w:szCs w:val="23"/>
        </w:rPr>
        <w:t>original</w:t>
      </w:r>
      <w:r w:rsidRPr="002E7914">
        <w:rPr>
          <w:sz w:val="20"/>
          <w:szCs w:val="23"/>
        </w:rPr>
        <w:t xml:space="preserve"> work will be treated as plagiarism.</w:t>
      </w:r>
    </w:p>
    <w:p w14:paraId="1AD44BE2" w14:textId="77777777" w:rsidR="00BE02B4" w:rsidRPr="002E7914" w:rsidRDefault="00BE02B4" w:rsidP="00BE02B4">
      <w:pPr>
        <w:pStyle w:val="Heading2"/>
        <w:ind w:left="0"/>
      </w:pPr>
      <w:r w:rsidRPr="002E7914">
        <w:t>Referencing</w:t>
      </w:r>
    </w:p>
    <w:p w14:paraId="5D6FEEB2" w14:textId="77777777" w:rsidR="00BE02B4" w:rsidRPr="002E7914" w:rsidRDefault="00BE02B4" w:rsidP="00BE02B4">
      <w:pPr>
        <w:pStyle w:val="norm0"/>
        <w:rPr>
          <w:sz w:val="20"/>
          <w:szCs w:val="23"/>
        </w:rPr>
      </w:pPr>
      <w:r w:rsidRPr="002E7914">
        <w:rPr>
          <w:sz w:val="20"/>
          <w:szCs w:val="23"/>
        </w:rPr>
        <w:t>Appropriate referencing is required for all work. Referencing standards will be specified by your lecturer.</w:t>
      </w:r>
    </w:p>
    <w:p w14:paraId="2A251B73" w14:textId="77777777" w:rsidR="00BE02B4" w:rsidRPr="002E7914" w:rsidRDefault="00BE02B4" w:rsidP="00BE02B4">
      <w:pPr>
        <w:pStyle w:val="Heading2"/>
        <w:ind w:left="0"/>
      </w:pPr>
      <w:r w:rsidRPr="002E7914">
        <w:t xml:space="preserve">Plagiarism </w:t>
      </w:r>
    </w:p>
    <w:p w14:paraId="6C9ADD1F" w14:textId="77777777" w:rsidR="00BE02B4" w:rsidRPr="002E7914" w:rsidRDefault="00BE02B4" w:rsidP="00BE02B4">
      <w:pPr>
        <w:pStyle w:val="norm0"/>
        <w:rPr>
          <w:sz w:val="20"/>
          <w:szCs w:val="23"/>
        </w:rPr>
      </w:pPr>
      <w:r w:rsidRPr="002E7914">
        <w:rPr>
          <w:sz w:val="20"/>
          <w:szCs w:val="23"/>
        </w:rPr>
        <w:t xml:space="preserve">Plagiarism is submitting someone else’s work as your own.  Plagiarism offences are taken seriously and an assessment that has been plagiarised may be awarded a zero mark.  A definition of plagiarism is in the Student Handbook, available </w:t>
      </w:r>
      <w:r w:rsidRPr="002E7914">
        <w:rPr>
          <w:sz w:val="20"/>
        </w:rPr>
        <w:t>online</w:t>
      </w:r>
      <w:r w:rsidRPr="002E7914">
        <w:rPr>
          <w:sz w:val="20"/>
          <w:szCs w:val="23"/>
        </w:rPr>
        <w:t xml:space="preserve"> or at the School office.  </w:t>
      </w:r>
    </w:p>
    <w:p w14:paraId="0C21E002" w14:textId="77777777" w:rsidR="00BE02B4" w:rsidRPr="002E7914" w:rsidRDefault="00BE02B4" w:rsidP="00BE02B4">
      <w:pPr>
        <w:pStyle w:val="Heading2"/>
        <w:ind w:left="0"/>
      </w:pPr>
      <w:r w:rsidRPr="002E7914">
        <w:t>Submission requirements</w:t>
      </w:r>
    </w:p>
    <w:p w14:paraId="0A9B5604" w14:textId="77777777" w:rsidR="00BE02B4" w:rsidRPr="002E7914" w:rsidRDefault="00BE02B4" w:rsidP="00BE02B4">
      <w:pPr>
        <w:pStyle w:val="norm0"/>
        <w:rPr>
          <w:sz w:val="20"/>
          <w:szCs w:val="23"/>
        </w:rPr>
      </w:pPr>
      <w:r w:rsidRPr="002E7914">
        <w:rPr>
          <w:sz w:val="20"/>
          <w:szCs w:val="23"/>
        </w:rPr>
        <w:t xml:space="preserve">All assignments are to be submitted by the time, date, and method given when the assignment is issued. Failure to meet all requirements may result in a penalty of up to </w:t>
      </w:r>
      <w:r w:rsidRPr="00300404">
        <w:rPr>
          <w:sz w:val="20"/>
          <w:szCs w:val="23"/>
        </w:rPr>
        <w:t>10</w:t>
      </w:r>
      <w:r w:rsidRPr="002E7914">
        <w:rPr>
          <w:sz w:val="20"/>
          <w:szCs w:val="23"/>
        </w:rPr>
        <w:t>% per day (including weekends).</w:t>
      </w:r>
    </w:p>
    <w:p w14:paraId="043F8E28" w14:textId="77777777" w:rsidR="00BE02B4" w:rsidRPr="002E7914" w:rsidRDefault="00BE02B4" w:rsidP="00BE02B4">
      <w:pPr>
        <w:pStyle w:val="Heading2"/>
        <w:ind w:left="0"/>
      </w:pPr>
      <w:r w:rsidRPr="002E7914">
        <w:t xml:space="preserve">Extensions </w:t>
      </w:r>
    </w:p>
    <w:p w14:paraId="153D3893" w14:textId="77777777" w:rsidR="00BE02B4" w:rsidRPr="002E7914" w:rsidRDefault="00BE02B4" w:rsidP="00BE02B4">
      <w:pPr>
        <w:pStyle w:val="norm0"/>
        <w:rPr>
          <w:sz w:val="20"/>
          <w:szCs w:val="23"/>
        </w:rPr>
      </w:pPr>
      <w:r w:rsidRPr="002E7914">
        <w:rPr>
          <w:sz w:val="20"/>
          <w:szCs w:val="23"/>
        </w:rPr>
        <w:t>Extensions are only available for unusual circumstances. These must be applied for, and approved, prior to the submission deadline.</w:t>
      </w:r>
    </w:p>
    <w:p w14:paraId="68B0210A" w14:textId="77777777" w:rsidR="00BE02B4" w:rsidRPr="002E7914" w:rsidRDefault="00BE02B4" w:rsidP="00BE02B4">
      <w:pPr>
        <w:pStyle w:val="Heading2"/>
        <w:ind w:left="0"/>
      </w:pPr>
      <w:r w:rsidRPr="002E7914">
        <w:t xml:space="preserve">Impairment </w:t>
      </w:r>
    </w:p>
    <w:p w14:paraId="47F05AF8" w14:textId="1293F2A2" w:rsidR="00BE02B4" w:rsidRPr="002E7914" w:rsidRDefault="00BE02B4" w:rsidP="00BE02B4">
      <w:pPr>
        <w:pStyle w:val="norm0"/>
        <w:rPr>
          <w:sz w:val="20"/>
          <w:szCs w:val="23"/>
        </w:rPr>
      </w:pPr>
      <w:r w:rsidRPr="002E7914">
        <w:rPr>
          <w:sz w:val="20"/>
          <w:szCs w:val="23"/>
        </w:rPr>
        <w:t xml:space="preserve">In case of sickness contact your lecturer or year co-ordinator as soon as possible, preferably before the test or assignment is due.  The policy regarding the granting of a mark that considers impaired performance requires a medical certificate and a medical practitioners signature on a form. You should refer to the guide on impaired performance </w:t>
      </w:r>
      <w:r w:rsidR="00300404">
        <w:rPr>
          <w:sz w:val="20"/>
          <w:szCs w:val="23"/>
        </w:rPr>
        <w:t>i</w:t>
      </w:r>
      <w:r w:rsidRPr="002E7914">
        <w:rPr>
          <w:sz w:val="20"/>
          <w:szCs w:val="23"/>
        </w:rPr>
        <w:t>n the student handbook.</w:t>
      </w:r>
    </w:p>
    <w:p w14:paraId="6ADEA9DE" w14:textId="77777777" w:rsidR="00BE02B4" w:rsidRPr="002E7914" w:rsidRDefault="00BE02B4" w:rsidP="00BE02B4">
      <w:pPr>
        <w:pStyle w:val="Heading2"/>
        <w:ind w:left="0"/>
      </w:pPr>
      <w:r w:rsidRPr="002E7914">
        <w:lastRenderedPageBreak/>
        <w:t>Appeals</w:t>
      </w:r>
    </w:p>
    <w:p w14:paraId="7B279850" w14:textId="77777777" w:rsidR="00BE02B4" w:rsidRPr="002E7914" w:rsidRDefault="00BE02B4" w:rsidP="00BE02B4">
      <w:pPr>
        <w:pStyle w:val="norm0"/>
        <w:rPr>
          <w:sz w:val="20"/>
          <w:szCs w:val="23"/>
        </w:rPr>
      </w:pPr>
      <w:r w:rsidRPr="002E7914">
        <w:rPr>
          <w:sz w:val="20"/>
          <w:szCs w:val="23"/>
        </w:rPr>
        <w:t>If you are concerned about any aspect of your assessment, please approach the lecturer in the first instance.  We support an open door policy and aim to resolve issues promptly.  Further support is available from Year Co-ordinators, Programme Manager and Head of School. Otago Polytechnic has a formal process for academic appeals if necessary.</w:t>
      </w:r>
    </w:p>
    <w:p w14:paraId="390B4035" w14:textId="77777777" w:rsidR="00BE02B4" w:rsidRPr="002E7914" w:rsidRDefault="00BE02B4" w:rsidP="00BE02B4">
      <w:pPr>
        <w:pStyle w:val="Heading1"/>
      </w:pPr>
      <w:r w:rsidRPr="002E7914">
        <w:t>Other Documents</w:t>
      </w:r>
    </w:p>
    <w:p w14:paraId="7FAAF091" w14:textId="77777777" w:rsidR="00BE02B4" w:rsidRPr="002E7914" w:rsidRDefault="00BE02B4" w:rsidP="004C2A24">
      <w:pPr>
        <w:rPr>
          <w:szCs w:val="23"/>
          <w:lang w:val="en-AU"/>
        </w:rPr>
      </w:pPr>
      <w:r w:rsidRPr="002E7914">
        <w:rPr>
          <w:rFonts w:cs="Tahoma"/>
          <w:szCs w:val="23"/>
        </w:rPr>
        <w:t>Regulatory documents relating this course can be found on the Polytechnic website.</w:t>
      </w:r>
    </w:p>
    <w:sectPr w:rsidR="00BE02B4" w:rsidRPr="002E7914" w:rsidSect="00753D39">
      <w:footerReference w:type="even" r:id="rId10"/>
      <w:footerReference w:type="default" r:id="rId11"/>
      <w:pgSz w:w="12240" w:h="15840" w:code="1"/>
      <w:pgMar w:top="720" w:right="1800" w:bottom="734" w:left="1800" w:header="965" w:footer="965"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263C6" w14:textId="77777777" w:rsidR="00050111" w:rsidRDefault="00050111">
      <w:r>
        <w:separator/>
      </w:r>
    </w:p>
  </w:endnote>
  <w:endnote w:type="continuationSeparator" w:id="0">
    <w:p w14:paraId="54696583" w14:textId="77777777" w:rsidR="00050111" w:rsidRDefault="00050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NewRoman">
    <w:altName w:val="Calibri"/>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90D19" w14:textId="77777777" w:rsidR="00C40EC0" w:rsidRDefault="001E2F52">
    <w:pPr>
      <w:framePr w:wrap="none" w:vAnchor="text" w:hAnchor="margin" w:xAlign="center" w:y="1"/>
    </w:pPr>
    <w:r>
      <w:fldChar w:fldCharType="begin"/>
    </w:r>
    <w:r>
      <w:instrText xml:space="preserve">PAGE  </w:instrText>
    </w:r>
    <w:r>
      <w:fldChar w:fldCharType="separate"/>
    </w:r>
    <w:r w:rsidR="00C40EC0">
      <w:rPr>
        <w:noProof/>
      </w:rPr>
      <w:t>2</w:t>
    </w:r>
    <w:r>
      <w:rPr>
        <w:noProof/>
      </w:rPr>
      <w:fldChar w:fldCharType="end"/>
    </w:r>
  </w:p>
  <w:p w14:paraId="67B83FA3" w14:textId="77777777" w:rsidR="00C40EC0" w:rsidRDefault="00C40EC0">
    <w:pPr>
      <w:ind w:left="-1080"/>
    </w:pPr>
  </w:p>
  <w:p w14:paraId="226E3BF7" w14:textId="77777777" w:rsidR="00C40EC0" w:rsidRDefault="00C40EC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EC3BC" w14:textId="77777777" w:rsidR="00C40EC0" w:rsidRDefault="001E2F52">
    <w:pPr>
      <w:framePr w:wrap="none" w:vAnchor="text" w:hAnchor="margin" w:xAlign="center" w:y="1"/>
    </w:pPr>
    <w:r>
      <w:fldChar w:fldCharType="begin"/>
    </w:r>
    <w:r>
      <w:instrText xml:space="preserve">PAGE  </w:instrText>
    </w:r>
    <w:r>
      <w:fldChar w:fldCharType="separate"/>
    </w:r>
    <w:r w:rsidR="005257E1">
      <w:rPr>
        <w:noProof/>
      </w:rPr>
      <w:t>3</w:t>
    </w:r>
    <w:r>
      <w:rPr>
        <w:noProof/>
      </w:rPr>
      <w:fldChar w:fldCharType="end"/>
    </w:r>
  </w:p>
  <w:p w14:paraId="78F7DE55" w14:textId="77777777" w:rsidR="00C40EC0" w:rsidRDefault="00C40EC0" w:rsidP="00872B2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4BDD0" w14:textId="77777777" w:rsidR="00050111" w:rsidRDefault="00050111">
      <w:r>
        <w:separator/>
      </w:r>
    </w:p>
  </w:footnote>
  <w:footnote w:type="continuationSeparator" w:id="0">
    <w:p w14:paraId="6D6A051E" w14:textId="77777777" w:rsidR="00050111" w:rsidRDefault="000501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698C5B2"/>
    <w:lvl w:ilvl="0">
      <w:numFmt w:val="decimal"/>
      <w:pStyle w:val="Caption"/>
      <w:lvlText w:val="*"/>
      <w:lvlJc w:val="left"/>
    </w:lvl>
  </w:abstractNum>
  <w:abstractNum w:abstractNumId="1">
    <w:nsid w:val="07056E48"/>
    <w:multiLevelType w:val="hybridMultilevel"/>
    <w:tmpl w:val="2CF8A16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nsid w:val="17A2507C"/>
    <w:multiLevelType w:val="hybridMultilevel"/>
    <w:tmpl w:val="BC04668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2EA3189"/>
    <w:multiLevelType w:val="hybridMultilevel"/>
    <w:tmpl w:val="46CC76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3AAC2958"/>
    <w:multiLevelType w:val="multilevel"/>
    <w:tmpl w:val="8F48207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3CA00C35"/>
    <w:multiLevelType w:val="hybridMultilevel"/>
    <w:tmpl w:val="1CEE44B4"/>
    <w:lvl w:ilvl="0" w:tplc="FA8E9C9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F641535"/>
    <w:multiLevelType w:val="hybridMultilevel"/>
    <w:tmpl w:val="69A8E90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3AF5F67"/>
    <w:multiLevelType w:val="hybridMultilevel"/>
    <w:tmpl w:val="BB121F5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35F3BE5"/>
    <w:multiLevelType w:val="hybridMultilevel"/>
    <w:tmpl w:val="60BEEA46"/>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44B8C628">
      <w:start w:val="17"/>
      <w:numFmt w:val="bullet"/>
      <w:lvlText w:val="-"/>
      <w:lvlJc w:val="left"/>
      <w:pPr>
        <w:ind w:left="2520" w:hanging="360"/>
      </w:pPr>
      <w:rPr>
        <w:rFonts w:ascii="Tahoma" w:eastAsia="Times New Roman" w:hAnsi="Tahoma" w:cs="Tahoma"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6A77141D"/>
    <w:multiLevelType w:val="hybridMultilevel"/>
    <w:tmpl w:val="BB121F5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6B933AAA"/>
    <w:multiLevelType w:val="hybridMultilevel"/>
    <w:tmpl w:val="7EDC29FA"/>
    <w:lvl w:ilvl="0" w:tplc="AC1C2BDC">
      <w:start w:val="1"/>
      <w:numFmt w:val="decimal"/>
      <w:lvlText w:val="%1"/>
      <w:lvlJc w:val="left"/>
      <w:pPr>
        <w:tabs>
          <w:tab w:val="num" w:pos="360"/>
        </w:tabs>
        <w:ind w:left="360" w:hanging="360"/>
      </w:pPr>
      <w:rPr>
        <w:rFonts w:cs="Times New Roman" w:hint="default"/>
      </w:rPr>
    </w:lvl>
    <w:lvl w:ilvl="1" w:tplc="14090019">
      <w:start w:val="1"/>
      <w:numFmt w:val="lowerLetter"/>
      <w:lvlText w:val="%2."/>
      <w:lvlJc w:val="left"/>
      <w:pPr>
        <w:ind w:left="229" w:hanging="360"/>
      </w:pPr>
      <w:rPr>
        <w:rFonts w:cs="Times New Roman"/>
      </w:rPr>
    </w:lvl>
    <w:lvl w:ilvl="2" w:tplc="1409001B">
      <w:start w:val="1"/>
      <w:numFmt w:val="lowerRoman"/>
      <w:lvlText w:val="%3."/>
      <w:lvlJc w:val="right"/>
      <w:pPr>
        <w:ind w:left="949" w:hanging="180"/>
      </w:pPr>
      <w:rPr>
        <w:rFonts w:cs="Times New Roman"/>
      </w:rPr>
    </w:lvl>
    <w:lvl w:ilvl="3" w:tplc="1409000F">
      <w:start w:val="1"/>
      <w:numFmt w:val="decimal"/>
      <w:lvlText w:val="%4."/>
      <w:lvlJc w:val="left"/>
      <w:pPr>
        <w:ind w:left="1669" w:hanging="360"/>
      </w:pPr>
      <w:rPr>
        <w:rFonts w:cs="Times New Roman"/>
      </w:rPr>
    </w:lvl>
    <w:lvl w:ilvl="4" w:tplc="14090019">
      <w:start w:val="1"/>
      <w:numFmt w:val="lowerLetter"/>
      <w:lvlText w:val="%5."/>
      <w:lvlJc w:val="left"/>
      <w:pPr>
        <w:ind w:left="2389" w:hanging="360"/>
      </w:pPr>
      <w:rPr>
        <w:rFonts w:cs="Times New Roman"/>
      </w:rPr>
    </w:lvl>
    <w:lvl w:ilvl="5" w:tplc="1409001B">
      <w:start w:val="1"/>
      <w:numFmt w:val="lowerRoman"/>
      <w:lvlText w:val="%6."/>
      <w:lvlJc w:val="right"/>
      <w:pPr>
        <w:ind w:left="3109" w:hanging="180"/>
      </w:pPr>
      <w:rPr>
        <w:rFonts w:cs="Times New Roman"/>
      </w:rPr>
    </w:lvl>
    <w:lvl w:ilvl="6" w:tplc="1409000F">
      <w:start w:val="1"/>
      <w:numFmt w:val="decimal"/>
      <w:lvlText w:val="%7."/>
      <w:lvlJc w:val="left"/>
      <w:pPr>
        <w:ind w:left="3829" w:hanging="360"/>
      </w:pPr>
      <w:rPr>
        <w:rFonts w:cs="Times New Roman"/>
      </w:rPr>
    </w:lvl>
    <w:lvl w:ilvl="7" w:tplc="14090019">
      <w:start w:val="1"/>
      <w:numFmt w:val="lowerLetter"/>
      <w:lvlText w:val="%8."/>
      <w:lvlJc w:val="left"/>
      <w:pPr>
        <w:ind w:left="4549" w:hanging="360"/>
      </w:pPr>
      <w:rPr>
        <w:rFonts w:cs="Times New Roman"/>
      </w:rPr>
    </w:lvl>
    <w:lvl w:ilvl="8" w:tplc="1409001B">
      <w:start w:val="1"/>
      <w:numFmt w:val="lowerRoman"/>
      <w:lvlText w:val="%9."/>
      <w:lvlJc w:val="right"/>
      <w:pPr>
        <w:ind w:left="5269" w:hanging="180"/>
      </w:pPr>
      <w:rPr>
        <w:rFonts w:cs="Times New Roman"/>
      </w:rPr>
    </w:lvl>
  </w:abstractNum>
  <w:abstractNum w:abstractNumId="12">
    <w:nsid w:val="6C4C7D31"/>
    <w:multiLevelType w:val="hybridMultilevel"/>
    <w:tmpl w:val="D47AD2CE"/>
    <w:lvl w:ilvl="0" w:tplc="0809000F">
      <w:start w:val="1"/>
      <w:numFmt w:val="decimal"/>
      <w:lvlText w:val="%1."/>
      <w:lvlJc w:val="left"/>
      <w:pPr>
        <w:tabs>
          <w:tab w:val="num" w:pos="227"/>
        </w:tabs>
        <w:ind w:left="227" w:hanging="227"/>
      </w:pPr>
      <w:rPr>
        <w:rFonts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13">
    <w:nsid w:val="6D6173A2"/>
    <w:multiLevelType w:val="hybridMultilevel"/>
    <w:tmpl w:val="9E8CE10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hint="default"/>
      </w:rPr>
    </w:lvl>
    <w:lvl w:ilvl="8" w:tplc="14090005">
      <w:start w:val="1"/>
      <w:numFmt w:val="bullet"/>
      <w:lvlText w:val=""/>
      <w:lvlJc w:val="left"/>
      <w:pPr>
        <w:ind w:left="6480" w:hanging="360"/>
      </w:pPr>
      <w:rPr>
        <w:rFonts w:ascii="Wingdings" w:hAnsi="Wingdings" w:hint="default"/>
      </w:rPr>
    </w:lvl>
  </w:abstractNum>
  <w:abstractNum w:abstractNumId="14">
    <w:nsid w:val="6DC85453"/>
    <w:multiLevelType w:val="hybridMultilevel"/>
    <w:tmpl w:val="6978B6F2"/>
    <w:lvl w:ilvl="0" w:tplc="A24A9DE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2E46AA0"/>
    <w:multiLevelType w:val="multilevel"/>
    <w:tmpl w:val="8F48207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736A6C0B"/>
    <w:multiLevelType w:val="hybridMultilevel"/>
    <w:tmpl w:val="4BFA0B6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
    <w:abstractNumId w:val="14"/>
  </w:num>
  <w:num w:numId="3">
    <w:abstractNumId w:val="3"/>
  </w:num>
  <w:num w:numId="4">
    <w:abstractNumId w:val="7"/>
  </w:num>
  <w:num w:numId="5">
    <w:abstractNumId w:val="9"/>
  </w:num>
  <w:num w:numId="6">
    <w:abstractNumId w:val="6"/>
  </w:num>
  <w:num w:numId="7">
    <w:abstractNumId w:val="4"/>
  </w:num>
  <w:num w:numId="8">
    <w:abstractNumId w:val="11"/>
  </w:num>
  <w:num w:numId="9">
    <w:abstractNumId w:val="13"/>
  </w:num>
  <w:num w:numId="10">
    <w:abstractNumId w:val="16"/>
  </w:num>
  <w:num w:numId="11">
    <w:abstractNumId w:val="10"/>
  </w:num>
  <w:num w:numId="12">
    <w:abstractNumId w:val="2"/>
  </w:num>
  <w:num w:numId="13">
    <w:abstractNumId w:val="1"/>
  </w:num>
  <w:num w:numId="14">
    <w:abstractNumId w:val="8"/>
  </w:num>
  <w:num w:numId="15">
    <w:abstractNumId w:val="5"/>
  </w:num>
  <w:num w:numId="16">
    <w:abstractNumId w:val="15"/>
  </w:num>
  <w:num w:numId="17">
    <w:abstractNumId w:val="12"/>
  </w:num>
  <w:num w:numId="18">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CED"/>
    <w:rsid w:val="00004A18"/>
    <w:rsid w:val="00004E38"/>
    <w:rsid w:val="000065CA"/>
    <w:rsid w:val="0001288F"/>
    <w:rsid w:val="00013783"/>
    <w:rsid w:val="00021179"/>
    <w:rsid w:val="00031185"/>
    <w:rsid w:val="0003595F"/>
    <w:rsid w:val="00043A05"/>
    <w:rsid w:val="00050111"/>
    <w:rsid w:val="00053077"/>
    <w:rsid w:val="00055D03"/>
    <w:rsid w:val="0006011B"/>
    <w:rsid w:val="000623AE"/>
    <w:rsid w:val="000624AC"/>
    <w:rsid w:val="00063D98"/>
    <w:rsid w:val="0008641C"/>
    <w:rsid w:val="00095570"/>
    <w:rsid w:val="00097E7C"/>
    <w:rsid w:val="000A2D0F"/>
    <w:rsid w:val="000B4964"/>
    <w:rsid w:val="000B4D75"/>
    <w:rsid w:val="000B56F3"/>
    <w:rsid w:val="000C089E"/>
    <w:rsid w:val="000C6C11"/>
    <w:rsid w:val="000D6A3C"/>
    <w:rsid w:val="000F0728"/>
    <w:rsid w:val="0010105D"/>
    <w:rsid w:val="00123668"/>
    <w:rsid w:val="00125FA6"/>
    <w:rsid w:val="00134C04"/>
    <w:rsid w:val="00134F30"/>
    <w:rsid w:val="0014025F"/>
    <w:rsid w:val="00165C95"/>
    <w:rsid w:val="00175181"/>
    <w:rsid w:val="00180C8D"/>
    <w:rsid w:val="0018435E"/>
    <w:rsid w:val="001858A9"/>
    <w:rsid w:val="001D456F"/>
    <w:rsid w:val="001E2F52"/>
    <w:rsid w:val="001F38A4"/>
    <w:rsid w:val="001F4D33"/>
    <w:rsid w:val="001F5467"/>
    <w:rsid w:val="00215D5C"/>
    <w:rsid w:val="00271AA4"/>
    <w:rsid w:val="002733F2"/>
    <w:rsid w:val="00276396"/>
    <w:rsid w:val="002824C5"/>
    <w:rsid w:val="00284184"/>
    <w:rsid w:val="00284F4E"/>
    <w:rsid w:val="002879DA"/>
    <w:rsid w:val="002976EE"/>
    <w:rsid w:val="002A247F"/>
    <w:rsid w:val="002C6B2F"/>
    <w:rsid w:val="002D0BCD"/>
    <w:rsid w:val="002D2F24"/>
    <w:rsid w:val="002E7914"/>
    <w:rsid w:val="00300404"/>
    <w:rsid w:val="003123E4"/>
    <w:rsid w:val="00326BDB"/>
    <w:rsid w:val="00356212"/>
    <w:rsid w:val="0036184B"/>
    <w:rsid w:val="00383A26"/>
    <w:rsid w:val="003851AB"/>
    <w:rsid w:val="0038694C"/>
    <w:rsid w:val="00391DD5"/>
    <w:rsid w:val="003B1391"/>
    <w:rsid w:val="003C04F5"/>
    <w:rsid w:val="003C1D3C"/>
    <w:rsid w:val="003D24AF"/>
    <w:rsid w:val="003D3795"/>
    <w:rsid w:val="003E24D8"/>
    <w:rsid w:val="003E42F7"/>
    <w:rsid w:val="003F66D9"/>
    <w:rsid w:val="003F6759"/>
    <w:rsid w:val="004047D8"/>
    <w:rsid w:val="0044089A"/>
    <w:rsid w:val="004444EC"/>
    <w:rsid w:val="00464773"/>
    <w:rsid w:val="00470D2F"/>
    <w:rsid w:val="00485256"/>
    <w:rsid w:val="00492279"/>
    <w:rsid w:val="00493EF3"/>
    <w:rsid w:val="004A04A1"/>
    <w:rsid w:val="004A13FE"/>
    <w:rsid w:val="004A1D71"/>
    <w:rsid w:val="004A2C92"/>
    <w:rsid w:val="004A5542"/>
    <w:rsid w:val="004B5562"/>
    <w:rsid w:val="004C0751"/>
    <w:rsid w:val="004C2A24"/>
    <w:rsid w:val="004C7537"/>
    <w:rsid w:val="004D262D"/>
    <w:rsid w:val="004D478C"/>
    <w:rsid w:val="004E150F"/>
    <w:rsid w:val="004E2D22"/>
    <w:rsid w:val="004F652C"/>
    <w:rsid w:val="00500DE5"/>
    <w:rsid w:val="00517938"/>
    <w:rsid w:val="005245E8"/>
    <w:rsid w:val="005257E1"/>
    <w:rsid w:val="0052698B"/>
    <w:rsid w:val="005355E1"/>
    <w:rsid w:val="0053669E"/>
    <w:rsid w:val="00536FC0"/>
    <w:rsid w:val="0054414B"/>
    <w:rsid w:val="00544FAC"/>
    <w:rsid w:val="005450A5"/>
    <w:rsid w:val="00545878"/>
    <w:rsid w:val="00546812"/>
    <w:rsid w:val="005566CD"/>
    <w:rsid w:val="005671BB"/>
    <w:rsid w:val="00570376"/>
    <w:rsid w:val="00572266"/>
    <w:rsid w:val="00572C1E"/>
    <w:rsid w:val="00575DAA"/>
    <w:rsid w:val="00585AF2"/>
    <w:rsid w:val="00593C41"/>
    <w:rsid w:val="005C4B75"/>
    <w:rsid w:val="005C6C88"/>
    <w:rsid w:val="005C777E"/>
    <w:rsid w:val="005E3F3C"/>
    <w:rsid w:val="005E7705"/>
    <w:rsid w:val="006168BF"/>
    <w:rsid w:val="006337E8"/>
    <w:rsid w:val="00633DC2"/>
    <w:rsid w:val="006367BA"/>
    <w:rsid w:val="00637E16"/>
    <w:rsid w:val="00646819"/>
    <w:rsid w:val="006520AF"/>
    <w:rsid w:val="006621DE"/>
    <w:rsid w:val="00663C7E"/>
    <w:rsid w:val="0067104D"/>
    <w:rsid w:val="00676287"/>
    <w:rsid w:val="006914DF"/>
    <w:rsid w:val="00696442"/>
    <w:rsid w:val="006A2B19"/>
    <w:rsid w:val="006A65D4"/>
    <w:rsid w:val="006B2124"/>
    <w:rsid w:val="006B54CA"/>
    <w:rsid w:val="006C2028"/>
    <w:rsid w:val="006F1EAB"/>
    <w:rsid w:val="006F5B2F"/>
    <w:rsid w:val="007065A5"/>
    <w:rsid w:val="00711687"/>
    <w:rsid w:val="00720551"/>
    <w:rsid w:val="0073003C"/>
    <w:rsid w:val="00737E73"/>
    <w:rsid w:val="00741A9D"/>
    <w:rsid w:val="00751E11"/>
    <w:rsid w:val="00753D39"/>
    <w:rsid w:val="00760350"/>
    <w:rsid w:val="00780E1D"/>
    <w:rsid w:val="00781A94"/>
    <w:rsid w:val="0078536C"/>
    <w:rsid w:val="007879EA"/>
    <w:rsid w:val="007905D0"/>
    <w:rsid w:val="007928A2"/>
    <w:rsid w:val="00794A94"/>
    <w:rsid w:val="00794AA2"/>
    <w:rsid w:val="007A002E"/>
    <w:rsid w:val="007A1F76"/>
    <w:rsid w:val="007A45A3"/>
    <w:rsid w:val="007B7C7F"/>
    <w:rsid w:val="007C021E"/>
    <w:rsid w:val="007D6BC7"/>
    <w:rsid w:val="007E141D"/>
    <w:rsid w:val="007E1ADD"/>
    <w:rsid w:val="007F1870"/>
    <w:rsid w:val="007F7A9B"/>
    <w:rsid w:val="0080791E"/>
    <w:rsid w:val="0083420A"/>
    <w:rsid w:val="0084566A"/>
    <w:rsid w:val="008721CC"/>
    <w:rsid w:val="00872B23"/>
    <w:rsid w:val="00891081"/>
    <w:rsid w:val="00892AFB"/>
    <w:rsid w:val="008A5CEE"/>
    <w:rsid w:val="008A7BBE"/>
    <w:rsid w:val="008B010E"/>
    <w:rsid w:val="008B50B2"/>
    <w:rsid w:val="008C1226"/>
    <w:rsid w:val="008C5DC2"/>
    <w:rsid w:val="008D21B5"/>
    <w:rsid w:val="008D2F1C"/>
    <w:rsid w:val="008D5D06"/>
    <w:rsid w:val="008F014A"/>
    <w:rsid w:val="008F0C4C"/>
    <w:rsid w:val="008F5A1F"/>
    <w:rsid w:val="008F7826"/>
    <w:rsid w:val="0090579C"/>
    <w:rsid w:val="00911551"/>
    <w:rsid w:val="00913377"/>
    <w:rsid w:val="00922449"/>
    <w:rsid w:val="009227A4"/>
    <w:rsid w:val="0093137B"/>
    <w:rsid w:val="00937CB1"/>
    <w:rsid w:val="00950B05"/>
    <w:rsid w:val="00951DFA"/>
    <w:rsid w:val="00956CF1"/>
    <w:rsid w:val="00957E06"/>
    <w:rsid w:val="009670F9"/>
    <w:rsid w:val="00971A83"/>
    <w:rsid w:val="009A3632"/>
    <w:rsid w:val="009A3F34"/>
    <w:rsid w:val="009A46D7"/>
    <w:rsid w:val="009C28BF"/>
    <w:rsid w:val="009E6506"/>
    <w:rsid w:val="009F2A3B"/>
    <w:rsid w:val="00A02429"/>
    <w:rsid w:val="00A02884"/>
    <w:rsid w:val="00A073D3"/>
    <w:rsid w:val="00A13735"/>
    <w:rsid w:val="00A25628"/>
    <w:rsid w:val="00A36D59"/>
    <w:rsid w:val="00A42A3E"/>
    <w:rsid w:val="00A67A62"/>
    <w:rsid w:val="00A745CA"/>
    <w:rsid w:val="00A764A4"/>
    <w:rsid w:val="00AA3CE6"/>
    <w:rsid w:val="00AB04CA"/>
    <w:rsid w:val="00AB1676"/>
    <w:rsid w:val="00AB2636"/>
    <w:rsid w:val="00AD0C27"/>
    <w:rsid w:val="00AD5D62"/>
    <w:rsid w:val="00AE2D2A"/>
    <w:rsid w:val="00AE2F9B"/>
    <w:rsid w:val="00AE74FC"/>
    <w:rsid w:val="00AF1961"/>
    <w:rsid w:val="00AF5760"/>
    <w:rsid w:val="00AF6E31"/>
    <w:rsid w:val="00AF716C"/>
    <w:rsid w:val="00AF753A"/>
    <w:rsid w:val="00B02BE7"/>
    <w:rsid w:val="00B03E24"/>
    <w:rsid w:val="00B06C2A"/>
    <w:rsid w:val="00B1709D"/>
    <w:rsid w:val="00B313E0"/>
    <w:rsid w:val="00B31960"/>
    <w:rsid w:val="00B32EB7"/>
    <w:rsid w:val="00B53341"/>
    <w:rsid w:val="00B80CB4"/>
    <w:rsid w:val="00B97CB9"/>
    <w:rsid w:val="00BB15AC"/>
    <w:rsid w:val="00BB7923"/>
    <w:rsid w:val="00BC6C51"/>
    <w:rsid w:val="00BD1607"/>
    <w:rsid w:val="00BD5A90"/>
    <w:rsid w:val="00BE02B4"/>
    <w:rsid w:val="00BE7128"/>
    <w:rsid w:val="00C06930"/>
    <w:rsid w:val="00C13932"/>
    <w:rsid w:val="00C157B5"/>
    <w:rsid w:val="00C15B89"/>
    <w:rsid w:val="00C27A2F"/>
    <w:rsid w:val="00C3025F"/>
    <w:rsid w:val="00C3757C"/>
    <w:rsid w:val="00C375E4"/>
    <w:rsid w:val="00C40EC0"/>
    <w:rsid w:val="00C4234F"/>
    <w:rsid w:val="00C43401"/>
    <w:rsid w:val="00C47220"/>
    <w:rsid w:val="00C50C7C"/>
    <w:rsid w:val="00C67CDD"/>
    <w:rsid w:val="00C71E4D"/>
    <w:rsid w:val="00C8050B"/>
    <w:rsid w:val="00C809F1"/>
    <w:rsid w:val="00C96471"/>
    <w:rsid w:val="00CA2F9D"/>
    <w:rsid w:val="00CA3A3B"/>
    <w:rsid w:val="00CB4078"/>
    <w:rsid w:val="00CC0FA6"/>
    <w:rsid w:val="00CC5FB6"/>
    <w:rsid w:val="00CD78D4"/>
    <w:rsid w:val="00CE70A9"/>
    <w:rsid w:val="00CF0264"/>
    <w:rsid w:val="00CF2180"/>
    <w:rsid w:val="00CF6DE7"/>
    <w:rsid w:val="00CF7C67"/>
    <w:rsid w:val="00D043DC"/>
    <w:rsid w:val="00D15999"/>
    <w:rsid w:val="00D21309"/>
    <w:rsid w:val="00D25E28"/>
    <w:rsid w:val="00D339A1"/>
    <w:rsid w:val="00D417B7"/>
    <w:rsid w:val="00D50D0E"/>
    <w:rsid w:val="00D76973"/>
    <w:rsid w:val="00D874B4"/>
    <w:rsid w:val="00D9442A"/>
    <w:rsid w:val="00DC5BCD"/>
    <w:rsid w:val="00DC68E0"/>
    <w:rsid w:val="00DD0F47"/>
    <w:rsid w:val="00DD250A"/>
    <w:rsid w:val="00DD3553"/>
    <w:rsid w:val="00DE094F"/>
    <w:rsid w:val="00DE5929"/>
    <w:rsid w:val="00E225EA"/>
    <w:rsid w:val="00E354D1"/>
    <w:rsid w:val="00E40645"/>
    <w:rsid w:val="00E40EBC"/>
    <w:rsid w:val="00E467B1"/>
    <w:rsid w:val="00E52C6A"/>
    <w:rsid w:val="00E56DC5"/>
    <w:rsid w:val="00E75ABB"/>
    <w:rsid w:val="00E979D2"/>
    <w:rsid w:val="00EA6540"/>
    <w:rsid w:val="00EC3DC7"/>
    <w:rsid w:val="00ED1810"/>
    <w:rsid w:val="00ED3504"/>
    <w:rsid w:val="00EE3BB2"/>
    <w:rsid w:val="00EF0266"/>
    <w:rsid w:val="00EF5A53"/>
    <w:rsid w:val="00EF5B2F"/>
    <w:rsid w:val="00F3264F"/>
    <w:rsid w:val="00F36764"/>
    <w:rsid w:val="00F37E38"/>
    <w:rsid w:val="00F60D28"/>
    <w:rsid w:val="00F63F7B"/>
    <w:rsid w:val="00F65CE6"/>
    <w:rsid w:val="00F76F70"/>
    <w:rsid w:val="00F9120B"/>
    <w:rsid w:val="00FB1CB9"/>
    <w:rsid w:val="00FC705D"/>
    <w:rsid w:val="00FD6CED"/>
    <w:rsid w:val="00FF232F"/>
    <w:rsid w:val="00FF2907"/>
    <w:rsid w:val="00FF54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18CB7"/>
  <w15:docId w15:val="{969B23EB-9890-4219-8DE6-B3F0D901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5EA"/>
    <w:pPr>
      <w:spacing w:line="312" w:lineRule="auto"/>
    </w:pPr>
    <w:rPr>
      <w:rFonts w:ascii="Tahoma" w:hAnsi="Tahoma"/>
      <w:lang w:val="en-US" w:eastAsia="en-US"/>
    </w:rPr>
  </w:style>
  <w:style w:type="paragraph" w:styleId="Heading1">
    <w:name w:val="heading 1"/>
    <w:basedOn w:val="Normal"/>
    <w:next w:val="Normal"/>
    <w:qFormat/>
    <w:rsid w:val="00356212"/>
    <w:pPr>
      <w:keepNext/>
      <w:spacing w:before="240" w:after="40" w:line="240" w:lineRule="auto"/>
      <w:outlineLvl w:val="0"/>
    </w:pPr>
    <w:rPr>
      <w:b/>
      <w:caps/>
      <w:szCs w:val="24"/>
    </w:rPr>
  </w:style>
  <w:style w:type="paragraph" w:styleId="Heading2">
    <w:name w:val="heading 2"/>
    <w:basedOn w:val="Normal"/>
    <w:next w:val="Normal"/>
    <w:qFormat/>
    <w:rsid w:val="00356212"/>
    <w:pPr>
      <w:keepNext/>
      <w:spacing w:before="120" w:after="40" w:line="240" w:lineRule="auto"/>
      <w:ind w:left="360"/>
      <w:outlineLvl w:val="1"/>
    </w:pPr>
    <w:rPr>
      <w:b/>
    </w:rPr>
  </w:style>
  <w:style w:type="paragraph" w:styleId="Heading3">
    <w:name w:val="heading 3"/>
    <w:basedOn w:val="Heading2"/>
    <w:next w:val="Normal"/>
    <w:qFormat/>
    <w:rsid w:val="00C8050B"/>
    <w:pPr>
      <w:outlineLvl w:val="2"/>
    </w:pPr>
  </w:style>
  <w:style w:type="paragraph" w:styleId="Heading4">
    <w:name w:val="heading 4"/>
    <w:basedOn w:val="Normal"/>
    <w:next w:val="Normal"/>
    <w:rsid w:val="003F6759"/>
    <w:pPr>
      <w:keepNext/>
      <w:keepLines/>
      <w:spacing w:after="240" w:line="240" w:lineRule="atLeast"/>
      <w:outlineLvl w:val="3"/>
    </w:pPr>
    <w:rPr>
      <w:spacing w:val="-4"/>
      <w:kern w:val="28"/>
      <w:sz w:val="22"/>
    </w:rPr>
  </w:style>
  <w:style w:type="paragraph" w:styleId="Heading5">
    <w:name w:val="heading 5"/>
    <w:basedOn w:val="Normal"/>
    <w:next w:val="Normal"/>
    <w:rsid w:val="003F6759"/>
    <w:pPr>
      <w:keepNext/>
      <w:keepLines/>
      <w:spacing w:line="240" w:lineRule="atLeast"/>
      <w:ind w:left="1440"/>
      <w:outlineLvl w:val="4"/>
    </w:pPr>
    <w:rPr>
      <w:spacing w:val="-4"/>
      <w:kern w:val="28"/>
    </w:rPr>
  </w:style>
  <w:style w:type="paragraph" w:styleId="Heading6">
    <w:name w:val="heading 6"/>
    <w:basedOn w:val="Normal"/>
    <w:next w:val="Normal"/>
    <w:rsid w:val="003F6759"/>
    <w:pPr>
      <w:keepNext/>
      <w:keepLines/>
      <w:spacing w:before="140" w:line="220" w:lineRule="atLeast"/>
      <w:ind w:left="1440"/>
      <w:outlineLvl w:val="5"/>
    </w:pPr>
    <w:rPr>
      <w:i/>
      <w:spacing w:val="-4"/>
      <w:kern w:val="28"/>
    </w:rPr>
  </w:style>
  <w:style w:type="paragraph" w:styleId="Heading7">
    <w:name w:val="heading 7"/>
    <w:basedOn w:val="Normal"/>
    <w:next w:val="Normal"/>
    <w:rsid w:val="003F6759"/>
    <w:pPr>
      <w:keepNext/>
      <w:keepLines/>
      <w:spacing w:before="140" w:line="220" w:lineRule="atLeast"/>
      <w:outlineLvl w:val="6"/>
    </w:pPr>
    <w:rPr>
      <w:spacing w:val="-4"/>
      <w:kern w:val="28"/>
    </w:rPr>
  </w:style>
  <w:style w:type="paragraph" w:styleId="Heading8">
    <w:name w:val="heading 8"/>
    <w:basedOn w:val="Normal"/>
    <w:next w:val="Normal"/>
    <w:rsid w:val="003F6759"/>
    <w:pPr>
      <w:keepNext/>
      <w:keepLines/>
      <w:spacing w:before="140" w:line="220" w:lineRule="atLeast"/>
      <w:outlineLvl w:val="7"/>
    </w:pPr>
    <w:rPr>
      <w:i/>
      <w:spacing w:val="-4"/>
      <w:kern w:val="28"/>
      <w:sz w:val="18"/>
    </w:rPr>
  </w:style>
  <w:style w:type="paragraph" w:styleId="Heading9">
    <w:name w:val="heading 9"/>
    <w:basedOn w:val="Normal"/>
    <w:next w:val="Normal"/>
    <w:rsid w:val="003F6759"/>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Information">
    <w:name w:val="Company Information"/>
    <w:basedOn w:val="Normal"/>
    <w:link w:val="CompanyInformationChar"/>
    <w:rsid w:val="002D2F24"/>
    <w:pPr>
      <w:spacing w:line="240" w:lineRule="auto"/>
    </w:pPr>
    <w:rPr>
      <w:color w:val="808080"/>
      <w:sz w:val="15"/>
    </w:rPr>
  </w:style>
  <w:style w:type="character" w:customStyle="1" w:styleId="CompanyInformationChar">
    <w:name w:val="Company Information Char"/>
    <w:basedOn w:val="DefaultParagraphFont"/>
    <w:link w:val="CompanyInformation"/>
    <w:rsid w:val="002D2F24"/>
    <w:rPr>
      <w:rFonts w:ascii="Verdana" w:hAnsi="Verdana"/>
      <w:color w:val="808080"/>
      <w:sz w:val="15"/>
      <w:lang w:val="en-US" w:eastAsia="en-US" w:bidi="ar-SA"/>
    </w:rPr>
  </w:style>
  <w:style w:type="paragraph" w:customStyle="1" w:styleId="InsideTitle">
    <w:name w:val="Inside Title"/>
    <w:basedOn w:val="Normal"/>
    <w:rsid w:val="00872B23"/>
    <w:pPr>
      <w:keepNext/>
      <w:spacing w:before="2400" w:line="240" w:lineRule="auto"/>
    </w:pPr>
    <w:rPr>
      <w:b/>
      <w:sz w:val="32"/>
    </w:rPr>
  </w:style>
  <w:style w:type="paragraph" w:styleId="Caption">
    <w:name w:val="caption"/>
    <w:basedOn w:val="Normal"/>
    <w:next w:val="Normal"/>
    <w:rsid w:val="003F6759"/>
    <w:pPr>
      <w:keepNext/>
      <w:numPr>
        <w:numId w:val="1"/>
      </w:numPr>
      <w:spacing w:before="60" w:after="240" w:line="220" w:lineRule="atLeast"/>
    </w:pPr>
    <w:rPr>
      <w:rFonts w:ascii="Arial Narrow" w:hAnsi="Arial Narrow"/>
      <w:sz w:val="18"/>
    </w:rPr>
  </w:style>
  <w:style w:type="paragraph" w:customStyle="1" w:styleId="InsideSubtitle">
    <w:name w:val="Inside Subtitle"/>
    <w:basedOn w:val="Normal"/>
    <w:rsid w:val="0093137B"/>
    <w:pPr>
      <w:spacing w:after="200" w:line="240" w:lineRule="auto"/>
    </w:pPr>
    <w:rPr>
      <w:i/>
      <w:sz w:val="24"/>
    </w:rPr>
  </w:style>
  <w:style w:type="paragraph" w:customStyle="1" w:styleId="BulletedList">
    <w:name w:val="Bulleted List"/>
    <w:basedOn w:val="Normal"/>
    <w:link w:val="BulletedListChar"/>
    <w:rsid w:val="000C089E"/>
    <w:pPr>
      <w:numPr>
        <w:numId w:val="2"/>
      </w:numPr>
      <w:spacing w:after="80"/>
      <w:contextualSpacing/>
    </w:pPr>
  </w:style>
  <w:style w:type="character" w:customStyle="1" w:styleId="BulletedListChar">
    <w:name w:val="Bulleted List Char"/>
    <w:basedOn w:val="DefaultParagraphFont"/>
    <w:link w:val="BulletedList"/>
    <w:rsid w:val="00971A83"/>
    <w:rPr>
      <w:rFonts w:ascii="Tahoma" w:hAnsi="Tahoma"/>
      <w:lang w:val="en-US" w:eastAsia="en-US"/>
    </w:rPr>
  </w:style>
  <w:style w:type="character" w:styleId="CommentReference">
    <w:name w:val="annotation reference"/>
    <w:semiHidden/>
    <w:rsid w:val="00696442"/>
    <w:rPr>
      <w:rFonts w:ascii="Arial" w:hAnsi="Arial"/>
      <w:sz w:val="16"/>
    </w:rPr>
  </w:style>
  <w:style w:type="paragraph" w:styleId="CommentText">
    <w:name w:val="annotation text"/>
    <w:basedOn w:val="Normal"/>
    <w:link w:val="CommentTextChar"/>
    <w:semiHidden/>
    <w:rsid w:val="003F6759"/>
  </w:style>
  <w:style w:type="paragraph" w:customStyle="1" w:styleId="NumberedList">
    <w:name w:val="Numbered List"/>
    <w:basedOn w:val="Normal"/>
    <w:link w:val="NumberedListChar"/>
    <w:rsid w:val="00753D39"/>
    <w:pPr>
      <w:numPr>
        <w:numId w:val="3"/>
      </w:numPr>
      <w:spacing w:after="80"/>
      <w:contextualSpacing/>
    </w:pPr>
  </w:style>
  <w:style w:type="character" w:customStyle="1" w:styleId="NumberedListChar">
    <w:name w:val="Numbered List Char"/>
    <w:basedOn w:val="DefaultParagraphFont"/>
    <w:link w:val="NumberedList"/>
    <w:rsid w:val="00971A83"/>
    <w:rPr>
      <w:rFonts w:ascii="Tahoma" w:hAnsi="Tahoma"/>
      <w:lang w:val="en-US" w:eastAsia="en-US"/>
    </w:rPr>
  </w:style>
  <w:style w:type="character" w:customStyle="1" w:styleId="BodyTextChar">
    <w:name w:val="Body Text Char"/>
    <w:basedOn w:val="DefaultParagraphFont"/>
    <w:link w:val="BodyText"/>
    <w:rsid w:val="00CC5FB6"/>
    <w:rPr>
      <w:rFonts w:ascii="Tahoma" w:hAnsi="Tahoma"/>
      <w:spacing w:val="10"/>
      <w:sz w:val="17"/>
      <w:lang w:val="en-US" w:eastAsia="en-US" w:bidi="ar-SA"/>
    </w:rPr>
  </w:style>
  <w:style w:type="paragraph" w:styleId="BodyText">
    <w:name w:val="Body Text"/>
    <w:basedOn w:val="Normal"/>
    <w:link w:val="BodyTextChar"/>
    <w:rsid w:val="00E75ABB"/>
    <w:pPr>
      <w:spacing w:after="200" w:line="240" w:lineRule="exact"/>
    </w:pPr>
    <w:rPr>
      <w:spacing w:val="10"/>
    </w:rPr>
  </w:style>
  <w:style w:type="character" w:styleId="EndnoteReference">
    <w:name w:val="endnote reference"/>
    <w:semiHidden/>
    <w:rsid w:val="00696442"/>
    <w:rPr>
      <w:vertAlign w:val="superscript"/>
    </w:rPr>
  </w:style>
  <w:style w:type="paragraph" w:styleId="EndnoteText">
    <w:name w:val="endnote text"/>
    <w:basedOn w:val="Normal"/>
    <w:semiHidden/>
    <w:rsid w:val="003F6759"/>
  </w:style>
  <w:style w:type="paragraph" w:customStyle="1" w:styleId="BlockQuotation">
    <w:name w:val="Block Quotation"/>
    <w:basedOn w:val="Normal"/>
    <w:link w:val="BlockQuotationChar"/>
    <w:rsid w:val="000C089E"/>
    <w:pPr>
      <w:spacing w:before="80" w:after="80"/>
      <w:ind w:left="720"/>
    </w:pPr>
    <w:rPr>
      <w:spacing w:val="-10"/>
    </w:rPr>
  </w:style>
  <w:style w:type="character" w:customStyle="1" w:styleId="BlockQuotationChar">
    <w:name w:val="Block Quotation Char"/>
    <w:basedOn w:val="DefaultParagraphFont"/>
    <w:link w:val="BlockQuotation"/>
    <w:rsid w:val="00971A83"/>
    <w:rPr>
      <w:rFonts w:ascii="Verdana" w:hAnsi="Verdana"/>
      <w:spacing w:val="-10"/>
      <w:sz w:val="17"/>
      <w:lang w:val="en-US" w:eastAsia="en-US" w:bidi="ar-SA"/>
    </w:rPr>
  </w:style>
  <w:style w:type="character" w:styleId="FootnoteReference">
    <w:name w:val="footnote reference"/>
    <w:semiHidden/>
    <w:rsid w:val="00696442"/>
    <w:rPr>
      <w:vertAlign w:val="superscript"/>
    </w:rPr>
  </w:style>
  <w:style w:type="paragraph" w:styleId="FootnoteText">
    <w:name w:val="footnote text"/>
    <w:basedOn w:val="Normal"/>
    <w:link w:val="FootnoteTextChar"/>
    <w:semiHidden/>
    <w:rsid w:val="003F6759"/>
  </w:style>
  <w:style w:type="paragraph" w:styleId="Header">
    <w:name w:val="header"/>
    <w:basedOn w:val="Normal"/>
    <w:rsid w:val="00A745CA"/>
    <w:pPr>
      <w:tabs>
        <w:tab w:val="center" w:pos="4320"/>
        <w:tab w:val="right" w:pos="8640"/>
      </w:tabs>
    </w:pPr>
  </w:style>
  <w:style w:type="paragraph" w:styleId="Index1">
    <w:name w:val="index 1"/>
    <w:basedOn w:val="Normal"/>
    <w:autoRedefine/>
    <w:semiHidden/>
    <w:rsid w:val="003F6759"/>
  </w:style>
  <w:style w:type="paragraph" w:styleId="Index2">
    <w:name w:val="index 2"/>
    <w:basedOn w:val="Normal"/>
    <w:autoRedefine/>
    <w:semiHidden/>
    <w:rsid w:val="003F6759"/>
    <w:pPr>
      <w:ind w:left="720"/>
    </w:pPr>
  </w:style>
  <w:style w:type="paragraph" w:styleId="Index3">
    <w:name w:val="index 3"/>
    <w:basedOn w:val="Normal"/>
    <w:autoRedefine/>
    <w:semiHidden/>
    <w:rsid w:val="003F6759"/>
  </w:style>
  <w:style w:type="paragraph" w:styleId="Index4">
    <w:name w:val="index 4"/>
    <w:basedOn w:val="Normal"/>
    <w:autoRedefine/>
    <w:semiHidden/>
    <w:rsid w:val="003F6759"/>
    <w:pPr>
      <w:ind w:left="1440"/>
    </w:pPr>
  </w:style>
  <w:style w:type="paragraph" w:styleId="Index5">
    <w:name w:val="index 5"/>
    <w:basedOn w:val="Normal"/>
    <w:autoRedefine/>
    <w:semiHidden/>
    <w:rsid w:val="003F6759"/>
    <w:pPr>
      <w:ind w:left="1800"/>
    </w:pPr>
  </w:style>
  <w:style w:type="paragraph" w:styleId="IndexHeading">
    <w:name w:val="index heading"/>
    <w:basedOn w:val="Normal"/>
    <w:next w:val="Index1"/>
    <w:semiHidden/>
    <w:rsid w:val="003F6759"/>
    <w:pPr>
      <w:spacing w:line="480" w:lineRule="atLeast"/>
    </w:pPr>
    <w:rPr>
      <w:rFonts w:ascii="Arial Black" w:hAnsi="Arial Black"/>
      <w:sz w:val="24"/>
    </w:rPr>
  </w:style>
  <w:style w:type="paragraph" w:customStyle="1" w:styleId="TableCaption">
    <w:name w:val="Table Caption"/>
    <w:basedOn w:val="Normal"/>
    <w:rsid w:val="00AD5D62"/>
    <w:pPr>
      <w:spacing w:before="80" w:after="120"/>
      <w:ind w:left="360"/>
    </w:pPr>
    <w:rPr>
      <w:i/>
      <w:sz w:val="15"/>
    </w:rPr>
  </w:style>
  <w:style w:type="paragraph" w:customStyle="1" w:styleId="TableText">
    <w:name w:val="Table Text"/>
    <w:basedOn w:val="Normal"/>
    <w:rsid w:val="004B5562"/>
    <w:rPr>
      <w:sz w:val="15"/>
    </w:rPr>
  </w:style>
  <w:style w:type="paragraph" w:customStyle="1" w:styleId="TableTextBold">
    <w:name w:val="Table Text Bold"/>
    <w:basedOn w:val="TableText"/>
    <w:rsid w:val="003F66D9"/>
    <w:rPr>
      <w:b/>
    </w:rPr>
  </w:style>
  <w:style w:type="paragraph" w:customStyle="1" w:styleId="IndentedBodyText">
    <w:name w:val="Indented Body Text"/>
    <w:basedOn w:val="Normal"/>
    <w:link w:val="IndentedBodyTextChar"/>
    <w:rsid w:val="00CC5FB6"/>
    <w:pPr>
      <w:spacing w:after="80"/>
      <w:ind w:left="360"/>
    </w:pPr>
  </w:style>
  <w:style w:type="character" w:customStyle="1" w:styleId="IndentedBodyTextChar">
    <w:name w:val="Indented Body Text Char"/>
    <w:basedOn w:val="DefaultParagraphFont"/>
    <w:link w:val="IndentedBodyText"/>
    <w:rsid w:val="00CC5FB6"/>
    <w:rPr>
      <w:rFonts w:ascii="Verdana" w:hAnsi="Verdana"/>
      <w:sz w:val="17"/>
      <w:lang w:val="en-US" w:eastAsia="en-US" w:bidi="ar-SA"/>
    </w:rPr>
  </w:style>
  <w:style w:type="paragraph" w:customStyle="1" w:styleId="LineSpace">
    <w:name w:val="Line Space"/>
    <w:basedOn w:val="Normal"/>
    <w:rsid w:val="00CC5FB6"/>
    <w:pPr>
      <w:spacing w:line="240" w:lineRule="auto"/>
    </w:pPr>
    <w:rPr>
      <w:sz w:val="12"/>
    </w:rPr>
  </w:style>
  <w:style w:type="paragraph" w:styleId="BalloonText">
    <w:name w:val="Balloon Text"/>
    <w:basedOn w:val="Normal"/>
    <w:semiHidden/>
    <w:rsid w:val="00753D39"/>
    <w:rPr>
      <w:rFonts w:cs="Tahoma"/>
      <w:sz w:val="16"/>
      <w:szCs w:val="16"/>
    </w:rPr>
  </w:style>
  <w:style w:type="paragraph" w:customStyle="1" w:styleId="CompanyInformationBold">
    <w:name w:val="Company Information Bold"/>
    <w:basedOn w:val="CompanyInformation"/>
    <w:rsid w:val="0093137B"/>
    <w:rPr>
      <w:b/>
    </w:rPr>
  </w:style>
  <w:style w:type="paragraph" w:styleId="TableofAuthorities">
    <w:name w:val="table of authorities"/>
    <w:basedOn w:val="Normal"/>
    <w:semiHidden/>
    <w:rsid w:val="00696442"/>
    <w:pPr>
      <w:tabs>
        <w:tab w:val="right" w:leader="dot" w:pos="7560"/>
      </w:tabs>
      <w:ind w:left="1440" w:hanging="360"/>
    </w:pPr>
  </w:style>
  <w:style w:type="paragraph" w:styleId="TableofFigures">
    <w:name w:val="table of figures"/>
    <w:basedOn w:val="Normal"/>
    <w:semiHidden/>
    <w:rsid w:val="00720551"/>
    <w:pPr>
      <w:ind w:left="1440" w:hanging="360"/>
    </w:pPr>
  </w:style>
  <w:style w:type="paragraph" w:styleId="TOAHeading">
    <w:name w:val="toa heading"/>
    <w:basedOn w:val="Normal"/>
    <w:next w:val="TableofAuthorities"/>
    <w:semiHidden/>
    <w:rsid w:val="00696442"/>
    <w:pPr>
      <w:keepNext/>
      <w:spacing w:line="480" w:lineRule="atLeast"/>
    </w:pPr>
    <w:rPr>
      <w:rFonts w:ascii="Arial Black" w:hAnsi="Arial Black"/>
      <w:b/>
      <w:spacing w:val="-10"/>
      <w:kern w:val="28"/>
    </w:rPr>
  </w:style>
  <w:style w:type="paragraph" w:styleId="TOC1">
    <w:name w:val="toc 1"/>
    <w:basedOn w:val="Normal"/>
    <w:autoRedefine/>
    <w:semiHidden/>
    <w:rsid w:val="00720551"/>
    <w:rPr>
      <w:spacing w:val="-4"/>
    </w:rPr>
  </w:style>
  <w:style w:type="paragraph" w:styleId="TOC2">
    <w:name w:val="toc 2"/>
    <w:basedOn w:val="Normal"/>
    <w:autoRedefine/>
    <w:semiHidden/>
    <w:rsid w:val="00720551"/>
    <w:pPr>
      <w:ind w:left="360"/>
    </w:pPr>
  </w:style>
  <w:style w:type="paragraph" w:styleId="TOC3">
    <w:name w:val="toc 3"/>
    <w:basedOn w:val="Normal"/>
    <w:autoRedefine/>
    <w:semiHidden/>
    <w:rsid w:val="00720551"/>
    <w:pPr>
      <w:ind w:left="360"/>
    </w:pPr>
  </w:style>
  <w:style w:type="paragraph" w:styleId="TOC4">
    <w:name w:val="toc 4"/>
    <w:basedOn w:val="Normal"/>
    <w:autoRedefine/>
    <w:semiHidden/>
    <w:rsid w:val="00720551"/>
    <w:pPr>
      <w:ind w:left="360"/>
    </w:pPr>
  </w:style>
  <w:style w:type="paragraph" w:styleId="TOC5">
    <w:name w:val="toc 5"/>
    <w:basedOn w:val="Normal"/>
    <w:autoRedefine/>
    <w:semiHidden/>
    <w:rsid w:val="00720551"/>
    <w:pPr>
      <w:ind w:left="360"/>
    </w:pPr>
  </w:style>
  <w:style w:type="paragraph" w:customStyle="1" w:styleId="Chapter">
    <w:name w:val="Chapter"/>
    <w:basedOn w:val="Normal"/>
    <w:rsid w:val="002D2F24"/>
    <w:pPr>
      <w:spacing w:before="20"/>
    </w:pPr>
    <w:rPr>
      <w:caps/>
      <w:color w:val="808080"/>
      <w:sz w:val="15"/>
      <w:szCs w:val="17"/>
    </w:rPr>
  </w:style>
  <w:style w:type="paragraph" w:customStyle="1" w:styleId="ChapterBold">
    <w:name w:val="Chapter Bold"/>
    <w:basedOn w:val="Chapter"/>
    <w:rsid w:val="0093137B"/>
    <w:rPr>
      <w:b/>
    </w:rPr>
  </w:style>
  <w:style w:type="paragraph" w:customStyle="1" w:styleId="CompanyInformationItalic">
    <w:name w:val="Company Information Italic"/>
    <w:basedOn w:val="CompanyInformation"/>
    <w:link w:val="CompanyInformationItalicChar"/>
    <w:rsid w:val="002D2F24"/>
    <w:rPr>
      <w:i/>
    </w:rPr>
  </w:style>
  <w:style w:type="character" w:customStyle="1" w:styleId="CompanyInformationItalicChar">
    <w:name w:val="Company Information Italic Char"/>
    <w:basedOn w:val="CompanyInformationChar"/>
    <w:link w:val="CompanyInformationItalic"/>
    <w:rsid w:val="002D2F24"/>
    <w:rPr>
      <w:rFonts w:ascii="Verdana" w:hAnsi="Verdana"/>
      <w:i/>
      <w:color w:val="808080"/>
      <w:sz w:val="15"/>
      <w:lang w:val="en-US" w:eastAsia="en-US" w:bidi="ar-SA"/>
    </w:rPr>
  </w:style>
  <w:style w:type="paragraph" w:styleId="Footer">
    <w:name w:val="footer"/>
    <w:basedOn w:val="Normal"/>
    <w:rsid w:val="00872B23"/>
    <w:pPr>
      <w:tabs>
        <w:tab w:val="center" w:pos="4320"/>
        <w:tab w:val="right" w:pos="8640"/>
      </w:tabs>
    </w:pPr>
  </w:style>
  <w:style w:type="paragraph" w:styleId="Title">
    <w:name w:val="Title"/>
    <w:basedOn w:val="Normal"/>
    <w:qFormat/>
    <w:rsid w:val="00CF2180"/>
    <w:pPr>
      <w:spacing w:before="2000"/>
    </w:pPr>
    <w:rPr>
      <w:b/>
      <w:caps/>
      <w:sz w:val="40"/>
      <w:szCs w:val="40"/>
    </w:rPr>
  </w:style>
  <w:style w:type="paragraph" w:styleId="Subtitle">
    <w:name w:val="Subtitle"/>
    <w:basedOn w:val="Normal"/>
    <w:qFormat/>
    <w:rsid w:val="00356212"/>
    <w:rPr>
      <w:i/>
      <w:sz w:val="24"/>
    </w:rPr>
  </w:style>
  <w:style w:type="paragraph" w:customStyle="1" w:styleId="BulletedListBold">
    <w:name w:val="Bulleted List Bold"/>
    <w:basedOn w:val="BulletedList"/>
    <w:link w:val="BulletedListBoldChar"/>
    <w:rsid w:val="00971A83"/>
    <w:rPr>
      <w:b/>
      <w:bCs/>
    </w:rPr>
  </w:style>
  <w:style w:type="character" w:customStyle="1" w:styleId="BulletedListBoldChar">
    <w:name w:val="Bulleted List Bold Char"/>
    <w:basedOn w:val="BulletedListChar"/>
    <w:link w:val="BulletedListBold"/>
    <w:rsid w:val="00971A83"/>
    <w:rPr>
      <w:rFonts w:ascii="Tahoma" w:hAnsi="Tahoma"/>
      <w:b/>
      <w:bCs/>
      <w:lang w:val="en-US" w:eastAsia="en-US"/>
    </w:rPr>
  </w:style>
  <w:style w:type="paragraph" w:customStyle="1" w:styleId="NumberedListBold">
    <w:name w:val="Numbered List Bold"/>
    <w:basedOn w:val="NumberedList"/>
    <w:link w:val="NumberedListBoldChar"/>
    <w:rsid w:val="00971A83"/>
    <w:rPr>
      <w:b/>
      <w:bCs/>
    </w:rPr>
  </w:style>
  <w:style w:type="character" w:customStyle="1" w:styleId="NumberedListBoldChar">
    <w:name w:val="Numbered List Bold Char"/>
    <w:basedOn w:val="NumberedListChar"/>
    <w:link w:val="NumberedListBold"/>
    <w:rsid w:val="00971A83"/>
    <w:rPr>
      <w:rFonts w:ascii="Tahoma" w:hAnsi="Tahoma"/>
      <w:b/>
      <w:bCs/>
      <w:lang w:val="en-US" w:eastAsia="en-US"/>
    </w:rPr>
  </w:style>
  <w:style w:type="character" w:customStyle="1" w:styleId="Lead-inEmphasis">
    <w:name w:val="Lead-in Emphasis"/>
    <w:rsid w:val="00E75ABB"/>
    <w:rPr>
      <w:rFonts w:ascii="Tahoma" w:hAnsi="Tahoma"/>
      <w:b/>
      <w:spacing w:val="4"/>
      <w:kern w:val="0"/>
    </w:rPr>
  </w:style>
  <w:style w:type="paragraph" w:styleId="BodyTextIndent2">
    <w:name w:val="Body Text Indent 2"/>
    <w:basedOn w:val="Normal"/>
    <w:link w:val="BodyTextIndent2Char"/>
    <w:rsid w:val="008A5CEE"/>
    <w:pPr>
      <w:spacing w:after="120" w:line="480" w:lineRule="auto"/>
      <w:ind w:left="283"/>
    </w:pPr>
  </w:style>
  <w:style w:type="character" w:customStyle="1" w:styleId="BodyTextIndent2Char">
    <w:name w:val="Body Text Indent 2 Char"/>
    <w:basedOn w:val="DefaultParagraphFont"/>
    <w:link w:val="BodyTextIndent2"/>
    <w:rsid w:val="008A5CEE"/>
    <w:rPr>
      <w:rFonts w:ascii="Verdana" w:hAnsi="Verdana"/>
      <w:sz w:val="17"/>
      <w:lang w:val="en-US" w:eastAsia="en-US"/>
    </w:rPr>
  </w:style>
  <w:style w:type="paragraph" w:styleId="NormalWeb">
    <w:name w:val="Normal (Web)"/>
    <w:basedOn w:val="Normal"/>
    <w:rsid w:val="008A5CEE"/>
    <w:pPr>
      <w:spacing w:before="100" w:beforeAutospacing="1" w:after="100" w:afterAutospacing="1" w:line="240" w:lineRule="auto"/>
    </w:pPr>
    <w:rPr>
      <w:rFonts w:ascii="Times New Roman" w:hAnsi="Times New Roman"/>
      <w:sz w:val="24"/>
    </w:rPr>
  </w:style>
  <w:style w:type="paragraph" w:styleId="BodyText3">
    <w:name w:val="Body Text 3"/>
    <w:basedOn w:val="Normal"/>
    <w:link w:val="BodyText3Char"/>
    <w:rsid w:val="00FD6CED"/>
    <w:pPr>
      <w:spacing w:after="120"/>
    </w:pPr>
    <w:rPr>
      <w:sz w:val="16"/>
      <w:szCs w:val="16"/>
    </w:rPr>
  </w:style>
  <w:style w:type="character" w:customStyle="1" w:styleId="BodyText3Char">
    <w:name w:val="Body Text 3 Char"/>
    <w:basedOn w:val="DefaultParagraphFont"/>
    <w:link w:val="BodyText3"/>
    <w:rsid w:val="00FD6CED"/>
    <w:rPr>
      <w:rFonts w:ascii="Verdana" w:hAnsi="Verdana"/>
      <w:sz w:val="16"/>
      <w:szCs w:val="16"/>
      <w:lang w:val="en-US" w:eastAsia="en-US"/>
    </w:rPr>
  </w:style>
  <w:style w:type="character" w:styleId="Hyperlink">
    <w:name w:val="Hyperlink"/>
    <w:basedOn w:val="DefaultParagraphFont"/>
    <w:rsid w:val="00B97CB9"/>
    <w:rPr>
      <w:color w:val="0000FF"/>
      <w:u w:val="single"/>
    </w:rPr>
  </w:style>
  <w:style w:type="character" w:styleId="Strong">
    <w:name w:val="Strong"/>
    <w:basedOn w:val="DefaultParagraphFont"/>
    <w:qFormat/>
    <w:rsid w:val="006914DF"/>
    <w:rPr>
      <w:b/>
      <w:bCs/>
    </w:rPr>
  </w:style>
  <w:style w:type="paragraph" w:styleId="BodyTextIndent3">
    <w:name w:val="Body Text Indent 3"/>
    <w:basedOn w:val="Normal"/>
    <w:link w:val="BodyTextIndent3Char"/>
    <w:rsid w:val="0073003C"/>
    <w:pPr>
      <w:spacing w:after="120"/>
      <w:ind w:left="283"/>
    </w:pPr>
    <w:rPr>
      <w:sz w:val="16"/>
      <w:szCs w:val="16"/>
    </w:rPr>
  </w:style>
  <w:style w:type="character" w:customStyle="1" w:styleId="BodyTextIndent3Char">
    <w:name w:val="Body Text Indent 3 Char"/>
    <w:basedOn w:val="DefaultParagraphFont"/>
    <w:link w:val="BodyTextIndent3"/>
    <w:rsid w:val="0073003C"/>
    <w:rPr>
      <w:rFonts w:ascii="Verdana" w:hAnsi="Verdana"/>
      <w:sz w:val="16"/>
      <w:szCs w:val="16"/>
      <w:lang w:val="en-US" w:eastAsia="en-US"/>
    </w:rPr>
  </w:style>
  <w:style w:type="character" w:customStyle="1" w:styleId="fnt3">
    <w:name w:val="fnt3"/>
    <w:basedOn w:val="DefaultParagraphFont"/>
    <w:rsid w:val="00C40EC0"/>
  </w:style>
  <w:style w:type="character" w:customStyle="1" w:styleId="label1">
    <w:name w:val="label1"/>
    <w:basedOn w:val="DefaultParagraphFont"/>
    <w:rsid w:val="00C40EC0"/>
    <w:rPr>
      <w:b/>
      <w:bCs/>
    </w:rPr>
  </w:style>
  <w:style w:type="character" w:customStyle="1" w:styleId="fnt0">
    <w:name w:val="fnt0"/>
    <w:basedOn w:val="DefaultParagraphFont"/>
    <w:rsid w:val="00C40EC0"/>
  </w:style>
  <w:style w:type="character" w:customStyle="1" w:styleId="FootnoteTextChar">
    <w:name w:val="Footnote Text Char"/>
    <w:basedOn w:val="DefaultParagraphFont"/>
    <w:link w:val="FootnoteText"/>
    <w:semiHidden/>
    <w:rsid w:val="00BE02B4"/>
    <w:rPr>
      <w:rFonts w:ascii="Verdana" w:hAnsi="Verdana"/>
      <w:sz w:val="17"/>
      <w:lang w:val="en-US" w:eastAsia="en-US"/>
    </w:rPr>
  </w:style>
  <w:style w:type="paragraph" w:customStyle="1" w:styleId="norm0">
    <w:name w:val="norm0"/>
    <w:basedOn w:val="Normal"/>
    <w:rsid w:val="00BE02B4"/>
    <w:pPr>
      <w:spacing w:line="240" w:lineRule="auto"/>
    </w:pPr>
    <w:rPr>
      <w:sz w:val="24"/>
      <w:lang w:val="en-NZ"/>
    </w:rPr>
  </w:style>
  <w:style w:type="paragraph" w:styleId="ListParagraph">
    <w:name w:val="List Paragraph"/>
    <w:basedOn w:val="Normal"/>
    <w:uiPriority w:val="34"/>
    <w:qFormat/>
    <w:rsid w:val="00E56DC5"/>
    <w:pPr>
      <w:ind w:left="720"/>
      <w:contextualSpacing/>
    </w:pPr>
  </w:style>
  <w:style w:type="paragraph" w:styleId="BodyTextIndent">
    <w:name w:val="Body Text Indent"/>
    <w:basedOn w:val="Normal"/>
    <w:link w:val="BodyTextIndentChar"/>
    <w:rsid w:val="00593C41"/>
    <w:pPr>
      <w:spacing w:after="120"/>
      <w:ind w:left="283"/>
    </w:pPr>
  </w:style>
  <w:style w:type="character" w:customStyle="1" w:styleId="BodyTextIndentChar">
    <w:name w:val="Body Text Indent Char"/>
    <w:basedOn w:val="DefaultParagraphFont"/>
    <w:link w:val="BodyTextIndent"/>
    <w:rsid w:val="00593C41"/>
    <w:rPr>
      <w:rFonts w:ascii="Tahoma" w:hAnsi="Tahoma"/>
      <w:lang w:val="en-US" w:eastAsia="en-US"/>
    </w:rPr>
  </w:style>
  <w:style w:type="character" w:customStyle="1" w:styleId="commentbody">
    <w:name w:val="commentbody"/>
    <w:basedOn w:val="DefaultParagraphFont"/>
    <w:rsid w:val="00BE7128"/>
  </w:style>
  <w:style w:type="character" w:styleId="FollowedHyperlink">
    <w:name w:val="FollowedHyperlink"/>
    <w:basedOn w:val="DefaultParagraphFont"/>
    <w:rsid w:val="00BE7128"/>
    <w:rPr>
      <w:color w:val="800080" w:themeColor="followedHyperlink"/>
      <w:u w:val="single"/>
    </w:rPr>
  </w:style>
  <w:style w:type="table" w:styleId="TableGrid">
    <w:name w:val="Table Grid"/>
    <w:basedOn w:val="TableNormal"/>
    <w:uiPriority w:val="59"/>
    <w:rsid w:val="008721CC"/>
    <w:rPr>
      <w:rFonts w:asciiTheme="minorHAnsi" w:eastAsiaTheme="minorEastAsia" w:hAnsi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9A3632"/>
    <w:pPr>
      <w:spacing w:line="312"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rsid w:val="00AF753A"/>
    <w:pPr>
      <w:spacing w:line="312"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CommentSubject">
    <w:name w:val="annotation subject"/>
    <w:basedOn w:val="CommentText"/>
    <w:next w:val="CommentText"/>
    <w:link w:val="CommentSubjectChar"/>
    <w:rsid w:val="00913377"/>
    <w:pPr>
      <w:spacing w:line="240" w:lineRule="auto"/>
    </w:pPr>
    <w:rPr>
      <w:b/>
      <w:bCs/>
    </w:rPr>
  </w:style>
  <w:style w:type="character" w:customStyle="1" w:styleId="CommentTextChar">
    <w:name w:val="Comment Text Char"/>
    <w:basedOn w:val="DefaultParagraphFont"/>
    <w:link w:val="CommentText"/>
    <w:semiHidden/>
    <w:rsid w:val="00913377"/>
    <w:rPr>
      <w:rFonts w:ascii="Tahoma" w:hAnsi="Tahoma"/>
      <w:lang w:val="en-US" w:eastAsia="en-US"/>
    </w:rPr>
  </w:style>
  <w:style w:type="character" w:customStyle="1" w:styleId="CommentSubjectChar">
    <w:name w:val="Comment Subject Char"/>
    <w:basedOn w:val="CommentTextChar"/>
    <w:link w:val="CommentSubject"/>
    <w:rsid w:val="00913377"/>
    <w:rPr>
      <w:rFonts w:ascii="Tahoma" w:hAnsi="Tahoma"/>
      <w:b/>
      <w:bCs/>
      <w:lang w:val="en-US" w:eastAsia="en-US"/>
    </w:rPr>
  </w:style>
  <w:style w:type="paragraph" w:styleId="Revision">
    <w:name w:val="Revision"/>
    <w:hidden/>
    <w:uiPriority w:val="99"/>
    <w:semiHidden/>
    <w:rsid w:val="007065A5"/>
    <w:rPr>
      <w:rFonts w:ascii="Tahoma" w:hAnsi="Tahom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32039">
      <w:bodyDiv w:val="1"/>
      <w:marLeft w:val="0"/>
      <w:marRight w:val="0"/>
      <w:marTop w:val="0"/>
      <w:marBottom w:val="0"/>
      <w:divBdr>
        <w:top w:val="none" w:sz="0" w:space="0" w:color="auto"/>
        <w:left w:val="none" w:sz="0" w:space="0" w:color="auto"/>
        <w:bottom w:val="none" w:sz="0" w:space="0" w:color="auto"/>
        <w:right w:val="none" w:sz="0" w:space="0" w:color="auto"/>
      </w:divBdr>
    </w:div>
    <w:div w:id="705561844">
      <w:bodyDiv w:val="1"/>
      <w:marLeft w:val="0"/>
      <w:marRight w:val="0"/>
      <w:marTop w:val="0"/>
      <w:marBottom w:val="0"/>
      <w:divBdr>
        <w:top w:val="none" w:sz="0" w:space="0" w:color="auto"/>
        <w:left w:val="none" w:sz="0" w:space="0" w:color="auto"/>
        <w:bottom w:val="none" w:sz="0" w:space="0" w:color="auto"/>
        <w:right w:val="none" w:sz="0" w:space="0" w:color="auto"/>
      </w:divBdr>
    </w:div>
    <w:div w:id="185579904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2848161">
          <w:marLeft w:val="0"/>
          <w:marRight w:val="0"/>
          <w:marTop w:val="0"/>
          <w:marBottom w:val="0"/>
          <w:divBdr>
            <w:top w:val="none" w:sz="0" w:space="0" w:color="auto"/>
            <w:left w:val="none" w:sz="0" w:space="0" w:color="auto"/>
            <w:bottom w:val="none" w:sz="0" w:space="0" w:color="auto"/>
            <w:right w:val="none" w:sz="0" w:space="0" w:color="auto"/>
          </w:divBdr>
        </w:div>
        <w:div w:id="140925984">
          <w:marLeft w:val="0"/>
          <w:marRight w:val="0"/>
          <w:marTop w:val="0"/>
          <w:marBottom w:val="0"/>
          <w:divBdr>
            <w:top w:val="none" w:sz="0" w:space="0" w:color="auto"/>
            <w:left w:val="none" w:sz="0" w:space="0" w:color="auto"/>
            <w:bottom w:val="none" w:sz="0" w:space="0" w:color="auto"/>
            <w:right w:val="none" w:sz="0" w:space="0" w:color="auto"/>
          </w:divBdr>
        </w:div>
        <w:div w:id="983699640">
          <w:marLeft w:val="0"/>
          <w:marRight w:val="0"/>
          <w:marTop w:val="0"/>
          <w:marBottom w:val="0"/>
          <w:divBdr>
            <w:top w:val="none" w:sz="0" w:space="0" w:color="auto"/>
            <w:left w:val="none" w:sz="0" w:space="0" w:color="auto"/>
            <w:bottom w:val="none" w:sz="0" w:space="0" w:color="auto"/>
            <w:right w:val="none" w:sz="0" w:space="0" w:color="auto"/>
          </w:divBdr>
        </w:div>
        <w:div w:id="1268465201">
          <w:marLeft w:val="0"/>
          <w:marRight w:val="0"/>
          <w:marTop w:val="0"/>
          <w:marBottom w:val="0"/>
          <w:divBdr>
            <w:top w:val="none" w:sz="0" w:space="0" w:color="auto"/>
            <w:left w:val="none" w:sz="0" w:space="0" w:color="auto"/>
            <w:bottom w:val="none" w:sz="0" w:space="0" w:color="auto"/>
            <w:right w:val="none" w:sz="0" w:space="0" w:color="auto"/>
          </w:divBdr>
        </w:div>
        <w:div w:id="1746566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www.facebook.com/OtagoPoly"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MITH\Application%20Data\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5B1C7-AF3A-944C-B3AA-5F24FF4CB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Settings\LSMITH\Application Data\Microsoft\Templates\Business report.dot</Template>
  <TotalTime>2</TotalTime>
  <Pages>5</Pages>
  <Words>894</Words>
  <Characters>5102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5985</CharactersWithSpaces>
  <SharedDoc>false</SharedDoc>
  <HLinks>
    <vt:vector size="24" baseType="variant">
      <vt:variant>
        <vt:i4>6684695</vt:i4>
      </vt:variant>
      <vt:variant>
        <vt:i4>9</vt:i4>
      </vt:variant>
      <vt:variant>
        <vt:i4>0</vt:i4>
      </vt:variant>
      <vt:variant>
        <vt:i4>5</vt:i4>
      </vt:variant>
      <vt:variant>
        <vt:lpwstr>mailto:lsmith@tekotago.ac.nz</vt:lpwstr>
      </vt:variant>
      <vt:variant>
        <vt:lpwstr/>
      </vt:variant>
      <vt:variant>
        <vt:i4>3866731</vt:i4>
      </vt:variant>
      <vt:variant>
        <vt:i4>6</vt:i4>
      </vt:variant>
      <vt:variant>
        <vt:i4>0</vt:i4>
      </vt:variant>
      <vt:variant>
        <vt:i4>5</vt:i4>
      </vt:variant>
      <vt:variant>
        <vt:lpwstr>http://en.wikibooks.org/wiki/Software_Engineering_with_an_Agile_Development_Framework</vt:lpwstr>
      </vt:variant>
      <vt:variant>
        <vt:lpwstr/>
      </vt:variant>
      <vt:variant>
        <vt:i4>2490463</vt:i4>
      </vt:variant>
      <vt:variant>
        <vt:i4>3</vt:i4>
      </vt:variant>
      <vt:variant>
        <vt:i4>0</vt:i4>
      </vt:variant>
      <vt:variant>
        <vt:i4>5</vt:i4>
      </vt:variant>
      <vt:variant>
        <vt:lpwstr>http://bitweb.tekotago.ac.nz/wiki/index.php?title=Main_Page</vt:lpwstr>
      </vt:variant>
      <vt:variant>
        <vt:lpwstr/>
      </vt:variant>
      <vt:variant>
        <vt:i4>2490463</vt:i4>
      </vt:variant>
      <vt:variant>
        <vt:i4>0</vt:i4>
      </vt:variant>
      <vt:variant>
        <vt:i4>0</vt:i4>
      </vt:variant>
      <vt:variant>
        <vt:i4>5</vt:i4>
      </vt:variant>
      <vt:variant>
        <vt:lpwstr>http://bitweb.tekotago.ac.nz/wiki/index.php?title=Main_Page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dc:creator>
  <cp:lastModifiedBy>Elise Allen</cp:lastModifiedBy>
  <cp:revision>4</cp:revision>
  <cp:lastPrinted>2009-07-19T00:53:00Z</cp:lastPrinted>
  <dcterms:created xsi:type="dcterms:W3CDTF">2017-02-01T02:10:00Z</dcterms:created>
  <dcterms:modified xsi:type="dcterms:W3CDTF">2017-02-01T02:14:00Z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TC011847151033</vt:lpwstr>
  </property>
</Properties>
</file>