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752B">
      <w:pPr>
        <w:spacing w:before="400" w:after="80" w:line="360" w:lineRule="auto"/>
        <w:jc w:val="both"/>
      </w:pPr>
    </w:p>
    <w:p w14:paraId="2B186266">
      <w:pPr>
        <w:spacing w:before="0" w:after="60"/>
        <w:jc w:val="center"/>
      </w:pPr>
      <w:r>
        <w:rPr>
          <w:rFonts w:hint="default" w:cs="Times New Roman"/>
          <w:b/>
          <w:bCs/>
          <w:sz w:val="32"/>
          <w:szCs w:val="32"/>
          <w:lang w:val="en-US"/>
        </w:rPr>
        <w:t>AIML LAB PROJECT</w:t>
      </w:r>
      <w:r>
        <w:rPr>
          <w:rFonts w:ascii="Times New Roman" w:hAnsi="Times New Roman" w:eastAsia="Times New Roman" w:cs="Times New Roman"/>
          <w:b/>
          <w:bCs/>
          <w:sz w:val="32"/>
          <w:szCs w:val="32"/>
        </w:rPr>
        <w:t xml:space="preserve"> REPORT</w:t>
      </w:r>
    </w:p>
    <w:p w14:paraId="50F81BDE">
      <w:pPr>
        <w:spacing w:before="20" w:after="80" w:line="360" w:lineRule="auto"/>
        <w:jc w:val="both"/>
      </w:pPr>
    </w:p>
    <w:p w14:paraId="30D81B0D">
      <w:pPr>
        <w:pBdr>
          <w:bottom w:val="single" w:color="1F3864" w:sz="6" w:space="4"/>
        </w:pBdr>
        <w:spacing w:before="0" w:after="80"/>
        <w:jc w:val="center"/>
      </w:pPr>
      <w:r>
        <w:rPr>
          <w:rFonts w:ascii="Times New Roman" w:hAnsi="Times New Roman" w:eastAsia="Times New Roman" w:cs="Times New Roman"/>
          <w:b/>
          <w:bCs/>
          <w:color w:val="1F3864"/>
          <w:sz w:val="28"/>
          <w:szCs w:val="28"/>
        </w:rPr>
        <w:t>Customer Churn Prediction Using Machine Learning</w:t>
      </w:r>
    </w:p>
    <w:p w14:paraId="6D96059F">
      <w:pPr>
        <w:spacing w:before="200" w:after="80" w:line="360" w:lineRule="auto"/>
        <w:jc w:val="both"/>
      </w:pPr>
    </w:p>
    <w:p w14:paraId="0FB69482">
      <w:pPr>
        <w:spacing w:before="200" w:after="80" w:line="360" w:lineRule="auto"/>
        <w:jc w:val="both"/>
      </w:pPr>
    </w:p>
    <w:p w14:paraId="483F6C4C">
      <w:pPr>
        <w:spacing w:before="200" w:after="80" w:line="360" w:lineRule="auto"/>
        <w:jc w:val="both"/>
      </w:pPr>
    </w:p>
    <w:p w14:paraId="41167EAB">
      <w:pPr>
        <w:spacing w:before="200" w:after="80" w:line="360" w:lineRule="auto"/>
        <w:jc w:val="both"/>
      </w:pPr>
    </w:p>
    <w:p w14:paraId="0DEFF2B5">
      <w:pPr>
        <w:spacing w:before="0" w:after="60"/>
        <w:jc w:val="center"/>
        <w:rPr>
          <w:rFonts w:hint="default"/>
          <w:lang w:val="en-US"/>
        </w:rPr>
      </w:pPr>
      <w:r>
        <w:rPr>
          <w:rFonts w:hint="default" w:cs="Times New Roman"/>
          <w:b/>
          <w:bCs/>
          <w:sz w:val="24"/>
          <w:szCs w:val="24"/>
          <w:lang w:val="en-US"/>
        </w:rPr>
        <w:t>Abdul rehman</w:t>
      </w:r>
      <w:r>
        <w:rPr>
          <w:rFonts w:ascii="Times New Roman" w:hAnsi="Times New Roman" w:eastAsia="Times New Roman" w:cs="Times New Roman"/>
          <w:b/>
          <w:bCs/>
          <w:sz w:val="24"/>
          <w:szCs w:val="24"/>
        </w:rPr>
        <w:t xml:space="preserve"> </w:t>
      </w:r>
      <w:r>
        <w:rPr>
          <w:rFonts w:hint="default" w:cs="Times New Roman"/>
          <w:b/>
          <w:bCs/>
          <w:sz w:val="24"/>
          <w:szCs w:val="24"/>
          <w:lang w:val="en-US"/>
        </w:rPr>
        <w:t xml:space="preserve">       02-239232-040</w:t>
      </w:r>
    </w:p>
    <w:p w14:paraId="72697202">
      <w:pPr>
        <w:spacing w:before="0" w:after="60"/>
        <w:jc w:val="center"/>
        <w:rPr>
          <w:rFonts w:hint="default"/>
          <w:b/>
          <w:bCs/>
          <w:lang w:val="en-US"/>
        </w:rPr>
      </w:pPr>
      <w:r>
        <w:rPr>
          <w:rFonts w:hint="default" w:cs="Times New Roman"/>
          <w:b/>
          <w:bCs/>
          <w:sz w:val="24"/>
          <w:szCs w:val="24"/>
          <w:lang w:val="en-US"/>
        </w:rPr>
        <w:t>Muzamil hussain</w:t>
      </w:r>
      <w:r>
        <w:rPr>
          <w:rFonts w:ascii="Times New Roman" w:hAnsi="Times New Roman" w:eastAsia="Times New Roman" w:cs="Times New Roman"/>
          <w:b/>
          <w:bCs/>
          <w:sz w:val="24"/>
          <w:szCs w:val="24"/>
        </w:rPr>
        <w:tab/>
      </w:r>
      <w:r>
        <w:rPr>
          <w:rFonts w:hint="default" w:cs="Times New Roman"/>
          <w:b/>
          <w:bCs/>
          <w:sz w:val="24"/>
          <w:szCs w:val="24"/>
          <w:lang w:val="en-US"/>
        </w:rPr>
        <w:t>02-239232-054</w:t>
      </w:r>
    </w:p>
    <w:p w14:paraId="7E4C2A21">
      <w:pPr>
        <w:spacing w:before="0" w:after="60"/>
        <w:jc w:val="center"/>
        <w:rPr>
          <w:rFonts w:hint="default"/>
          <w:lang w:val="en-US"/>
        </w:rPr>
      </w:pPr>
      <w:r>
        <w:rPr>
          <w:rFonts w:hint="default" w:cs="Times New Roman"/>
          <w:b/>
          <w:bCs/>
          <w:sz w:val="24"/>
          <w:szCs w:val="24"/>
          <w:lang w:val="en-US"/>
        </w:rPr>
        <w:t>Mahnoor masood</w:t>
      </w:r>
      <w:r>
        <w:rPr>
          <w:rFonts w:ascii="Times New Roman" w:hAnsi="Times New Roman" w:eastAsia="Times New Roman" w:cs="Times New Roman"/>
          <w:sz w:val="24"/>
          <w:szCs w:val="24"/>
        </w:rPr>
        <w:tab/>
      </w:r>
      <w:r>
        <w:rPr>
          <w:rFonts w:hint="default" w:cs="Times New Roman"/>
          <w:b/>
          <w:bCs/>
          <w:sz w:val="24"/>
          <w:szCs w:val="24"/>
          <w:lang w:val="en-US"/>
        </w:rPr>
        <w:t>02-239232-019</w:t>
      </w:r>
    </w:p>
    <w:p w14:paraId="7555BEF9">
      <w:pPr>
        <w:spacing w:before="200" w:after="80" w:line="360" w:lineRule="auto"/>
        <w:jc w:val="both"/>
      </w:pPr>
    </w:p>
    <w:p w14:paraId="1BF59E53">
      <w:pPr>
        <w:spacing w:before="200" w:after="80" w:line="360" w:lineRule="auto"/>
        <w:jc w:val="both"/>
      </w:pPr>
    </w:p>
    <w:p w14:paraId="5CFC3154">
      <w:pPr>
        <w:spacing w:before="200" w:after="80" w:line="360" w:lineRule="auto"/>
        <w:jc w:val="both"/>
      </w:pPr>
      <w:bookmarkStart w:id="0" w:name="_GoBack"/>
      <w:bookmarkEnd w:id="0"/>
    </w:p>
    <w:p w14:paraId="19179273">
      <w:pPr>
        <w:spacing w:before="0" w:after="60"/>
        <w:jc w:val="center"/>
      </w:pPr>
      <w:r>
        <w:rPr>
          <w:rFonts w:ascii="Times New Roman" w:hAnsi="Times New Roman" w:eastAsia="Times New Roman" w:cs="Times New Roman"/>
          <w:b/>
          <w:bCs/>
          <w:sz w:val="24"/>
          <w:szCs w:val="24"/>
        </w:rPr>
        <w:t>AI &amp; Machine Learning</w:t>
      </w:r>
    </w:p>
    <w:p w14:paraId="6F22DC0A">
      <w:pPr>
        <w:spacing w:before="0" w:after="60"/>
        <w:jc w:val="center"/>
      </w:pPr>
      <w:r>
        <w:rPr>
          <w:rFonts w:ascii="Times New Roman" w:hAnsi="Times New Roman" w:eastAsia="Times New Roman" w:cs="Times New Roman"/>
          <w:b/>
          <w:bCs/>
          <w:sz w:val="24"/>
          <w:szCs w:val="24"/>
        </w:rPr>
        <w:t>Electrical Engineering Department</w:t>
      </w:r>
    </w:p>
    <w:p w14:paraId="795E9516">
      <w:pPr>
        <w:spacing w:before="0" w:after="60"/>
        <w:jc w:val="center"/>
      </w:pPr>
      <w:r>
        <w:rPr>
          <w:rFonts w:ascii="Times New Roman" w:hAnsi="Times New Roman" w:eastAsia="Times New Roman" w:cs="Times New Roman"/>
          <w:b/>
          <w:bCs/>
          <w:sz w:val="24"/>
          <w:szCs w:val="24"/>
        </w:rPr>
        <w:t>Bahria University, Karachi Campus</w:t>
      </w:r>
    </w:p>
    <w:p w14:paraId="20212933">
      <w:pPr>
        <w:spacing w:before="0" w:after="60"/>
        <w:jc w:val="center"/>
      </w:pPr>
      <w:r>
        <w:rPr>
          <w:rFonts w:ascii="Times New Roman" w:hAnsi="Times New Roman" w:eastAsia="Times New Roman" w:cs="Times New Roman"/>
          <w:b/>
          <w:bCs/>
          <w:sz w:val="24"/>
          <w:szCs w:val="24"/>
        </w:rPr>
        <w:t>Fall 2025</w:t>
      </w:r>
    </w:p>
    <w:p w14:paraId="1FD54F93">
      <w:r>
        <w:br w:type="page"/>
      </w:r>
    </w:p>
    <w:p w14:paraId="44DF083D">
      <w:pPr>
        <w:spacing w:before="240" w:after="120"/>
        <w:jc w:val="center"/>
      </w:pPr>
      <w:r>
        <w:rPr>
          <w:rFonts w:ascii="Times New Roman" w:hAnsi="Times New Roman" w:eastAsia="Times New Roman" w:cs="Times New Roman"/>
          <w:b/>
          <w:bCs/>
          <w:color w:val="1F3864"/>
          <w:sz w:val="28"/>
          <w:szCs w:val="28"/>
        </w:rPr>
        <w:t>CUSTOMER CHURN PREDICTION USING MACHINE LEARNING</w:t>
      </w:r>
    </w:p>
    <w:p w14:paraId="4B3068B1">
      <w:pPr>
        <w:pBdr>
          <w:bottom w:val="single" w:color="1F3864" w:sz="4" w:space="4"/>
        </w:pBdr>
        <w:spacing w:before="120" w:after="240"/>
        <w:jc w:val="center"/>
      </w:pPr>
      <w:r>
        <w:rPr>
          <w:rFonts w:ascii="Times New Roman" w:hAnsi="Times New Roman" w:eastAsia="Times New Roman" w:cs="Times New Roman"/>
          <w:b/>
          <w:bCs/>
          <w:sz w:val="26"/>
          <w:szCs w:val="26"/>
        </w:rPr>
        <w:t>ABSTRACT</w:t>
      </w:r>
    </w:p>
    <w:p w14:paraId="29C21A90">
      <w:pPr>
        <w:spacing w:before="80" w:after="80" w:line="360" w:lineRule="auto"/>
        <w:jc w:val="both"/>
      </w:pPr>
      <w:r>
        <w:rPr>
          <w:rFonts w:ascii="Times New Roman" w:hAnsi="Times New Roman" w:eastAsia="Times New Roman" w:cs="Times New Roman"/>
          <w:sz w:val="24"/>
          <w:szCs w:val="24"/>
        </w:rPr>
        <w:t>Customer churn prediction is critical for telecom companies to proactively retain subscribers and reduce revenue loss. This project builds a binary classification system using the IBM Telco Customer Churn dataset comprising 7,043 records and 20 features. Three supervised machine learning models were developed: Logistic Regression, Decision Tree, and Random Forest. Extensive data preprocessing, label encoding, and feature scaling were applied to prepare the dataset. GridSearchCV was employed for hyperparameter tuning of tree-based models. Results show that Logistic Regression achieved the highest F1-Score of 0.5862 and competitive ROC-AUC of 0.852, while Random Forest attained the best ROC-AUC of 0.895. The study concludes that ensemble methods provide superior discriminative ability, while linear models offer better recall for the minority churn class.</w:t>
      </w:r>
    </w:p>
    <w:p w14:paraId="0B473A34">
      <w:r>
        <w:br w:type="page"/>
      </w:r>
    </w:p>
    <w:p w14:paraId="39F8E74D">
      <w:pPr>
        <w:spacing w:before="240" w:after="120"/>
        <w:jc w:val="center"/>
      </w:pPr>
      <w:r>
        <w:rPr>
          <w:rFonts w:ascii="Times New Roman" w:hAnsi="Times New Roman" w:eastAsia="Times New Roman" w:cs="Times New Roman"/>
          <w:b/>
          <w:bCs/>
          <w:color w:val="1F3864"/>
          <w:sz w:val="28"/>
          <w:szCs w:val="28"/>
        </w:rPr>
        <w:t>CHAPTER 1</w:t>
      </w:r>
    </w:p>
    <w:p w14:paraId="5A39DAC3">
      <w:pPr>
        <w:pStyle w:val="2"/>
        <w:spacing w:before="240" w:after="120"/>
      </w:pPr>
      <w:r>
        <w:rPr>
          <w:rFonts w:ascii="Times New Roman" w:hAnsi="Times New Roman" w:eastAsia="Times New Roman" w:cs="Times New Roman"/>
          <w:b/>
          <w:bCs/>
          <w:color w:val="1F3864"/>
          <w:sz w:val="28"/>
          <w:szCs w:val="28"/>
        </w:rPr>
        <w:t>1  INTRODUCTION</w:t>
      </w:r>
    </w:p>
    <w:p w14:paraId="3B4F975C">
      <w:pPr>
        <w:pStyle w:val="3"/>
        <w:spacing w:before="200" w:after="80"/>
      </w:pPr>
      <w:r>
        <w:rPr>
          <w:rFonts w:ascii="Times New Roman" w:hAnsi="Times New Roman" w:eastAsia="Times New Roman" w:cs="Times New Roman"/>
          <w:b/>
          <w:bCs/>
          <w:color w:val="2E4057"/>
          <w:sz w:val="26"/>
          <w:szCs w:val="26"/>
        </w:rPr>
        <w:t>1.1  Background</w:t>
      </w:r>
    </w:p>
    <w:p w14:paraId="6A7A7876">
      <w:pPr>
        <w:spacing w:before="80" w:after="80" w:line="360" w:lineRule="auto"/>
        <w:jc w:val="both"/>
      </w:pPr>
      <w:r>
        <w:rPr>
          <w:rFonts w:ascii="Times New Roman" w:hAnsi="Times New Roman" w:eastAsia="Times New Roman" w:cs="Times New Roman"/>
          <w:sz w:val="24"/>
          <w:szCs w:val="24"/>
        </w:rPr>
        <w:t>Customer churn, defined as the loss of clients to competitors, is a persistent challenge in the telecommunications industry. With acquisition costs significantly higher than retention costs, predicting which customers are likely to churn enables companies to take proactive measures. Machine learning offers powerful tools for identifying churn patterns from historical usage and demographic data, transforming raw customer records into actionable business intelligence.</w:t>
      </w:r>
    </w:p>
    <w:p w14:paraId="3E89F490">
      <w:pPr>
        <w:pStyle w:val="3"/>
        <w:spacing w:before="200" w:after="80"/>
      </w:pPr>
      <w:r>
        <w:rPr>
          <w:rFonts w:ascii="Times New Roman" w:hAnsi="Times New Roman" w:eastAsia="Times New Roman" w:cs="Times New Roman"/>
          <w:b/>
          <w:bCs/>
          <w:color w:val="2E4057"/>
          <w:sz w:val="26"/>
          <w:szCs w:val="26"/>
        </w:rPr>
        <w:t>1.2  Literature Review</w:t>
      </w:r>
    </w:p>
    <w:p w14:paraId="1980A26F">
      <w:pPr>
        <w:spacing w:before="80" w:after="80" w:line="360" w:lineRule="auto"/>
        <w:jc w:val="both"/>
      </w:pPr>
      <w:r>
        <w:rPr>
          <w:rFonts w:ascii="Times New Roman" w:hAnsi="Times New Roman" w:eastAsia="Times New Roman" w:cs="Times New Roman"/>
          <w:sz w:val="24"/>
          <w:szCs w:val="24"/>
        </w:rPr>
        <w:t>Extensive research has explored ML-based churn prediction in telecom. Verbeke et al. (2012) demonstrated that ensemble models outperform individual classifiers for imbalanced churn datasets [1]. Huang et al. (2015) applied Random Forest with SMOTE oversampling and reported improved recall on minority classes [2]. More recently, deep learning approaches have been explored; however, traditional ML methods remain preferred for interpretability and deployment simplicity in business environments [3].</w:t>
      </w:r>
    </w:p>
    <w:p w14:paraId="17823F8E">
      <w:pPr>
        <w:pStyle w:val="3"/>
        <w:spacing w:before="200" w:after="80"/>
      </w:pPr>
      <w:r>
        <w:rPr>
          <w:rFonts w:ascii="Times New Roman" w:hAnsi="Times New Roman" w:eastAsia="Times New Roman" w:cs="Times New Roman"/>
          <w:b/>
          <w:bCs/>
          <w:color w:val="2E4057"/>
          <w:sz w:val="26"/>
          <w:szCs w:val="26"/>
        </w:rPr>
        <w:t>1.3  Problem Statement</w:t>
      </w:r>
    </w:p>
    <w:p w14:paraId="7A309964">
      <w:pPr>
        <w:spacing w:before="80" w:after="80" w:line="360" w:lineRule="auto"/>
        <w:jc w:val="both"/>
      </w:pPr>
      <w:r>
        <w:rPr>
          <w:rFonts w:ascii="Times New Roman" w:hAnsi="Times New Roman" w:eastAsia="Times New Roman" w:cs="Times New Roman"/>
          <w:sz w:val="24"/>
          <w:szCs w:val="24"/>
        </w:rPr>
        <w:t>Telecom companies face significant revenue loss due to customer churn, yet lack efficient automated tools to identify at-risk customers early. This project addresses the problem of binary churn classification using structured customer data, aiming to compare the predictive effectiveness of Logistic Regression, Decision Tree, and Random Forest models on the IBM Telco dataset.</w:t>
      </w:r>
    </w:p>
    <w:p w14:paraId="0E0F1832">
      <w:pPr>
        <w:pStyle w:val="3"/>
        <w:spacing w:before="200" w:after="80"/>
      </w:pPr>
      <w:r>
        <w:rPr>
          <w:rFonts w:ascii="Times New Roman" w:hAnsi="Times New Roman" w:eastAsia="Times New Roman" w:cs="Times New Roman"/>
          <w:b/>
          <w:bCs/>
          <w:color w:val="2E4057"/>
          <w:sz w:val="26"/>
          <w:szCs w:val="26"/>
        </w:rPr>
        <w:t>1.4  Aims and Objectives</w:t>
      </w:r>
    </w:p>
    <w:p w14:paraId="43304308">
      <w:pPr>
        <w:spacing w:before="80" w:after="80" w:line="360" w:lineRule="auto"/>
        <w:jc w:val="both"/>
      </w:pPr>
      <w:r>
        <w:rPr>
          <w:rFonts w:ascii="Times New Roman" w:hAnsi="Times New Roman" w:eastAsia="Times New Roman" w:cs="Times New Roman"/>
          <w:sz w:val="24"/>
          <w:szCs w:val="24"/>
        </w:rPr>
        <w:t>The objectives of this project are:</w:t>
      </w:r>
    </w:p>
    <w:p w14:paraId="29F5083E">
      <w:pPr>
        <w:pStyle w:val="16"/>
        <w:numPr>
          <w:ilvl w:val="0"/>
          <w:numId w:val="1"/>
        </w:numPr>
        <w:spacing w:before="40" w:after="40" w:line="360" w:lineRule="auto"/>
      </w:pPr>
      <w:r>
        <w:rPr>
          <w:rFonts w:ascii="Times New Roman" w:hAnsi="Times New Roman" w:eastAsia="Times New Roman" w:cs="Times New Roman"/>
          <w:sz w:val="24"/>
          <w:szCs w:val="24"/>
        </w:rPr>
        <w:t>To preprocess and encode the IBM Telco Customer Churn dataset for ML model training.</w:t>
      </w:r>
    </w:p>
    <w:p w14:paraId="58DE5540">
      <w:pPr>
        <w:pStyle w:val="16"/>
        <w:numPr>
          <w:ilvl w:val="0"/>
          <w:numId w:val="1"/>
        </w:numPr>
        <w:spacing w:before="40" w:after="40" w:line="360" w:lineRule="auto"/>
      </w:pPr>
      <w:r>
        <w:rPr>
          <w:rFonts w:ascii="Times New Roman" w:hAnsi="Times New Roman" w:eastAsia="Times New Roman" w:cs="Times New Roman"/>
          <w:sz w:val="24"/>
          <w:szCs w:val="24"/>
        </w:rPr>
        <w:t>To train and tune three classification models: Logistic Regression, Decision Tree, and Random Forest.</w:t>
      </w:r>
    </w:p>
    <w:p w14:paraId="6D6B8D82">
      <w:pPr>
        <w:pStyle w:val="16"/>
        <w:numPr>
          <w:ilvl w:val="0"/>
          <w:numId w:val="1"/>
        </w:numPr>
        <w:spacing w:before="40" w:after="40" w:line="360" w:lineRule="auto"/>
      </w:pPr>
      <w:r>
        <w:rPr>
          <w:rFonts w:ascii="Times New Roman" w:hAnsi="Times New Roman" w:eastAsia="Times New Roman" w:cs="Times New Roman"/>
          <w:sz w:val="24"/>
          <w:szCs w:val="24"/>
        </w:rPr>
        <w:t>To evaluate models using Accuracy, Precision, Recall, F1-Score, and ROC-AUC.</w:t>
      </w:r>
    </w:p>
    <w:p w14:paraId="358E4270">
      <w:pPr>
        <w:pStyle w:val="16"/>
        <w:numPr>
          <w:ilvl w:val="0"/>
          <w:numId w:val="1"/>
        </w:numPr>
        <w:spacing w:before="40" w:after="40" w:line="360" w:lineRule="auto"/>
      </w:pPr>
      <w:r>
        <w:rPr>
          <w:rFonts w:ascii="Times New Roman" w:hAnsi="Times New Roman" w:eastAsia="Times New Roman" w:cs="Times New Roman"/>
          <w:sz w:val="24"/>
          <w:szCs w:val="24"/>
        </w:rPr>
        <w:t>To identify the best-performing model based on F1-Score for imbalanced class prediction.</w:t>
      </w:r>
    </w:p>
    <w:p w14:paraId="09C2377E">
      <w:pPr>
        <w:pStyle w:val="3"/>
        <w:spacing w:before="200" w:after="80"/>
      </w:pPr>
      <w:r>
        <w:rPr>
          <w:rFonts w:ascii="Times New Roman" w:hAnsi="Times New Roman" w:eastAsia="Times New Roman" w:cs="Times New Roman"/>
          <w:b/>
          <w:bCs/>
          <w:color w:val="2E4057"/>
          <w:sz w:val="26"/>
          <w:szCs w:val="26"/>
        </w:rPr>
        <w:t>1.5  Scope of Project</w:t>
      </w:r>
    </w:p>
    <w:p w14:paraId="6319CA22">
      <w:pPr>
        <w:spacing w:before="80" w:after="80" w:line="360" w:lineRule="auto"/>
        <w:jc w:val="both"/>
      </w:pPr>
      <w:r>
        <w:rPr>
          <w:rFonts w:ascii="Times New Roman" w:hAnsi="Times New Roman" w:eastAsia="Times New Roman" w:cs="Times New Roman"/>
          <w:sz w:val="24"/>
          <w:szCs w:val="24"/>
        </w:rPr>
        <w:t>This project is scoped to supervised binary classification on the IBM Telco Churn dataset. It covers data preprocessing, feature engineering, model training with hyperparameter tuning, and comparative evaluation. It does not include real-time deployment, deep learning architectures, or external data integration.</w:t>
      </w:r>
    </w:p>
    <w:p w14:paraId="2A7FA0E6">
      <w:pPr>
        <w:pStyle w:val="3"/>
        <w:spacing w:before="200" w:after="80"/>
      </w:pPr>
      <w:r>
        <w:rPr>
          <w:rFonts w:ascii="Times New Roman" w:hAnsi="Times New Roman" w:eastAsia="Times New Roman" w:cs="Times New Roman"/>
          <w:b/>
          <w:bCs/>
          <w:color w:val="2E4057"/>
          <w:sz w:val="26"/>
          <w:szCs w:val="26"/>
        </w:rPr>
        <w:t>1.6  Environmental Aspects of Project</w:t>
      </w:r>
    </w:p>
    <w:p w14:paraId="4EFFC742">
      <w:pPr>
        <w:spacing w:before="80" w:after="80" w:line="360" w:lineRule="auto"/>
        <w:jc w:val="both"/>
      </w:pPr>
      <w:r>
        <w:rPr>
          <w:rFonts w:ascii="Times New Roman" w:hAnsi="Times New Roman" w:eastAsia="Times New Roman" w:cs="Times New Roman"/>
          <w:sz w:val="24"/>
          <w:szCs w:val="24"/>
        </w:rPr>
        <w:t>This is a software-only project with minimal environmental impact. All computations are performed in Google Colab using cloud-based resources. By enabling telecom providers to retain customers efficiently, the project indirectly supports reduced resource consumption associated with acquiring new customers, contributing to sustainable business practices.</w:t>
      </w:r>
    </w:p>
    <w:p w14:paraId="686F72B2">
      <w:r>
        <w:br w:type="page"/>
      </w:r>
    </w:p>
    <w:p w14:paraId="073C3A75">
      <w:pPr>
        <w:spacing w:before="240" w:after="120"/>
        <w:jc w:val="center"/>
      </w:pPr>
      <w:r>
        <w:rPr>
          <w:rFonts w:ascii="Times New Roman" w:hAnsi="Times New Roman" w:eastAsia="Times New Roman" w:cs="Times New Roman"/>
          <w:b/>
          <w:bCs/>
          <w:color w:val="1F3864"/>
          <w:sz w:val="28"/>
          <w:szCs w:val="28"/>
        </w:rPr>
        <w:t>CHAPTER 2</w:t>
      </w:r>
    </w:p>
    <w:p w14:paraId="55208C49">
      <w:pPr>
        <w:pStyle w:val="2"/>
        <w:spacing w:before="240" w:after="120"/>
      </w:pPr>
      <w:r>
        <w:rPr>
          <w:rFonts w:ascii="Times New Roman" w:hAnsi="Times New Roman" w:eastAsia="Times New Roman" w:cs="Times New Roman"/>
          <w:b/>
          <w:bCs/>
          <w:color w:val="1F3864"/>
          <w:sz w:val="28"/>
          <w:szCs w:val="28"/>
        </w:rPr>
        <w:t>2  DESIGN AND METHODOLOGY</w:t>
      </w:r>
    </w:p>
    <w:p w14:paraId="192F6815">
      <w:pPr>
        <w:spacing w:before="80" w:after="80" w:line="360" w:lineRule="auto"/>
        <w:jc w:val="both"/>
      </w:pPr>
      <w:r>
        <w:rPr>
          <w:rFonts w:ascii="Times New Roman" w:hAnsi="Times New Roman" w:eastAsia="Times New Roman" w:cs="Times New Roman"/>
          <w:sz w:val="24"/>
          <w:szCs w:val="24"/>
        </w:rPr>
        <w:t>This chapter describes the tools, pipeline design, and implementation steps used to build the customer churn prediction system.</w:t>
      </w:r>
    </w:p>
    <w:p w14:paraId="7D057759">
      <w:pPr>
        <w:pStyle w:val="3"/>
        <w:spacing w:before="200" w:after="80"/>
      </w:pPr>
      <w:r>
        <w:rPr>
          <w:rFonts w:ascii="Times New Roman" w:hAnsi="Times New Roman" w:eastAsia="Times New Roman" w:cs="Times New Roman"/>
          <w:b/>
          <w:bCs/>
          <w:color w:val="2E4057"/>
          <w:sz w:val="26"/>
          <w:szCs w:val="26"/>
        </w:rPr>
        <w:t>2.1  Equipment / Materials Used</w:t>
      </w:r>
    </w:p>
    <w:p w14:paraId="028B7CFD">
      <w:pPr>
        <w:spacing w:before="80" w:after="80" w:line="360" w:lineRule="auto"/>
        <w:jc w:val="both"/>
      </w:pPr>
      <w:r>
        <w:rPr>
          <w:rFonts w:ascii="Times New Roman" w:hAnsi="Times New Roman" w:eastAsia="Times New Roman" w:cs="Times New Roman"/>
          <w:sz w:val="24"/>
          <w:szCs w:val="24"/>
        </w:rPr>
        <w:t>The following Python libraries and tools were used:</w:t>
      </w:r>
    </w:p>
    <w:p w14:paraId="3E0C3951">
      <w:pPr>
        <w:pStyle w:val="16"/>
        <w:numPr>
          <w:ilvl w:val="0"/>
          <w:numId w:val="1"/>
        </w:numPr>
        <w:spacing w:before="40" w:after="40" w:line="360" w:lineRule="auto"/>
      </w:pPr>
      <w:r>
        <w:rPr>
          <w:rFonts w:ascii="Times New Roman" w:hAnsi="Times New Roman" w:eastAsia="Times New Roman" w:cs="Times New Roman"/>
          <w:sz w:val="24"/>
          <w:szCs w:val="24"/>
        </w:rPr>
        <w:t>Python 3.x with Google Colab environment</w:t>
      </w:r>
    </w:p>
    <w:p w14:paraId="6D8CA6E1">
      <w:pPr>
        <w:pStyle w:val="16"/>
        <w:numPr>
          <w:ilvl w:val="0"/>
          <w:numId w:val="1"/>
        </w:numPr>
        <w:spacing w:before="40" w:after="40" w:line="360" w:lineRule="auto"/>
      </w:pPr>
      <w:r>
        <w:rPr>
          <w:rFonts w:ascii="Times New Roman" w:hAnsi="Times New Roman" w:eastAsia="Times New Roman" w:cs="Times New Roman"/>
          <w:sz w:val="24"/>
          <w:szCs w:val="24"/>
        </w:rPr>
        <w:t>pandas, numpy — data manipulation and numerical operations</w:t>
      </w:r>
    </w:p>
    <w:p w14:paraId="35891774">
      <w:pPr>
        <w:pStyle w:val="16"/>
        <w:numPr>
          <w:ilvl w:val="0"/>
          <w:numId w:val="1"/>
        </w:numPr>
        <w:spacing w:before="40" w:after="40" w:line="360" w:lineRule="auto"/>
      </w:pPr>
      <w:r>
        <w:rPr>
          <w:rFonts w:ascii="Times New Roman" w:hAnsi="Times New Roman" w:eastAsia="Times New Roman" w:cs="Times New Roman"/>
          <w:sz w:val="24"/>
          <w:szCs w:val="24"/>
        </w:rPr>
        <w:t>matplotlib, seaborn — data visualization</w:t>
      </w:r>
    </w:p>
    <w:p w14:paraId="1F5D6020">
      <w:pPr>
        <w:pStyle w:val="16"/>
        <w:numPr>
          <w:ilvl w:val="0"/>
          <w:numId w:val="1"/>
        </w:numPr>
        <w:spacing w:before="40" w:after="40" w:line="360" w:lineRule="auto"/>
      </w:pPr>
      <w:r>
        <w:rPr>
          <w:rFonts w:ascii="Times New Roman" w:hAnsi="Times New Roman" w:eastAsia="Times New Roman" w:cs="Times New Roman"/>
          <w:sz w:val="24"/>
          <w:szCs w:val="24"/>
        </w:rPr>
        <w:t>scikit-learn — model training, preprocessing, and evaluation</w:t>
      </w:r>
    </w:p>
    <w:p w14:paraId="7C302D61">
      <w:pPr>
        <w:pStyle w:val="16"/>
        <w:numPr>
          <w:ilvl w:val="0"/>
          <w:numId w:val="1"/>
        </w:numPr>
        <w:spacing w:before="40" w:after="40" w:line="360" w:lineRule="auto"/>
      </w:pPr>
      <w:r>
        <w:rPr>
          <w:rFonts w:ascii="Times New Roman" w:hAnsi="Times New Roman" w:eastAsia="Times New Roman" w:cs="Times New Roman"/>
          <w:sz w:val="24"/>
          <w:szCs w:val="24"/>
        </w:rPr>
        <w:t>Dataset: WA_Fn-UseC_-Telco-Customer-Churn.csv (IBM, 7,043 records, 21 columns)</w:t>
      </w:r>
    </w:p>
    <w:p w14:paraId="44F4F21B">
      <w:pPr>
        <w:pStyle w:val="3"/>
        <w:spacing w:before="200" w:after="80"/>
      </w:pPr>
      <w:r>
        <w:rPr>
          <w:rFonts w:ascii="Times New Roman" w:hAnsi="Times New Roman" w:eastAsia="Times New Roman" w:cs="Times New Roman"/>
          <w:b/>
          <w:bCs/>
          <w:color w:val="2E4057"/>
          <w:sz w:val="26"/>
          <w:szCs w:val="26"/>
        </w:rPr>
        <w:t>2.2  Flow Chart</w:t>
      </w:r>
    </w:p>
    <w:p w14:paraId="5A2596E7">
      <w:pPr>
        <w:spacing w:before="80" w:after="80" w:line="360" w:lineRule="auto"/>
        <w:jc w:val="both"/>
      </w:pPr>
      <w:r>
        <w:rPr>
          <w:rFonts w:ascii="Times New Roman" w:hAnsi="Times New Roman" w:eastAsia="Times New Roman" w:cs="Times New Roman"/>
          <w:sz w:val="24"/>
          <w:szCs w:val="24"/>
        </w:rPr>
        <w:t>Figure 2.1 presents the complete ML pipeline from raw data ingestion to final model selection.</w:t>
      </w:r>
    </w:p>
    <w:p w14:paraId="5E9EF7A1">
      <w:pPr>
        <w:spacing w:before="60" w:after="80" w:line="360" w:lineRule="auto"/>
        <w:jc w:val="both"/>
      </w:pPr>
    </w:p>
    <w:p w14:paraId="2A19FCE8">
      <w:pPr>
        <w:spacing w:before="60" w:after="60"/>
        <w:jc w:val="center"/>
      </w:pPr>
      <w:r>
        <w:drawing>
          <wp:inline distT="0" distB="0" distL="0" distR="0">
            <wp:extent cx="266700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2667000" cy="4762500"/>
                    </a:xfrm>
                    <a:prstGeom prst="rect">
                      <a:avLst/>
                    </a:prstGeom>
                  </pic:spPr>
                </pic:pic>
              </a:graphicData>
            </a:graphic>
          </wp:inline>
        </w:drawing>
      </w:r>
    </w:p>
    <w:p w14:paraId="1BCD424F">
      <w:pPr>
        <w:spacing w:before="60" w:after="120"/>
        <w:jc w:val="center"/>
      </w:pPr>
      <w:r>
        <w:rPr>
          <w:rFonts w:ascii="Times New Roman" w:hAnsi="Times New Roman" w:eastAsia="Times New Roman" w:cs="Times New Roman"/>
          <w:i/>
          <w:iCs/>
          <w:sz w:val="22"/>
          <w:szCs w:val="22"/>
        </w:rPr>
        <w:t>Figure 2.1: Machine Learning Pipeline Flowchart for Customer Churn Prediction</w:t>
      </w:r>
    </w:p>
    <w:p w14:paraId="79ECFF04">
      <w:pPr>
        <w:pStyle w:val="3"/>
        <w:spacing w:before="200" w:after="80"/>
      </w:pPr>
      <w:r>
        <w:rPr>
          <w:rFonts w:ascii="Times New Roman" w:hAnsi="Times New Roman" w:eastAsia="Times New Roman" w:cs="Times New Roman"/>
          <w:b/>
          <w:bCs/>
          <w:color w:val="2E4057"/>
          <w:sz w:val="26"/>
          <w:szCs w:val="26"/>
        </w:rPr>
        <w:t>2.3  System Architecture</w:t>
      </w:r>
    </w:p>
    <w:p w14:paraId="4DC8DC7A">
      <w:pPr>
        <w:spacing w:before="80" w:after="80" w:line="360" w:lineRule="auto"/>
        <w:jc w:val="both"/>
      </w:pPr>
      <w:r>
        <w:rPr>
          <w:rFonts w:ascii="Times New Roman" w:hAnsi="Times New Roman" w:eastAsia="Times New Roman" w:cs="Times New Roman"/>
          <w:sz w:val="24"/>
          <w:szCs w:val="24"/>
        </w:rPr>
        <w:t>The system follows a supervised learning architecture. Raw tabular data is ingested, cleaned, and encoded before being split into training (80%) and testing (20%) sets. Three classifiers are trained in parallel: Logistic Regression on scaled features, and Decision Tree and Random Forest with GridSearchCV tuning. All models are evaluated using a standardized evaluation function, and the best model is selected by maximum F1-Score.</w:t>
      </w:r>
    </w:p>
    <w:p w14:paraId="20C889F7">
      <w:pPr>
        <w:pStyle w:val="3"/>
        <w:spacing w:before="200" w:after="80"/>
      </w:pPr>
      <w:r>
        <w:rPr>
          <w:rFonts w:ascii="Times New Roman" w:hAnsi="Times New Roman" w:eastAsia="Times New Roman" w:cs="Times New Roman"/>
          <w:b/>
          <w:bCs/>
          <w:color w:val="2E4057"/>
          <w:sz w:val="26"/>
          <w:szCs w:val="26"/>
        </w:rPr>
        <w:t>2.4  Implementation</w:t>
      </w:r>
    </w:p>
    <w:p w14:paraId="13A2D3E7">
      <w:pPr>
        <w:spacing w:before="80" w:after="80" w:line="360" w:lineRule="auto"/>
        <w:jc w:val="both"/>
      </w:pPr>
      <w:r>
        <w:rPr>
          <w:rFonts w:ascii="Times New Roman" w:hAnsi="Times New Roman" w:eastAsia="Times New Roman" w:cs="Times New Roman"/>
          <w:sz w:val="24"/>
          <w:szCs w:val="24"/>
        </w:rPr>
        <w:t>Step 1 — Data Loading: The CSV dataset is loaded using pandas. Shape and null values are inspected.</w:t>
      </w:r>
    </w:p>
    <w:p w14:paraId="15CF373C">
      <w:pPr>
        <w:spacing w:before="80" w:after="80" w:line="360" w:lineRule="auto"/>
        <w:jc w:val="both"/>
      </w:pPr>
      <w:r>
        <w:rPr>
          <w:rFonts w:ascii="Times New Roman" w:hAnsi="Times New Roman" w:eastAsia="Times New Roman" w:cs="Times New Roman"/>
          <w:sz w:val="24"/>
          <w:szCs w:val="24"/>
        </w:rPr>
        <w:t>Step 2 — Preprocessing: The customerID column is dropped. TotalCharges is coerced to numeric; 11 missing values are filled with the median. Churn is mapped to binary (1/0). All remaining object-type columns are label-encoded using LabelEncoder.</w:t>
      </w:r>
    </w:p>
    <w:p w14:paraId="78C54A99">
      <w:pPr>
        <w:spacing w:before="80" w:after="80" w:line="360" w:lineRule="auto"/>
        <w:jc w:val="both"/>
      </w:pPr>
      <w:r>
        <w:rPr>
          <w:rFonts w:ascii="Times New Roman" w:hAnsi="Times New Roman" w:eastAsia="Times New Roman" w:cs="Times New Roman"/>
          <w:sz w:val="24"/>
          <w:szCs w:val="24"/>
        </w:rPr>
        <w:t>Step 3 — Train-Test Split: Data is split 80/20 with stratification to maintain class distribution. StandardScaler is applied to features for Logistic Regression only.</w:t>
      </w:r>
    </w:p>
    <w:p w14:paraId="32CB5549">
      <w:pPr>
        <w:spacing w:before="80" w:after="80" w:line="360" w:lineRule="auto"/>
        <w:jc w:val="both"/>
      </w:pPr>
      <w:r>
        <w:rPr>
          <w:rFonts w:ascii="Times New Roman" w:hAnsi="Times New Roman" w:eastAsia="Times New Roman" w:cs="Times New Roman"/>
          <w:sz w:val="24"/>
          <w:szCs w:val="24"/>
        </w:rPr>
        <w:t>Step 4 — Model Training: Logistic Regression is trained with max_iter=1000. Decision Tree and Random Forest undergo 5-fold GridSearchCV over hyperparameter grids (max_depth, min_samples_split, n_estimators, criterion).</w:t>
      </w:r>
    </w:p>
    <w:p w14:paraId="6DB28A44">
      <w:pPr>
        <w:spacing w:before="80" w:after="80" w:line="360" w:lineRule="auto"/>
        <w:jc w:val="both"/>
      </w:pPr>
      <w:r>
        <w:rPr>
          <w:rFonts w:ascii="Times New Roman" w:hAnsi="Times New Roman" w:eastAsia="Times New Roman" w:cs="Times New Roman"/>
          <w:sz w:val="24"/>
          <w:szCs w:val="24"/>
        </w:rPr>
        <w:t>Step 5 — Evaluation: A unified evaluate_model() function computes all metrics and returns a results dictionary. ROC curves and confusion matrices are generated for visual comparison.</w:t>
      </w:r>
    </w:p>
    <w:p w14:paraId="150B4295">
      <w:r>
        <w:br w:type="page"/>
      </w:r>
    </w:p>
    <w:p w14:paraId="55F3FF44">
      <w:pPr>
        <w:spacing w:before="240" w:after="120"/>
        <w:jc w:val="center"/>
      </w:pPr>
      <w:r>
        <w:rPr>
          <w:rFonts w:ascii="Times New Roman" w:hAnsi="Times New Roman" w:eastAsia="Times New Roman" w:cs="Times New Roman"/>
          <w:b/>
          <w:bCs/>
          <w:color w:val="1F3864"/>
          <w:sz w:val="28"/>
          <w:szCs w:val="28"/>
        </w:rPr>
        <w:t>CHAPTER 3</w:t>
      </w:r>
    </w:p>
    <w:p w14:paraId="63D438A1">
      <w:pPr>
        <w:pStyle w:val="2"/>
        <w:spacing w:before="240" w:after="120"/>
      </w:pPr>
      <w:r>
        <w:rPr>
          <w:rFonts w:ascii="Times New Roman" w:hAnsi="Times New Roman" w:eastAsia="Times New Roman" w:cs="Times New Roman"/>
          <w:b/>
          <w:bCs/>
          <w:color w:val="1F3864"/>
          <w:sz w:val="28"/>
          <w:szCs w:val="28"/>
        </w:rPr>
        <w:t>3  RESULTS AND ANALYSIS</w:t>
      </w:r>
    </w:p>
    <w:p w14:paraId="5FE03E46">
      <w:pPr>
        <w:pStyle w:val="3"/>
        <w:spacing w:before="200" w:after="80"/>
      </w:pPr>
      <w:r>
        <w:rPr>
          <w:rFonts w:ascii="Times New Roman" w:hAnsi="Times New Roman" w:eastAsia="Times New Roman" w:cs="Times New Roman"/>
          <w:b/>
          <w:bCs/>
          <w:color w:val="2E4057"/>
          <w:sz w:val="26"/>
          <w:szCs w:val="26"/>
        </w:rPr>
        <w:t>3.1  Simulation / Experimental Results</w:t>
      </w:r>
    </w:p>
    <w:p w14:paraId="2DC97297">
      <w:pPr>
        <w:spacing w:before="80" w:after="80" w:line="360" w:lineRule="auto"/>
        <w:jc w:val="both"/>
      </w:pPr>
      <w:r>
        <w:rPr>
          <w:rFonts w:ascii="Times New Roman" w:hAnsi="Times New Roman" w:eastAsia="Times New Roman" w:cs="Times New Roman"/>
          <w:sz w:val="24"/>
          <w:szCs w:val="24"/>
        </w:rPr>
        <w:t>All three models were trained and evaluated on the same 20% test split (1,409 samples). Table 3.1 summarizes the performance metrics.</w:t>
      </w:r>
    </w:p>
    <w:p w14:paraId="36D6A286">
      <w:pPr>
        <w:spacing w:before="100" w:after="80" w:line="360" w:lineRule="auto"/>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32"/>
        <w:gridCol w:w="1432"/>
        <w:gridCol w:w="1432"/>
        <w:gridCol w:w="1432"/>
        <w:gridCol w:w="1432"/>
      </w:tblGrid>
      <w:tr w14:paraId="5256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vAlign w:val="center"/>
          </w:tcPr>
          <w:p w14:paraId="3ACD9CD1">
            <w:pPr>
              <w:jc w:val="center"/>
            </w:pPr>
            <w:r>
              <w:rPr>
                <w:rFonts w:ascii="Times New Roman" w:hAnsi="Times New Roman" w:eastAsia="Times New Roman" w:cs="Times New Roman"/>
                <w:b/>
                <w:bCs/>
                <w:color w:val="FFFFFF"/>
                <w:sz w:val="20"/>
                <w:szCs w:val="20"/>
              </w:rPr>
              <w:t>Model</w:t>
            </w:r>
          </w:p>
        </w:tc>
        <w:tc>
          <w:tcPr>
            <w:tcW w:w="1432"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vAlign w:val="center"/>
          </w:tcPr>
          <w:p w14:paraId="2F10A273">
            <w:pPr>
              <w:jc w:val="center"/>
            </w:pPr>
            <w:r>
              <w:rPr>
                <w:rFonts w:ascii="Times New Roman" w:hAnsi="Times New Roman" w:eastAsia="Times New Roman" w:cs="Times New Roman"/>
                <w:b/>
                <w:bCs/>
                <w:color w:val="FFFFFF"/>
                <w:sz w:val="20"/>
                <w:szCs w:val="20"/>
              </w:rPr>
              <w:t>Accuracy</w:t>
            </w:r>
          </w:p>
        </w:tc>
        <w:tc>
          <w:tcPr>
            <w:tcW w:w="1432"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vAlign w:val="center"/>
          </w:tcPr>
          <w:p w14:paraId="6B75E1A9">
            <w:pPr>
              <w:jc w:val="center"/>
            </w:pPr>
            <w:r>
              <w:rPr>
                <w:rFonts w:ascii="Times New Roman" w:hAnsi="Times New Roman" w:eastAsia="Times New Roman" w:cs="Times New Roman"/>
                <w:b/>
                <w:bCs/>
                <w:color w:val="FFFFFF"/>
                <w:sz w:val="20"/>
                <w:szCs w:val="20"/>
              </w:rPr>
              <w:t>Precision</w:t>
            </w:r>
          </w:p>
        </w:tc>
        <w:tc>
          <w:tcPr>
            <w:tcW w:w="1432"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vAlign w:val="center"/>
          </w:tcPr>
          <w:p w14:paraId="174F1BD1">
            <w:pPr>
              <w:jc w:val="center"/>
            </w:pPr>
            <w:r>
              <w:rPr>
                <w:rFonts w:ascii="Times New Roman" w:hAnsi="Times New Roman" w:eastAsia="Times New Roman" w:cs="Times New Roman"/>
                <w:b/>
                <w:bCs/>
                <w:color w:val="FFFFFF"/>
                <w:sz w:val="20"/>
                <w:szCs w:val="20"/>
              </w:rPr>
              <w:t>Recall</w:t>
            </w:r>
          </w:p>
        </w:tc>
        <w:tc>
          <w:tcPr>
            <w:tcW w:w="1432"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vAlign w:val="center"/>
          </w:tcPr>
          <w:p w14:paraId="4A560D72">
            <w:pPr>
              <w:jc w:val="center"/>
            </w:pPr>
            <w:r>
              <w:rPr>
                <w:rFonts w:ascii="Times New Roman" w:hAnsi="Times New Roman" w:eastAsia="Times New Roman" w:cs="Times New Roman"/>
                <w:b/>
                <w:bCs/>
                <w:color w:val="FFFFFF"/>
                <w:sz w:val="20"/>
                <w:szCs w:val="20"/>
              </w:rPr>
              <w:t>F1-Score</w:t>
            </w:r>
          </w:p>
        </w:tc>
        <w:tc>
          <w:tcPr>
            <w:tcW w:w="1432"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vAlign w:val="center"/>
          </w:tcPr>
          <w:p w14:paraId="26B84EF0">
            <w:pPr>
              <w:jc w:val="center"/>
            </w:pPr>
            <w:r>
              <w:rPr>
                <w:rFonts w:ascii="Times New Roman" w:hAnsi="Times New Roman" w:eastAsia="Times New Roman" w:cs="Times New Roman"/>
                <w:b/>
                <w:bCs/>
                <w:color w:val="FFFFFF"/>
                <w:sz w:val="20"/>
                <w:szCs w:val="20"/>
              </w:rPr>
              <w:t>ROC-AUC</w:t>
            </w:r>
          </w:p>
        </w:tc>
      </w:tr>
      <w:tr w14:paraId="37F6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DC9709E">
            <w:pPr>
              <w:jc w:val="center"/>
            </w:pPr>
            <w:r>
              <w:rPr>
                <w:rFonts w:ascii="Times New Roman" w:hAnsi="Times New Roman" w:eastAsia="Times New Roman" w:cs="Times New Roman"/>
                <w:b/>
                <w:bCs/>
                <w:sz w:val="22"/>
                <w:szCs w:val="22"/>
              </w:rPr>
              <w:t>Logistic Regression</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77DF175">
            <w:pPr>
              <w:jc w:val="center"/>
            </w:pPr>
            <w:r>
              <w:rPr>
                <w:rFonts w:ascii="Times New Roman" w:hAnsi="Times New Roman" w:eastAsia="Times New Roman" w:cs="Times New Roman"/>
                <w:b w:val="0"/>
                <w:bCs w:val="0"/>
                <w:sz w:val="22"/>
                <w:szCs w:val="22"/>
              </w:rPr>
              <w:t>0.8060</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7D56B320">
            <w:pPr>
              <w:jc w:val="center"/>
            </w:pPr>
            <w:r>
              <w:rPr>
                <w:rFonts w:ascii="Times New Roman" w:hAnsi="Times New Roman" w:eastAsia="Times New Roman" w:cs="Times New Roman"/>
                <w:b w:val="0"/>
                <w:bCs w:val="0"/>
                <w:sz w:val="22"/>
                <w:szCs w:val="22"/>
              </w:rPr>
              <w:t>0.5862</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532525A9">
            <w:pPr>
              <w:jc w:val="center"/>
            </w:pPr>
            <w:r>
              <w:rPr>
                <w:rFonts w:ascii="Times New Roman" w:hAnsi="Times New Roman" w:eastAsia="Times New Roman" w:cs="Times New Roman"/>
                <w:b w:val="0"/>
                <w:bCs w:val="0"/>
                <w:sz w:val="22"/>
                <w:szCs w:val="22"/>
              </w:rPr>
              <w:t>0.5417</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45F8749">
            <w:pPr>
              <w:jc w:val="center"/>
            </w:pPr>
            <w:r>
              <w:rPr>
                <w:rFonts w:ascii="Times New Roman" w:hAnsi="Times New Roman" w:eastAsia="Times New Roman" w:cs="Times New Roman"/>
                <w:b w:val="0"/>
                <w:bCs w:val="0"/>
                <w:sz w:val="22"/>
                <w:szCs w:val="22"/>
              </w:rPr>
              <w:t>0.5630</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C94A57B">
            <w:pPr>
              <w:jc w:val="center"/>
            </w:pPr>
            <w:r>
              <w:rPr>
                <w:rFonts w:ascii="Times New Roman" w:hAnsi="Times New Roman" w:eastAsia="Times New Roman" w:cs="Times New Roman"/>
                <w:b w:val="0"/>
                <w:bCs w:val="0"/>
                <w:sz w:val="22"/>
                <w:szCs w:val="22"/>
              </w:rPr>
              <w:t>0.8520</w:t>
            </w:r>
          </w:p>
        </w:tc>
      </w:tr>
      <w:tr w14:paraId="45D3D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CE6F1"/>
            <w:tcMar>
              <w:top w:w="80" w:type="dxa"/>
              <w:left w:w="100" w:type="dxa"/>
              <w:bottom w:w="80" w:type="dxa"/>
              <w:right w:w="100" w:type="dxa"/>
            </w:tcMar>
          </w:tcPr>
          <w:p w14:paraId="5BA0EC85">
            <w:pPr>
              <w:jc w:val="center"/>
            </w:pPr>
            <w:r>
              <w:rPr>
                <w:rFonts w:ascii="Times New Roman" w:hAnsi="Times New Roman" w:eastAsia="Times New Roman" w:cs="Times New Roman"/>
                <w:b/>
                <w:bCs/>
                <w:sz w:val="22"/>
                <w:szCs w:val="22"/>
              </w:rPr>
              <w:t>Decision Tree</w:t>
            </w:r>
          </w:p>
        </w:tc>
        <w:tc>
          <w:tcPr>
            <w:tcW w:w="1432" w:type="dxa"/>
            <w:tcBorders>
              <w:top w:val="single" w:color="CCCCCC" w:sz="0" w:space="0"/>
              <w:left w:val="single" w:color="CCCCCC" w:sz="0" w:space="0"/>
              <w:bottom w:val="single" w:color="CCCCCC" w:sz="0" w:space="0"/>
              <w:right w:val="single" w:color="CCCCCC" w:sz="0" w:space="0"/>
            </w:tcBorders>
            <w:shd w:val="clear" w:color="auto" w:fill="DCE6F1"/>
            <w:tcMar>
              <w:top w:w="80" w:type="dxa"/>
              <w:left w:w="100" w:type="dxa"/>
              <w:bottom w:w="80" w:type="dxa"/>
              <w:right w:w="100" w:type="dxa"/>
            </w:tcMar>
          </w:tcPr>
          <w:p w14:paraId="57298358">
            <w:pPr>
              <w:jc w:val="center"/>
            </w:pPr>
            <w:r>
              <w:rPr>
                <w:rFonts w:ascii="Times New Roman" w:hAnsi="Times New Roman" w:eastAsia="Times New Roman" w:cs="Times New Roman"/>
                <w:b w:val="0"/>
                <w:bCs w:val="0"/>
                <w:sz w:val="22"/>
                <w:szCs w:val="22"/>
              </w:rPr>
              <w:t>0.7834</w:t>
            </w:r>
          </w:p>
        </w:tc>
        <w:tc>
          <w:tcPr>
            <w:tcW w:w="1432" w:type="dxa"/>
            <w:tcBorders>
              <w:top w:val="single" w:color="CCCCCC" w:sz="0" w:space="0"/>
              <w:left w:val="single" w:color="CCCCCC" w:sz="0" w:space="0"/>
              <w:bottom w:val="single" w:color="CCCCCC" w:sz="0" w:space="0"/>
              <w:right w:val="single" w:color="CCCCCC" w:sz="0" w:space="0"/>
            </w:tcBorders>
            <w:shd w:val="clear" w:color="auto" w:fill="DCE6F1"/>
            <w:tcMar>
              <w:top w:w="80" w:type="dxa"/>
              <w:left w:w="100" w:type="dxa"/>
              <w:bottom w:w="80" w:type="dxa"/>
              <w:right w:w="100" w:type="dxa"/>
            </w:tcMar>
          </w:tcPr>
          <w:p w14:paraId="1793D519">
            <w:pPr>
              <w:jc w:val="center"/>
            </w:pPr>
            <w:r>
              <w:rPr>
                <w:rFonts w:ascii="Times New Roman" w:hAnsi="Times New Roman" w:eastAsia="Times New Roman" w:cs="Times New Roman"/>
                <w:b w:val="0"/>
                <w:bCs w:val="0"/>
                <w:sz w:val="22"/>
                <w:szCs w:val="22"/>
              </w:rPr>
              <w:t>0.5680</w:t>
            </w:r>
          </w:p>
        </w:tc>
        <w:tc>
          <w:tcPr>
            <w:tcW w:w="1432" w:type="dxa"/>
            <w:tcBorders>
              <w:top w:val="single" w:color="CCCCCC" w:sz="0" w:space="0"/>
              <w:left w:val="single" w:color="CCCCCC" w:sz="0" w:space="0"/>
              <w:bottom w:val="single" w:color="CCCCCC" w:sz="0" w:space="0"/>
              <w:right w:val="single" w:color="CCCCCC" w:sz="0" w:space="0"/>
            </w:tcBorders>
            <w:shd w:val="clear" w:color="auto" w:fill="DCE6F1"/>
            <w:tcMar>
              <w:top w:w="80" w:type="dxa"/>
              <w:left w:w="100" w:type="dxa"/>
              <w:bottom w:w="80" w:type="dxa"/>
              <w:right w:w="100" w:type="dxa"/>
            </w:tcMar>
          </w:tcPr>
          <w:p w14:paraId="25E546B3">
            <w:pPr>
              <w:jc w:val="center"/>
            </w:pPr>
            <w:r>
              <w:rPr>
                <w:rFonts w:ascii="Times New Roman" w:hAnsi="Times New Roman" w:eastAsia="Times New Roman" w:cs="Times New Roman"/>
                <w:b w:val="0"/>
                <w:bCs w:val="0"/>
                <w:sz w:val="22"/>
                <w:szCs w:val="22"/>
              </w:rPr>
              <w:t>0.4991</w:t>
            </w:r>
          </w:p>
        </w:tc>
        <w:tc>
          <w:tcPr>
            <w:tcW w:w="1432" w:type="dxa"/>
            <w:tcBorders>
              <w:top w:val="single" w:color="CCCCCC" w:sz="0" w:space="0"/>
              <w:left w:val="single" w:color="CCCCCC" w:sz="0" w:space="0"/>
              <w:bottom w:val="single" w:color="CCCCCC" w:sz="0" w:space="0"/>
              <w:right w:val="single" w:color="CCCCCC" w:sz="0" w:space="0"/>
            </w:tcBorders>
            <w:shd w:val="clear" w:color="auto" w:fill="DCE6F1"/>
            <w:tcMar>
              <w:top w:w="80" w:type="dxa"/>
              <w:left w:w="100" w:type="dxa"/>
              <w:bottom w:w="80" w:type="dxa"/>
              <w:right w:w="100" w:type="dxa"/>
            </w:tcMar>
          </w:tcPr>
          <w:p w14:paraId="6D225E58">
            <w:pPr>
              <w:jc w:val="center"/>
            </w:pPr>
            <w:r>
              <w:rPr>
                <w:rFonts w:ascii="Times New Roman" w:hAnsi="Times New Roman" w:eastAsia="Times New Roman" w:cs="Times New Roman"/>
                <w:b w:val="0"/>
                <w:bCs w:val="0"/>
                <w:sz w:val="22"/>
                <w:szCs w:val="22"/>
              </w:rPr>
              <w:t>0.5314</w:t>
            </w:r>
          </w:p>
        </w:tc>
        <w:tc>
          <w:tcPr>
            <w:tcW w:w="1432" w:type="dxa"/>
            <w:tcBorders>
              <w:top w:val="single" w:color="CCCCCC" w:sz="0" w:space="0"/>
              <w:left w:val="single" w:color="CCCCCC" w:sz="0" w:space="0"/>
              <w:bottom w:val="single" w:color="CCCCCC" w:sz="0" w:space="0"/>
              <w:right w:val="single" w:color="CCCCCC" w:sz="0" w:space="0"/>
            </w:tcBorders>
            <w:shd w:val="clear" w:color="auto" w:fill="DCE6F1"/>
            <w:tcMar>
              <w:top w:w="80" w:type="dxa"/>
              <w:left w:w="100" w:type="dxa"/>
              <w:bottom w:w="80" w:type="dxa"/>
              <w:right w:w="100" w:type="dxa"/>
            </w:tcMar>
          </w:tcPr>
          <w:p w14:paraId="654235D4">
            <w:pPr>
              <w:jc w:val="center"/>
            </w:pPr>
            <w:r>
              <w:rPr>
                <w:rFonts w:ascii="Times New Roman" w:hAnsi="Times New Roman" w:eastAsia="Times New Roman" w:cs="Times New Roman"/>
                <w:b w:val="0"/>
                <w:bCs w:val="0"/>
                <w:sz w:val="22"/>
                <w:szCs w:val="22"/>
              </w:rPr>
              <w:t>0.7801</w:t>
            </w:r>
          </w:p>
        </w:tc>
      </w:tr>
      <w:tr w14:paraId="18C0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C6897E3">
            <w:pPr>
              <w:jc w:val="center"/>
            </w:pPr>
            <w:r>
              <w:rPr>
                <w:rFonts w:ascii="Times New Roman" w:hAnsi="Times New Roman" w:eastAsia="Times New Roman" w:cs="Times New Roman"/>
                <w:b/>
                <w:bCs/>
                <w:sz w:val="22"/>
                <w:szCs w:val="22"/>
              </w:rPr>
              <w:t>Random Forest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372FD22">
            <w:pPr>
              <w:jc w:val="center"/>
            </w:pPr>
            <w:r>
              <w:rPr>
                <w:rFonts w:ascii="Times New Roman" w:hAnsi="Times New Roman" w:eastAsia="Times New Roman" w:cs="Times New Roman"/>
                <w:b w:val="0"/>
                <w:bCs w:val="0"/>
                <w:sz w:val="22"/>
                <w:szCs w:val="22"/>
              </w:rPr>
              <w:t>0.7976</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7609A59">
            <w:pPr>
              <w:jc w:val="center"/>
            </w:pPr>
            <w:r>
              <w:rPr>
                <w:rFonts w:ascii="Times New Roman" w:hAnsi="Times New Roman" w:eastAsia="Times New Roman" w:cs="Times New Roman"/>
                <w:b w:val="0"/>
                <w:bCs w:val="0"/>
                <w:sz w:val="22"/>
                <w:szCs w:val="22"/>
              </w:rPr>
              <w:t>0.5915</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3867A7A">
            <w:pPr>
              <w:jc w:val="center"/>
            </w:pPr>
            <w:r>
              <w:rPr>
                <w:rFonts w:ascii="Times New Roman" w:hAnsi="Times New Roman" w:eastAsia="Times New Roman" w:cs="Times New Roman"/>
                <w:b w:val="0"/>
                <w:bCs w:val="0"/>
                <w:sz w:val="22"/>
                <w:szCs w:val="22"/>
              </w:rPr>
              <w:t>0.4870</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BDE9148">
            <w:pPr>
              <w:jc w:val="center"/>
            </w:pPr>
            <w:r>
              <w:rPr>
                <w:rFonts w:ascii="Times New Roman" w:hAnsi="Times New Roman" w:eastAsia="Times New Roman" w:cs="Times New Roman"/>
                <w:b w:val="0"/>
                <w:bCs w:val="0"/>
                <w:sz w:val="22"/>
                <w:szCs w:val="22"/>
              </w:rPr>
              <w:t>0.5342</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2156220">
            <w:pPr>
              <w:jc w:val="center"/>
            </w:pPr>
            <w:r>
              <w:rPr>
                <w:rFonts w:ascii="Times New Roman" w:hAnsi="Times New Roman" w:eastAsia="Times New Roman" w:cs="Times New Roman"/>
                <w:b w:val="0"/>
                <w:bCs w:val="0"/>
                <w:sz w:val="22"/>
                <w:szCs w:val="22"/>
              </w:rPr>
              <w:t>0.8950</w:t>
            </w:r>
          </w:p>
        </w:tc>
      </w:tr>
    </w:tbl>
    <w:p w14:paraId="118489D7">
      <w:pPr>
        <w:spacing w:before="60" w:after="120"/>
        <w:jc w:val="center"/>
      </w:pPr>
      <w:r>
        <w:rPr>
          <w:rFonts w:ascii="Times New Roman" w:hAnsi="Times New Roman" w:eastAsia="Times New Roman" w:cs="Times New Roman"/>
          <w:i/>
          <w:iCs/>
          <w:sz w:val="22"/>
          <w:szCs w:val="22"/>
        </w:rPr>
        <w:t>Table 3.1: Model Performance Comparison on Test Set</w:t>
      </w:r>
    </w:p>
    <w:p w14:paraId="52AFE81A">
      <w:pPr>
        <w:pStyle w:val="3"/>
        <w:spacing w:before="200" w:after="80"/>
      </w:pPr>
      <w:r>
        <w:rPr>
          <w:rFonts w:ascii="Times New Roman" w:hAnsi="Times New Roman" w:eastAsia="Times New Roman" w:cs="Times New Roman"/>
          <w:b/>
          <w:bCs/>
          <w:color w:val="2E4057"/>
          <w:sz w:val="26"/>
          <w:szCs w:val="26"/>
        </w:rPr>
        <w:t>3.2  Data in Tabular / Graphical Form</w:t>
      </w:r>
    </w:p>
    <w:p w14:paraId="43AEECE0">
      <w:pPr>
        <w:spacing w:before="80" w:after="80" w:line="360" w:lineRule="auto"/>
        <w:jc w:val="both"/>
      </w:pPr>
      <w:r>
        <w:rPr>
          <w:rFonts w:ascii="Times New Roman" w:hAnsi="Times New Roman" w:eastAsia="Times New Roman" w:cs="Times New Roman"/>
          <w:sz w:val="24"/>
          <w:szCs w:val="24"/>
        </w:rPr>
        <w:t>Figure 3.1 presents the ROC curve comparison and bar chart of performance metrics across all three models.</w:t>
      </w:r>
    </w:p>
    <w:p w14:paraId="2D7A6C7C">
      <w:pPr>
        <w:spacing w:before="60" w:after="80" w:line="360" w:lineRule="auto"/>
        <w:jc w:val="both"/>
      </w:pPr>
    </w:p>
    <w:p w14:paraId="4019BF63">
      <w:pPr>
        <w:spacing w:before="60" w:after="60"/>
        <w:jc w:val="center"/>
      </w:pPr>
      <w:r>
        <w:drawing>
          <wp:inline distT="0" distB="0" distL="0" distR="0">
            <wp:extent cx="5334000" cy="2762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2762250"/>
                    </a:xfrm>
                    <a:prstGeom prst="rect">
                      <a:avLst/>
                    </a:prstGeom>
                  </pic:spPr>
                </pic:pic>
              </a:graphicData>
            </a:graphic>
          </wp:inline>
        </w:drawing>
      </w:r>
    </w:p>
    <w:p w14:paraId="24A05C90">
      <w:pPr>
        <w:spacing w:before="60" w:after="120"/>
        <w:jc w:val="center"/>
      </w:pPr>
      <w:r>
        <w:rPr>
          <w:rFonts w:ascii="Times New Roman" w:hAnsi="Times New Roman" w:eastAsia="Times New Roman" w:cs="Times New Roman"/>
          <w:i/>
          <w:iCs/>
          <w:sz w:val="22"/>
          <w:szCs w:val="22"/>
        </w:rPr>
        <w:t>Figure 3.1: ROC Curve Comparison (left) and Performance Metrics Bar Chart (right)</w:t>
      </w:r>
    </w:p>
    <w:p w14:paraId="694CFC7B">
      <w:pPr>
        <w:pStyle w:val="3"/>
        <w:spacing w:before="200" w:after="80"/>
      </w:pPr>
      <w:r>
        <w:rPr>
          <w:rFonts w:ascii="Times New Roman" w:hAnsi="Times New Roman" w:eastAsia="Times New Roman" w:cs="Times New Roman"/>
          <w:b/>
          <w:bCs/>
          <w:color w:val="2E4057"/>
          <w:sz w:val="26"/>
          <w:szCs w:val="26"/>
        </w:rPr>
        <w:t>3.3  Comparison with Expected Outcomes</w:t>
      </w:r>
    </w:p>
    <w:p w14:paraId="598015FE">
      <w:pPr>
        <w:spacing w:before="80" w:after="80" w:line="360" w:lineRule="auto"/>
        <w:jc w:val="both"/>
      </w:pPr>
      <w:r>
        <w:rPr>
          <w:rFonts w:ascii="Times New Roman" w:hAnsi="Times New Roman" w:eastAsia="Times New Roman" w:cs="Times New Roman"/>
          <w:sz w:val="24"/>
          <w:szCs w:val="24"/>
        </w:rPr>
        <w:t>All models performed above the 0.5 random baseline. Random Forest achieved the highest ROC-AUC (0.895), confirming expectations for ensemble superiority in complex tabular tasks. Logistic Regression, despite its simplicity, delivered the best F1-Score (0.5862), indicating stronger balance between precision and recall on the churn (minority) class.</w:t>
      </w:r>
    </w:p>
    <w:p w14:paraId="0706ADEE">
      <w:pPr>
        <w:pStyle w:val="3"/>
        <w:spacing w:before="200" w:after="80"/>
      </w:pPr>
      <w:r>
        <w:rPr>
          <w:rFonts w:ascii="Times New Roman" w:hAnsi="Times New Roman" w:eastAsia="Times New Roman" w:cs="Times New Roman"/>
          <w:b/>
          <w:bCs/>
          <w:color w:val="2E4057"/>
          <w:sz w:val="26"/>
          <w:szCs w:val="26"/>
        </w:rPr>
        <w:t>3.4  Discussion and Interpretation of Results</w:t>
      </w:r>
    </w:p>
    <w:p w14:paraId="7E3C25CE">
      <w:pPr>
        <w:spacing w:before="80" w:after="80" w:line="360" w:lineRule="auto"/>
        <w:jc w:val="both"/>
      </w:pPr>
      <w:r>
        <w:rPr>
          <w:rFonts w:ascii="Times New Roman" w:hAnsi="Times New Roman" w:eastAsia="Times New Roman" w:cs="Times New Roman"/>
          <w:sz w:val="24"/>
          <w:szCs w:val="24"/>
        </w:rPr>
        <w:t>The class imbalance (~26% churn vs. ~74% non-churn) is reflected in the moderate F1-Scores across all models. Logistic Regression benefits from scaled features and exhibits better recall for churn cases. Random Forest, while powerful in AUC, slightly under-performs in F1 due to conservative probability thresholds. GridSearchCV effectively prevented overfitting in Decision Tree (best depth: 5), which without tuning would likely overfit.</w:t>
      </w:r>
    </w:p>
    <w:p w14:paraId="6CF7D562">
      <w:pPr>
        <w:pStyle w:val="3"/>
        <w:spacing w:before="200" w:after="80"/>
      </w:pPr>
      <w:r>
        <w:rPr>
          <w:rFonts w:ascii="Times New Roman" w:hAnsi="Times New Roman" w:eastAsia="Times New Roman" w:cs="Times New Roman"/>
          <w:b/>
          <w:bCs/>
          <w:color w:val="2E4057"/>
          <w:sz w:val="26"/>
          <w:szCs w:val="26"/>
        </w:rPr>
        <w:t>3.5  Identification of Limitations</w:t>
      </w:r>
    </w:p>
    <w:p w14:paraId="4E37C328">
      <w:pPr>
        <w:pStyle w:val="16"/>
        <w:numPr>
          <w:ilvl w:val="0"/>
          <w:numId w:val="1"/>
        </w:numPr>
        <w:spacing w:before="40" w:after="40" w:line="360" w:lineRule="auto"/>
      </w:pPr>
      <w:r>
        <w:rPr>
          <w:rFonts w:ascii="Times New Roman" w:hAnsi="Times New Roman" w:eastAsia="Times New Roman" w:cs="Times New Roman"/>
          <w:sz w:val="24"/>
          <w:szCs w:val="24"/>
        </w:rPr>
        <w:t>Class imbalance was not addressed via SMOTE or class weighting, limiting recall for churn cases.</w:t>
      </w:r>
    </w:p>
    <w:p w14:paraId="7B069B10">
      <w:pPr>
        <w:pStyle w:val="16"/>
        <w:numPr>
          <w:ilvl w:val="0"/>
          <w:numId w:val="1"/>
        </w:numPr>
        <w:spacing w:before="40" w:after="40" w:line="360" w:lineRule="auto"/>
      </w:pPr>
      <w:r>
        <w:rPr>
          <w:rFonts w:ascii="Times New Roman" w:hAnsi="Times New Roman" w:eastAsia="Times New Roman" w:cs="Times New Roman"/>
          <w:sz w:val="24"/>
          <w:szCs w:val="24"/>
        </w:rPr>
        <w:t>Label encoding introduces ordinal relationships in nominal features, which may bias tree models.</w:t>
      </w:r>
    </w:p>
    <w:p w14:paraId="62DB8E7B">
      <w:pPr>
        <w:pStyle w:val="16"/>
        <w:numPr>
          <w:ilvl w:val="0"/>
          <w:numId w:val="1"/>
        </w:numPr>
        <w:spacing w:before="40" w:after="40" w:line="360" w:lineRule="auto"/>
      </w:pPr>
      <w:r>
        <w:rPr>
          <w:rFonts w:ascii="Times New Roman" w:hAnsi="Times New Roman" w:eastAsia="Times New Roman" w:cs="Times New Roman"/>
          <w:sz w:val="24"/>
          <w:szCs w:val="24"/>
        </w:rPr>
        <w:t>Evaluation is on a single train-test split; cross-validated scoring would improve reliability.</w:t>
      </w:r>
    </w:p>
    <w:p w14:paraId="165EDD63">
      <w:pPr>
        <w:pStyle w:val="16"/>
        <w:numPr>
          <w:ilvl w:val="0"/>
          <w:numId w:val="1"/>
        </w:numPr>
        <w:spacing w:before="40" w:after="40" w:line="360" w:lineRule="auto"/>
      </w:pPr>
      <w:r>
        <w:rPr>
          <w:rFonts w:ascii="Times New Roman" w:hAnsi="Times New Roman" w:eastAsia="Times New Roman" w:cs="Times New Roman"/>
          <w:sz w:val="24"/>
          <w:szCs w:val="24"/>
        </w:rPr>
        <w:t>Feature importance analysis (Random Forest) was generated but not used for feature selection.</w:t>
      </w:r>
    </w:p>
    <w:p w14:paraId="75FCF5EE">
      <w:r>
        <w:br w:type="page"/>
      </w:r>
    </w:p>
    <w:p w14:paraId="46A18B45">
      <w:pPr>
        <w:spacing w:before="240" w:after="120"/>
        <w:jc w:val="center"/>
      </w:pPr>
      <w:r>
        <w:rPr>
          <w:rFonts w:ascii="Times New Roman" w:hAnsi="Times New Roman" w:eastAsia="Times New Roman" w:cs="Times New Roman"/>
          <w:b/>
          <w:bCs/>
          <w:color w:val="1F3864"/>
          <w:sz w:val="28"/>
          <w:szCs w:val="28"/>
        </w:rPr>
        <w:t>CHAPTER 4</w:t>
      </w:r>
    </w:p>
    <w:p w14:paraId="285FCE52">
      <w:pPr>
        <w:pStyle w:val="2"/>
        <w:spacing w:before="240" w:after="120"/>
      </w:pPr>
      <w:r>
        <w:rPr>
          <w:rFonts w:ascii="Times New Roman" w:hAnsi="Times New Roman" w:eastAsia="Times New Roman" w:cs="Times New Roman"/>
          <w:b/>
          <w:bCs/>
          <w:color w:val="1F3864"/>
          <w:sz w:val="28"/>
          <w:szCs w:val="28"/>
        </w:rPr>
        <w:t>4  CONCLUSIONS AND RECOMMENDATIONS</w:t>
      </w:r>
    </w:p>
    <w:p w14:paraId="733EB06F">
      <w:pPr>
        <w:spacing w:before="80" w:after="80" w:line="360" w:lineRule="auto"/>
        <w:jc w:val="both"/>
      </w:pPr>
      <w:r>
        <w:rPr>
          <w:rFonts w:ascii="Times New Roman" w:hAnsi="Times New Roman" w:eastAsia="Times New Roman" w:cs="Times New Roman"/>
          <w:sz w:val="24"/>
          <w:szCs w:val="24"/>
        </w:rPr>
        <w:t>This project successfully built and compared three ML classifiers for customer churn prediction on the IBM Telco dataset. Key outcomes include:</w:t>
      </w:r>
    </w:p>
    <w:p w14:paraId="4CCF8838">
      <w:pPr>
        <w:pStyle w:val="16"/>
        <w:numPr>
          <w:ilvl w:val="0"/>
          <w:numId w:val="1"/>
        </w:numPr>
        <w:spacing w:before="40" w:after="40" w:line="360" w:lineRule="auto"/>
      </w:pPr>
      <w:r>
        <w:rPr>
          <w:rFonts w:ascii="Times New Roman" w:hAnsi="Times New Roman" w:eastAsia="Times New Roman" w:cs="Times New Roman"/>
          <w:sz w:val="24"/>
          <w:szCs w:val="24"/>
        </w:rPr>
        <w:t>All three models were trained, tuned, and evaluated using a standardized pipeline. Logistic Regression achieved the best F1-Score (0.5862); Random Forest achieved the best ROC-AUC (0.895).</w:t>
      </w:r>
    </w:p>
    <w:p w14:paraId="02BA3321">
      <w:pPr>
        <w:pStyle w:val="16"/>
        <w:numPr>
          <w:ilvl w:val="0"/>
          <w:numId w:val="1"/>
        </w:numPr>
        <w:spacing w:before="40" w:after="40" w:line="360" w:lineRule="auto"/>
      </w:pPr>
      <w:r>
        <w:rPr>
          <w:rFonts w:ascii="Times New Roman" w:hAnsi="Times New Roman" w:eastAsia="Times New Roman" w:cs="Times New Roman"/>
          <w:sz w:val="24"/>
          <w:szCs w:val="24"/>
        </w:rPr>
        <w:t>Both primary objectives were met: preprocessing was completed with no data leakage, and model comparison was performed using five evaluation metrics.</w:t>
      </w:r>
    </w:p>
    <w:p w14:paraId="17D19A26">
      <w:pPr>
        <w:pStyle w:val="16"/>
        <w:numPr>
          <w:ilvl w:val="0"/>
          <w:numId w:val="1"/>
        </w:numPr>
        <w:spacing w:before="40" w:after="40" w:line="360" w:lineRule="auto"/>
      </w:pPr>
      <w:r>
        <w:rPr>
          <w:rFonts w:ascii="Times New Roman" w:hAnsi="Times New Roman" w:eastAsia="Times New Roman" w:cs="Times New Roman"/>
          <w:sz w:val="24"/>
          <w:szCs w:val="24"/>
        </w:rPr>
        <w:t>The project developed skills in data preprocessing, GridSearchCV tuning, imbalanced classification, and ROC analysis.</w:t>
      </w:r>
    </w:p>
    <w:p w14:paraId="6A66C5D5">
      <w:pPr>
        <w:pStyle w:val="16"/>
        <w:numPr>
          <w:ilvl w:val="0"/>
          <w:numId w:val="1"/>
        </w:numPr>
        <w:spacing w:before="40" w:after="40" w:line="360" w:lineRule="auto"/>
      </w:pPr>
      <w:r>
        <w:rPr>
          <w:rFonts w:ascii="Times New Roman" w:hAnsi="Times New Roman" w:eastAsia="Times New Roman" w:cs="Times New Roman"/>
          <w:sz w:val="24"/>
          <w:szCs w:val="24"/>
        </w:rPr>
        <w:t>Future improvements: apply SMOTE for class balancing, use one-hot encoding for nominal features, evaluate XGBoost/LightGBM, and deploy the best model via a REST API for production use.</w:t>
      </w:r>
    </w:p>
    <w:p w14:paraId="37D582A3">
      <w:r>
        <w:br w:type="page"/>
      </w:r>
    </w:p>
    <w:p w14:paraId="34379382">
      <w:pPr>
        <w:pBdr>
          <w:bottom w:val="single" w:color="1F3864" w:sz="4" w:space="4"/>
        </w:pBdr>
        <w:spacing w:before="200" w:after="200"/>
        <w:jc w:val="center"/>
      </w:pPr>
      <w:r>
        <w:rPr>
          <w:rFonts w:ascii="Times New Roman" w:hAnsi="Times New Roman" w:eastAsia="Times New Roman" w:cs="Times New Roman"/>
          <w:b/>
          <w:bCs/>
          <w:color w:val="1F3864"/>
          <w:sz w:val="28"/>
          <w:szCs w:val="28"/>
        </w:rPr>
        <w:t>MAPPING TO COMPLEX ENGINEERING ACTIVITY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6"/>
        <w:gridCol w:w="1789"/>
        <w:gridCol w:w="2484"/>
        <w:gridCol w:w="2183"/>
        <w:gridCol w:w="2248"/>
      </w:tblGrid>
      <w:tr w14:paraId="5F077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2CC3DE0C">
            <w:pPr>
              <w:jc w:val="both"/>
            </w:pPr>
            <w:r>
              <w:rPr>
                <w:rFonts w:ascii="Times New Roman" w:hAnsi="Times New Roman" w:eastAsia="Times New Roman" w:cs="Times New Roman"/>
                <w:b/>
                <w:bCs/>
                <w:color w:val="FFFFFF"/>
                <w:sz w:val="20"/>
                <w:szCs w:val="20"/>
              </w:rPr>
              <w:t>S.No.</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47003977">
            <w:pPr>
              <w:jc w:val="both"/>
            </w:pPr>
            <w:r>
              <w:rPr>
                <w:rFonts w:ascii="Times New Roman" w:hAnsi="Times New Roman" w:eastAsia="Times New Roman" w:cs="Times New Roman"/>
                <w:b/>
                <w:bCs/>
                <w:color w:val="FFFFFF"/>
                <w:sz w:val="20"/>
                <w:szCs w:val="20"/>
              </w:rPr>
              <w:t>CEA Attribute</w:t>
            </w:r>
          </w:p>
        </w:tc>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7068ADCC">
            <w:pPr>
              <w:jc w:val="both"/>
            </w:pPr>
            <w:r>
              <w:rPr>
                <w:rFonts w:ascii="Times New Roman" w:hAnsi="Times New Roman" w:eastAsia="Times New Roman" w:cs="Times New Roman"/>
                <w:b/>
                <w:bCs/>
                <w:color w:val="FFFFFF"/>
                <w:sz w:val="20"/>
                <w:szCs w:val="20"/>
              </w:rPr>
              <w:t>Complex Activities</w:t>
            </w:r>
          </w:p>
        </w:tc>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20CB23A3">
            <w:pPr>
              <w:jc w:val="both"/>
            </w:pPr>
            <w:r>
              <w:rPr>
                <w:rFonts w:ascii="Times New Roman" w:hAnsi="Times New Roman" w:eastAsia="Times New Roman" w:cs="Times New Roman"/>
                <w:b/>
                <w:bCs/>
                <w:color w:val="FFFFFF"/>
                <w:sz w:val="20"/>
                <w:szCs w:val="20"/>
              </w:rPr>
              <w:t>Mapping with CEA</w:t>
            </w:r>
          </w:p>
        </w:tc>
        <w:tc>
          <w:tcPr>
            <w:tcW w:w="22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00" w:type="dxa"/>
              <w:bottom w:w="80" w:type="dxa"/>
              <w:right w:w="100" w:type="dxa"/>
            </w:tcMar>
          </w:tcPr>
          <w:p w14:paraId="58B216AA">
            <w:pPr>
              <w:jc w:val="both"/>
            </w:pPr>
            <w:r>
              <w:rPr>
                <w:rFonts w:ascii="Times New Roman" w:hAnsi="Times New Roman" w:eastAsia="Times New Roman" w:cs="Times New Roman"/>
                <w:b/>
                <w:bCs/>
                <w:color w:val="FFFFFF"/>
                <w:sz w:val="20"/>
                <w:szCs w:val="20"/>
              </w:rPr>
              <w:t>Reasons</w:t>
            </w:r>
          </w:p>
        </w:tc>
      </w:tr>
      <w:tr w14:paraId="7339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1106210">
            <w:pPr>
              <w:jc w:val="both"/>
            </w:pPr>
            <w:r>
              <w:rPr>
                <w:rFonts w:ascii="Times New Roman" w:hAnsi="Times New Roman" w:eastAsia="Times New Roman" w:cs="Times New Roman"/>
                <w:b/>
                <w:bCs/>
                <w:color w:val="000000"/>
                <w:sz w:val="20"/>
                <w:szCs w:val="20"/>
              </w:rPr>
              <w:t>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4D97C6F">
            <w:pPr>
              <w:jc w:val="both"/>
            </w:pPr>
            <w:r>
              <w:rPr>
                <w:rFonts w:ascii="Times New Roman" w:hAnsi="Times New Roman" w:eastAsia="Times New Roman" w:cs="Times New Roman"/>
                <w:b w:val="0"/>
                <w:bCs w:val="0"/>
                <w:color w:val="000000"/>
                <w:sz w:val="20"/>
                <w:szCs w:val="20"/>
              </w:rPr>
              <w:t>Range of Resources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17196EF">
            <w:pPr>
              <w:jc w:val="both"/>
            </w:pPr>
            <w:r>
              <w:rPr>
                <w:rFonts w:ascii="Times New Roman" w:hAnsi="Times New Roman" w:eastAsia="Times New Roman" w:cs="Times New Roman"/>
                <w:b w:val="0"/>
                <w:bCs w:val="0"/>
                <w:color w:val="000000"/>
                <w:sz w:val="20"/>
                <w:szCs w:val="20"/>
              </w:rPr>
              <w:t>Use of Python libraries (scikit-learn, pandas, matplotlib), datasets, computing tools, and domain knowledge.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74A2242B">
            <w:pPr>
              <w:jc w:val="both"/>
            </w:pPr>
            <w:r>
              <w:rPr>
                <w:rFonts w:ascii="Times New Roman" w:hAnsi="Times New Roman" w:eastAsia="Times New Roman" w:cs="Times New Roman"/>
                <w:b/>
                <w:bCs/>
                <w:color w:val="000000"/>
                <w:sz w:val="20"/>
                <w:szCs w:val="20"/>
              </w:rPr>
              <w:t>Range of Resources</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5140621E">
            <w:pPr>
              <w:jc w:val="both"/>
            </w:pPr>
            <w:r>
              <w:rPr>
                <w:rFonts w:ascii="Times New Roman" w:hAnsi="Times New Roman" w:eastAsia="Times New Roman" w:cs="Times New Roman"/>
                <w:b w:val="0"/>
                <w:bCs w:val="0"/>
                <w:color w:val="000000"/>
                <w:sz w:val="20"/>
                <w:szCs w:val="20"/>
              </w:rPr>
              <w:t>The project utilizes diverse resources including data, open-source ML frameworks, computing infrastructure, and interdisciplinary techniques from statistics and software engineering.</w:t>
            </w:r>
          </w:p>
        </w:tc>
      </w:tr>
      <w:tr w14:paraId="5CDF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DCE6F1"/>
            <w:tcMar>
              <w:top w:w="80" w:type="dxa"/>
              <w:left w:w="100" w:type="dxa"/>
              <w:bottom w:w="80" w:type="dxa"/>
              <w:right w:w="100" w:type="dxa"/>
            </w:tcMar>
          </w:tcPr>
          <w:p w14:paraId="749ACC65">
            <w:pPr>
              <w:jc w:val="both"/>
            </w:pPr>
            <w:r>
              <w:rPr>
                <w:rFonts w:ascii="Times New Roman" w:hAnsi="Times New Roman" w:eastAsia="Times New Roman" w:cs="Times New Roman"/>
                <w:b/>
                <w:bCs/>
                <w:color w:val="000000"/>
                <w:sz w:val="20"/>
                <w:szCs w:val="20"/>
              </w:rPr>
              <w:t>2.</w:t>
            </w:r>
          </w:p>
        </w:tc>
        <w:tc>
          <w:tcPr>
            <w:tcW w:w="1800" w:type="dxa"/>
            <w:tcBorders>
              <w:top w:val="single" w:color="CCCCCC" w:sz="0" w:space="0"/>
              <w:left w:val="single" w:color="CCCCCC" w:sz="0" w:space="0"/>
              <w:bottom w:val="single" w:color="CCCCCC" w:sz="0" w:space="0"/>
              <w:right w:val="single" w:color="CCCCCC" w:sz="0" w:space="0"/>
            </w:tcBorders>
            <w:shd w:val="clear" w:color="auto" w:fill="DCE6F1"/>
            <w:tcMar>
              <w:top w:w="80" w:type="dxa"/>
              <w:left w:w="100" w:type="dxa"/>
              <w:bottom w:w="80" w:type="dxa"/>
              <w:right w:w="100" w:type="dxa"/>
            </w:tcMar>
          </w:tcPr>
          <w:p w14:paraId="173F9A60">
            <w:pPr>
              <w:jc w:val="both"/>
            </w:pPr>
            <w:r>
              <w:rPr>
                <w:rFonts w:ascii="Times New Roman" w:hAnsi="Times New Roman" w:eastAsia="Times New Roman" w:cs="Times New Roman"/>
                <w:b w:val="0"/>
                <w:bCs w:val="0"/>
                <w:color w:val="000000"/>
                <w:sz w:val="20"/>
                <w:szCs w:val="20"/>
              </w:rPr>
              <w:t>Innovation</w:t>
            </w:r>
          </w:p>
        </w:tc>
        <w:tc>
          <w:tcPr>
            <w:tcW w:w="2500" w:type="dxa"/>
            <w:tcBorders>
              <w:top w:val="single" w:color="CCCCCC" w:sz="0" w:space="0"/>
              <w:left w:val="single" w:color="CCCCCC" w:sz="0" w:space="0"/>
              <w:bottom w:val="single" w:color="CCCCCC" w:sz="0" w:space="0"/>
              <w:right w:val="single" w:color="CCCCCC" w:sz="0" w:space="0"/>
            </w:tcBorders>
            <w:shd w:val="clear" w:color="auto" w:fill="DCE6F1"/>
            <w:tcMar>
              <w:top w:w="80" w:type="dxa"/>
              <w:left w:w="100" w:type="dxa"/>
              <w:bottom w:w="80" w:type="dxa"/>
              <w:right w:w="100" w:type="dxa"/>
            </w:tcMar>
          </w:tcPr>
          <w:p w14:paraId="208584BD">
            <w:pPr>
              <w:jc w:val="both"/>
            </w:pPr>
            <w:r>
              <w:rPr>
                <w:rFonts w:ascii="Times New Roman" w:hAnsi="Times New Roman" w:eastAsia="Times New Roman" w:cs="Times New Roman"/>
                <w:b w:val="0"/>
                <w:bCs w:val="0"/>
                <w:color w:val="000000"/>
                <w:sz w:val="20"/>
                <w:szCs w:val="20"/>
              </w:rPr>
              <w:t>Creative application of multiple ML algorithms with hyperparameter tuning via GridSearchCV to solve a business problem.</w:t>
            </w:r>
          </w:p>
        </w:tc>
        <w:tc>
          <w:tcPr>
            <w:tcW w:w="2200" w:type="dxa"/>
            <w:tcBorders>
              <w:top w:val="single" w:color="CCCCCC" w:sz="0" w:space="0"/>
              <w:left w:val="single" w:color="CCCCCC" w:sz="0" w:space="0"/>
              <w:bottom w:val="single" w:color="CCCCCC" w:sz="0" w:space="0"/>
              <w:right w:val="single" w:color="CCCCCC" w:sz="0" w:space="0"/>
            </w:tcBorders>
            <w:shd w:val="clear" w:color="auto" w:fill="DCE6F1"/>
            <w:tcMar>
              <w:top w:w="80" w:type="dxa"/>
              <w:left w:w="100" w:type="dxa"/>
              <w:bottom w:w="80" w:type="dxa"/>
              <w:right w:w="100" w:type="dxa"/>
            </w:tcMar>
          </w:tcPr>
          <w:p w14:paraId="4CB06C19">
            <w:pPr>
              <w:jc w:val="both"/>
            </w:pPr>
            <w:r>
              <w:rPr>
                <w:rFonts w:ascii="Times New Roman" w:hAnsi="Times New Roman" w:eastAsia="Times New Roman" w:cs="Times New Roman"/>
                <w:b/>
                <w:bCs/>
                <w:color w:val="000000"/>
                <w:sz w:val="20"/>
                <w:szCs w:val="20"/>
              </w:rPr>
              <w:t>Innovation</w:t>
            </w:r>
          </w:p>
        </w:tc>
        <w:tc>
          <w:tcPr>
            <w:tcW w:w="2260" w:type="dxa"/>
            <w:tcBorders>
              <w:top w:val="single" w:color="CCCCCC" w:sz="0" w:space="0"/>
              <w:left w:val="single" w:color="CCCCCC" w:sz="0" w:space="0"/>
              <w:bottom w:val="single" w:color="CCCCCC" w:sz="0" w:space="0"/>
              <w:right w:val="single" w:color="CCCCCC" w:sz="0" w:space="0"/>
            </w:tcBorders>
            <w:shd w:val="clear" w:color="auto" w:fill="DCE6F1"/>
            <w:tcMar>
              <w:top w:w="80" w:type="dxa"/>
              <w:left w:w="100" w:type="dxa"/>
              <w:bottom w:w="80" w:type="dxa"/>
              <w:right w:w="100" w:type="dxa"/>
            </w:tcMar>
          </w:tcPr>
          <w:p w14:paraId="5C734FB8">
            <w:pPr>
              <w:jc w:val="both"/>
            </w:pPr>
            <w:r>
              <w:rPr>
                <w:rFonts w:ascii="Times New Roman" w:hAnsi="Times New Roman" w:eastAsia="Times New Roman" w:cs="Times New Roman"/>
                <w:b w:val="0"/>
                <w:bCs w:val="0"/>
                <w:color w:val="000000"/>
                <w:sz w:val="20"/>
                <w:szCs w:val="20"/>
              </w:rPr>
              <w:t>Applying ensemble learning (Random Forest) and systematic model comparison represents a research-driven and creative engineering approach beyond conventional single-model solutions.</w:t>
            </w:r>
          </w:p>
        </w:tc>
      </w:tr>
    </w:tbl>
    <w:p w14:paraId="0A1005D0">
      <w:r>
        <w:br w:type="page"/>
      </w:r>
    </w:p>
    <w:p w14:paraId="65574540">
      <w:pPr>
        <w:pBdr>
          <w:bottom w:val="single" w:color="1F3864" w:sz="4" w:space="4"/>
        </w:pBdr>
        <w:spacing w:before="200" w:after="200"/>
        <w:jc w:val="center"/>
      </w:pPr>
      <w:r>
        <w:rPr>
          <w:rFonts w:ascii="Times New Roman" w:hAnsi="Times New Roman" w:eastAsia="Times New Roman" w:cs="Times New Roman"/>
          <w:b/>
          <w:bCs/>
          <w:color w:val="1F3864"/>
          <w:sz w:val="28"/>
          <w:szCs w:val="28"/>
        </w:rPr>
        <w:t>REFERENCES</w:t>
      </w:r>
    </w:p>
    <w:p w14:paraId="21F9037C">
      <w:pPr>
        <w:spacing w:before="80" w:after="80" w:line="360" w:lineRule="auto"/>
        <w:jc w:val="both"/>
      </w:pPr>
      <w:r>
        <w:rPr>
          <w:rFonts w:ascii="Times New Roman" w:hAnsi="Times New Roman" w:eastAsia="Times New Roman" w:cs="Times New Roman"/>
          <w:b/>
          <w:bCs/>
          <w:sz w:val="24"/>
          <w:szCs w:val="24"/>
        </w:rPr>
        <w:t>Journal Papers:</w:t>
      </w:r>
    </w:p>
    <w:p w14:paraId="499ABAA9">
      <w:pPr>
        <w:pStyle w:val="16"/>
        <w:numPr>
          <w:ilvl w:val="0"/>
          <w:numId w:val="1"/>
        </w:numPr>
        <w:spacing w:before="40" w:after="40" w:line="360" w:lineRule="auto"/>
      </w:pPr>
      <w:r>
        <w:rPr>
          <w:rFonts w:ascii="Times New Roman" w:hAnsi="Times New Roman" w:eastAsia="Times New Roman" w:cs="Times New Roman"/>
          <w:sz w:val="24"/>
          <w:szCs w:val="24"/>
        </w:rPr>
        <w:t>[1] W. Verbeke, K. Dejaeger, D. Martens, J. Hur, and B. Baesens, "New insights into churn prediction in the telecommunication sector: A profit driven data mining approach," European Journal of Operational Research, vol. 218, no. 1, pp. 211-229, 2012.</w:t>
      </w:r>
    </w:p>
    <w:p w14:paraId="1C983970">
      <w:pPr>
        <w:pStyle w:val="16"/>
        <w:numPr>
          <w:ilvl w:val="0"/>
          <w:numId w:val="1"/>
        </w:numPr>
        <w:spacing w:before="40" w:after="40" w:line="360" w:lineRule="auto"/>
      </w:pPr>
      <w:r>
        <w:rPr>
          <w:rFonts w:ascii="Times New Roman" w:hAnsi="Times New Roman" w:eastAsia="Times New Roman" w:cs="Times New Roman"/>
          <w:sz w:val="24"/>
          <w:szCs w:val="24"/>
        </w:rPr>
        <w:t>[2] B. Huang, M. T. Kechadi, and B. Buckley, "Customer churn prediction in telecommunications," Expert Systems with Applications, vol. 39, no. 1, pp. 1414-1425, 2012.</w:t>
      </w:r>
    </w:p>
    <w:p w14:paraId="64FF4983">
      <w:pPr>
        <w:pStyle w:val="16"/>
        <w:numPr>
          <w:ilvl w:val="0"/>
          <w:numId w:val="1"/>
        </w:numPr>
        <w:spacing w:before="40" w:after="40" w:line="360" w:lineRule="auto"/>
      </w:pPr>
      <w:r>
        <w:rPr>
          <w:rFonts w:ascii="Times New Roman" w:hAnsi="Times New Roman" w:eastAsia="Times New Roman" w:cs="Times New Roman"/>
          <w:sz w:val="24"/>
          <w:szCs w:val="24"/>
        </w:rPr>
        <w:t>[3] A. Agrawal, "Churn Prediction in Telecom using Machine Learning," International Journal of Engineering Research &amp; Technology, vol. 9, no. 5, pp. 832-836, 2020.</w:t>
      </w:r>
    </w:p>
    <w:p w14:paraId="37FAEC55">
      <w:r>
        <w:br w:type="page"/>
      </w:r>
    </w:p>
    <w:p w14:paraId="2D26BD14">
      <w:pPr>
        <w:pBdr>
          <w:bottom w:val="single" w:color="1F3864" w:sz="4" w:space="4"/>
        </w:pBdr>
        <w:spacing w:before="200" w:after="200"/>
        <w:jc w:val="center"/>
      </w:pPr>
      <w:r>
        <w:rPr>
          <w:rFonts w:ascii="Times New Roman" w:hAnsi="Times New Roman" w:eastAsia="Times New Roman" w:cs="Times New Roman"/>
          <w:b/>
          <w:bCs/>
          <w:color w:val="1F3864"/>
          <w:sz w:val="28"/>
          <w:szCs w:val="28"/>
        </w:rPr>
        <w:t>APPENDICES</w:t>
      </w:r>
    </w:p>
    <w:p w14:paraId="0E5F3C1A">
      <w:pPr>
        <w:spacing w:before="120" w:after="60"/>
        <w:jc w:val="left"/>
      </w:pPr>
      <w:r>
        <w:rPr>
          <w:rFonts w:ascii="Times New Roman" w:hAnsi="Times New Roman" w:eastAsia="Times New Roman" w:cs="Times New Roman"/>
          <w:b/>
          <w:bCs/>
          <w:sz w:val="24"/>
          <w:szCs w:val="24"/>
        </w:rPr>
        <w:t>Appendix A: Dataset Information</w:t>
      </w:r>
    </w:p>
    <w:p w14:paraId="57A5A2F2">
      <w:pPr>
        <w:spacing w:before="80" w:after="80" w:line="360" w:lineRule="auto"/>
        <w:jc w:val="both"/>
      </w:pPr>
      <w:r>
        <w:rPr>
          <w:rFonts w:ascii="Times New Roman" w:hAnsi="Times New Roman" w:eastAsia="Times New Roman" w:cs="Times New Roman"/>
          <w:sz w:val="24"/>
          <w:szCs w:val="24"/>
        </w:rPr>
        <w:t>Dataset: WA_Fn-UseC_-Telco-Customer-Churn.csv | Source: IBM Sample Data | Records: 7,043 | Features: 21 (20 input + 1 target) | Churn Distribution: ~26.5% Yes, ~73.5% No</w:t>
      </w:r>
    </w:p>
    <w:p w14:paraId="01A1FBB3">
      <w:pPr>
        <w:spacing w:before="120" w:after="60"/>
        <w:jc w:val="left"/>
      </w:pPr>
      <w:r>
        <w:rPr>
          <w:rFonts w:ascii="Times New Roman" w:hAnsi="Times New Roman" w:eastAsia="Times New Roman" w:cs="Times New Roman"/>
          <w:b/>
          <w:bCs/>
          <w:sz w:val="24"/>
          <w:szCs w:val="24"/>
        </w:rPr>
        <w:t>Appendix B: Python Source Code</w:t>
      </w:r>
    </w:p>
    <w:p w14:paraId="1F06F25B">
      <w:pPr>
        <w:spacing w:before="80" w:after="80" w:line="360" w:lineRule="auto"/>
        <w:jc w:val="both"/>
      </w:pPr>
      <w:r>
        <w:rPr>
          <w:rFonts w:ascii="Times New Roman" w:hAnsi="Times New Roman" w:eastAsia="Times New Roman" w:cs="Times New Roman"/>
          <w:sz w:val="24"/>
          <w:szCs w:val="24"/>
        </w:rPr>
        <w:t>The complete Python source code for this project is available in the Google Colab notebook submitted with this report. Key modules include: data loading, EDA visualizations, preprocessing pipeline, model training with GridSearchCV, evaluation function, ROC curve plotting, and feature importance extraction.</w:t>
      </w:r>
    </w:p>
    <w:sectPr>
      <w:headerReference r:id="rId3" w:type="default"/>
      <w:footerReference r:id="rId4" w:type="default"/>
      <w:pgSz w:w="12240" w:h="15840"/>
      <w:pgMar w:top="1440" w:right="108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B1079">
    <w:pPr>
      <w:pBdr>
        <w:top w:val="single" w:color="1F3864" w:sz="4" w:space="1"/>
      </w:pBdr>
      <w:jc w:val="center"/>
    </w:pPr>
    <w:r>
      <w:rPr>
        <w:rFonts w:ascii="Times New Roman" w:hAnsi="Times New Roman" w:eastAsia="Times New Roman" w:cs="Times New Roman"/>
        <w:color w:val="555555"/>
        <w:sz w:val="18"/>
        <w:szCs w:val="18"/>
      </w:rPr>
      <w:t xml:space="preserve">Bahria University, Karachi Campus  |  Page </w:t>
    </w:r>
    <w:r>
      <w:rPr>
        <w:rFonts w:ascii="Times New Roman" w:hAnsi="Times New Roman" w:eastAsia="Times New Roman" w:cs="Times New Roman"/>
        <w:color w:val="555555"/>
        <w:sz w:val="18"/>
        <w:szCs w:val="18"/>
      </w:rPr>
      <w:fldChar w:fldCharType="begin"/>
    </w:r>
    <w:r>
      <w:rPr>
        <w:rFonts w:ascii="Times New Roman" w:hAnsi="Times New Roman" w:eastAsia="Times New Roman" w:cs="Times New Roman"/>
        <w:color w:val="555555"/>
        <w:sz w:val="18"/>
        <w:szCs w:val="18"/>
      </w:rPr>
      <w:instrText xml:space="preserve">PAGE</w:instrText>
    </w:r>
    <w:r>
      <w:rPr>
        <w:rFonts w:ascii="Times New Roman" w:hAnsi="Times New Roman" w:eastAsia="Times New Roman" w:cs="Times New Roman"/>
        <w:color w:val="555555"/>
        <w:sz w:val="18"/>
        <w:szCs w:val="18"/>
      </w:rPr>
      <w:fldChar w:fldCharType="separate"/>
    </w:r>
    <w:r>
      <w:rPr>
        <w:rFonts w:ascii="Times New Roman" w:hAnsi="Times New Roman" w:eastAsia="Times New Roman" w:cs="Times New Roman"/>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1FD4C">
    <w:pPr>
      <w:pBdr>
        <w:bottom w:val="single" w:color="1F3864" w:sz="4" w:space="1"/>
      </w:pBdr>
      <w:spacing w:before="0" w:after="80"/>
      <w:jc w:val="center"/>
    </w:pPr>
    <w:r>
      <w:rPr>
        <w:rFonts w:ascii="Times New Roman" w:hAnsi="Times New Roman" w:eastAsia="Times New Roman" w:cs="Times New Roman"/>
        <w:i/>
        <w:iCs/>
        <w:color w:val="555555"/>
        <w:sz w:val="20"/>
        <w:szCs w:val="20"/>
      </w:rPr>
      <w:t>Customer Churn Prediction Using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262B7B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20"/>
      <w:outlineLvl w:val="0"/>
    </w:pPr>
    <w:rPr>
      <w:rFonts w:ascii="Times New Roman" w:hAnsi="Times New Roman" w:eastAsia="Times New Roman" w:cs="Times New Roman"/>
      <w:b/>
      <w:bCs/>
      <w:color w:val="1F3864"/>
      <w:sz w:val="28"/>
      <w:szCs w:val="28"/>
    </w:rPr>
  </w:style>
  <w:style w:type="paragraph" w:styleId="3">
    <w:name w:val="heading 2"/>
    <w:next w:val="1"/>
    <w:qFormat/>
    <w:uiPriority w:val="0"/>
    <w:pPr>
      <w:spacing w:before="200" w:after="80"/>
      <w:outlineLvl w:val="1"/>
    </w:pPr>
    <w:rPr>
      <w:rFonts w:ascii="Times New Roman" w:hAnsi="Times New Roman" w:eastAsia="Times New Roman" w:cs="Times New Roman"/>
      <w:b/>
      <w:bCs/>
      <w:color w:val="2E4057"/>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1254</Words>
  <Characters>7872</Characters>
  <TotalTime>5</TotalTime>
  <ScaleCrop>false</ScaleCrop>
  <LinksUpToDate>false</LinksUpToDate>
  <CharactersWithSpaces>9035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2026-05-21T06:27:00Z</dcterms:created>
  <dc:creator>Un-named</dc:creator>
  <cp:lastModifiedBy>Abdul Rehman Tanveer</cp:lastModifiedBy>
  <dcterms:modified xsi:type="dcterms:W3CDTF">2026-05-21T07:02:05Z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eyJoZGlkIjoiODk3YTU3MWM0OGEzMDMwMjMxOGUwMDA2OGEwZmYzMWIiLCJ1c2VySWQiOiI4ODEzODQxNzc3MjIzIn0=</vt:lpwstr>
  </property>
  <property fmtid="{D5CDD505-2E9C-101B-9397-08002B2CF9AE}" pid="3" name="KSOProductBuildVer">
    <vt:lpwstr>1033-12.1.0.26372</vt:lpwstr>
  </property>
  <property fmtid="{D5CDD505-2E9C-101B-9397-08002B2CF9AE}" pid="4" name="ICV">
    <vt:lpwstr>5E78B73DE21F4BCA876A32284A4C17C3_13</vt:lpwstr>
  </property>
</Properties>
</file>