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60"/>
              <w:left w:type="dxa" w:w="300"/>
              <w:bottom w:type="dxa" w:w="260"/>
              <w:right w:type="dxa" w:w="300"/>
            </w:tcMar>
          </w:tcPr>
          <w:p>
            <w:pPr>
              <w:spacing w:after="60" w:before="80"/>
            </w:pPr>
            <w:r>
              <w:rPr>
                <w:rFonts w:ascii="Arial" w:cs="Arial" w:eastAsia="Arial" w:hAnsi="Arial"/>
                <w:b/>
                <w:bCs/>
                <w:color w:val="FFFFFF"/>
                <w:sz w:val="40"/>
                <w:szCs w:val="40"/>
              </w:rPr>
              <w:t xml:space="preserve">Market Signal Scoring Tune</w:t>
            </w:r>
          </w:p>
          <w:p>
            <w:pPr>
              <w:spacing w:after="80" w:before="0"/>
            </w:pPr>
            <w:r>
              <w:rPr>
                <w:rFonts w:ascii="Arial" w:cs="Arial" w:eastAsia="Arial" w:hAnsi="Arial"/>
                <w:color w:val="CCE0F5"/>
                <w:sz w:val="24"/>
                <w:szCs w:val="24"/>
              </w:rPr>
              <w:t xml:space="preserve">CTO Implementation Handoff — Document 1 of 3</w:t>
            </w:r>
          </w:p>
          <w:p>
            <w:pPr>
              <w:spacing w:after="40" w:before="0"/>
            </w:pPr>
            <w:r>
              <w:rPr>
                <w:rFonts w:ascii="Arial" w:cs="Arial" w:eastAsia="Arial" w:hAnsi="Arial"/>
                <w:color w:val="AACBE8"/>
                <w:sz w:val="19"/>
                <w:szCs w:val="19"/>
              </w:rPr>
              <w:t xml:space="preserve">LaunchHouse Events  |  May 2026  |  Version: market_signals_v2_2026_05</w:t>
            </w:r>
          </w:p>
        </w:tc>
      </w:tr>
    </w:tbl>
    <w:p>
      <w:pPr>
        <w:spacing w:after="40" w:before="40"/>
      </w:pPr>
    </w:p>
    <w:p>
      <w:pPr>
        <w:spacing w:after="40" w:before="60"/>
        <w:jc w:val="left"/>
      </w:pPr>
      <w:r>
        <w:rPr>
          <w:rFonts w:ascii="Arial" w:cs="Arial" w:eastAsia="Arial" w:hAnsi="Arial"/>
          <w:b w:val="false"/>
          <w:bCs w:val="false"/>
          <w:color w:val="555555"/>
          <w:sz w:val="18"/>
          <w:szCs w:val="18"/>
        </w:rPr>
        <w:t xml:space="preserve">Audience: CTO and engineering team responsible for tuning the agentic outreach platform.</w:t>
      </w:r>
    </w:p>
    <w:p>
      <w:pPr>
        <w:spacing w:after="40" w:before="0"/>
        <w:jc w:val="left"/>
      </w:pPr>
      <w:r>
        <w:rPr>
          <w:rFonts w:ascii="Arial" w:cs="Arial" w:eastAsia="Arial" w:hAnsi="Arial"/>
          <w:b w:val="false"/>
          <w:bCs w:val="false"/>
          <w:color w:val="555555"/>
          <w:sz w:val="18"/>
          <w:szCs w:val="18"/>
        </w:rPr>
        <w:t xml:space="preserve">Purpose: Tune lead scoring signals, ResearchAgent queries, EnrichmentAgent extraction, ScoringAgent rules, and PersonalizationAgent hooks. This is not a platform rebuild.</w:t>
      </w:r>
    </w:p>
    <w:p>
      <w:pPr>
        <w:spacing w:after="120" w:before="0"/>
        <w:jc w:val="left"/>
      </w:pPr>
      <w:r>
        <w:rPr>
          <w:rFonts w:ascii="Arial" w:cs="Arial" w:eastAsia="Arial" w:hAnsi="Arial"/>
          <w:b w:val="false"/>
          <w:bCs w:val="false"/>
          <w:color w:val="555555"/>
          <w:sz w:val="18"/>
          <w:szCs w:val="18"/>
        </w:rPr>
        <w:t xml:space="preserve">Source of truth: LaunchHouse_Market_Signals_Lead_Scoring_Report_v2_CTO_Handoff.pdf. Additions beyond the source PDF are labeled ⚑.</w:t>
      </w:r>
    </w:p>
    <w:p>
      <w:pPr>
        <w:pStyle w:val="Heading1"/>
        <w:spacing w:after="100" w:before="300"/>
      </w:pPr>
      <w:r>
        <w:rPr>
          <w:rFonts w:ascii="Arial" w:cs="Arial" w:eastAsia="Arial" w:hAnsi="Arial"/>
          <w:b/>
          <w:bCs/>
          <w:color w:val="1E3A5F"/>
          <w:sz w:val="36"/>
          <w:szCs w:val="36"/>
        </w:rPr>
        <w:t xml:space="preserve">1.  Executive Summary</w:t>
      </w:r>
    </w:p>
    <w:p>
      <w:pPr>
        <w:spacing w:after="60" w:before="60"/>
        <w:jc w:val="left"/>
      </w:pPr>
      <w:r>
        <w:rPr>
          <w:rFonts w:ascii="Arial" w:cs="Arial" w:eastAsia="Arial" w:hAnsi="Arial"/>
          <w:b w:val="false"/>
          <w:bCs w:val="false"/>
          <w:color w:val="1A1A1A"/>
          <w:sz w:val="20"/>
          <w:szCs w:val="20"/>
        </w:rPr>
        <w:t xml:space="preserve">LaunchHouse Events operates a Cvent execution services business serving event teams that need registration builds, Attendee Hub, OnArrival, integrations, data hygiene, and overflow execution support. The platform has an existing agentic outreach pipeline: ResearchAgent → EnrichmentAgent → ScoringAgent → PersonalizationAgent. This work tunes the scoring signals, research queries, and personalization hooks inside that pipeline. No architecture changes are required.</w:t>
      </w:r>
    </w:p>
    <w:p>
      <w:pPr>
        <w:spacing w:after="40" w:before="40"/>
      </w:pPr>
    </w:p>
    <w:p>
      <w:pPr>
        <w:spacing w:after="60" w:before="60"/>
        <w:jc w:val="left"/>
      </w:pPr>
      <w:r>
        <w:rPr>
          <w:rFonts w:ascii="Arial" w:cs="Arial" w:eastAsia="Arial" w:hAnsi="Arial"/>
          <w:b w:val="false"/>
          <w:bCs w:val="false"/>
          <w:color w:val="1A1A1A"/>
          <w:sz w:val="20"/>
          <w:szCs w:val="20"/>
        </w:rPr>
        <w:t xml:space="preserve">The previous scoring model treated Cvent usage as a primary scoring driver. The updated model shifts the emphasis. Cvent usage is now a qualification gate — it narrows the pool but does not itself drive a high score. The signals that now drive high scores are: verified upcoming event urgency (real events with confirmed dates), event/Cvent hiring and capacity gaps (active job postings), Cvent complexity and advanced module evidence, MarTech and reporting pressure, and buyer persona authority. A company with a confirmed event in 60 days, an open Cvent Administrator posting, and Salesforce integration evidence is a far stronger lead than a company that simply uses Cvent.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3E6" w:val="clear"/>
            <w:tcMar>
              <w:top w:type="dxa" w:w="100"/>
              <w:left w:type="dxa" w:w="200"/>
              <w:bottom w:type="dxa" w:w="100"/>
              <w:right w:type="dxa" w:w="200"/>
            </w:tcMar>
          </w:tcPr>
          <w:p>
            <w:pPr>
              <w:spacing w:after="40" w:before="40"/>
            </w:pPr>
            <w:r>
              <w:rPr>
                <w:rFonts w:ascii="Arial" w:cs="Arial" w:eastAsia="Arial" w:hAnsi="Arial"/>
                <w:color w:val="C55A11"/>
                <w:sz w:val="19"/>
                <w:szCs w:val="19"/>
              </w:rPr>
              <w:t xml:space="preserve">Core constraint: This is a prompt, query, and scoring-rule tuning project. Do not redesign the pipeline, database, or campaign engine.</w:t>
            </w:r>
          </w:p>
        </w:tc>
      </w:tr>
    </w:tbl>
    <w:p>
      <w:pPr>
        <w:spacing w:after="40" w:before="40"/>
      </w:pPr>
    </w:p>
    <w:p>
      <w:pPr>
        <w:pStyle w:val="Heading1"/>
        <w:spacing w:after="100" w:before="300"/>
      </w:pPr>
      <w:r>
        <w:rPr>
          <w:rFonts w:ascii="Arial" w:cs="Arial" w:eastAsia="Arial" w:hAnsi="Arial"/>
          <w:b/>
          <w:bCs/>
          <w:color w:val="1E3A5F"/>
          <w:sz w:val="36"/>
          <w:szCs w:val="36"/>
        </w:rPr>
        <w:t xml:space="preserve">2.  Objective</w:t>
      </w:r>
    </w:p>
    <w:p>
      <w:pPr>
        <w:spacing w:after="60" w:before="60"/>
        <w:jc w:val="left"/>
      </w:pPr>
      <w:r>
        <w:rPr>
          <w:rFonts w:ascii="Arial" w:cs="Arial" w:eastAsia="Arial" w:hAnsi="Arial"/>
          <w:b w:val="false"/>
          <w:bCs w:val="false"/>
          <w:color w:val="1A1A1A"/>
          <w:sz w:val="20"/>
          <w:szCs w:val="20"/>
        </w:rPr>
        <w:t xml:space="preserve">Replace the existing 10-signal scoring model with the updated 8-signal model defined in this document. Update ResearchAgent queries, EnrichmentAgent extraction prompts, ScoringAgent weights and cap logic, and PersonalizationAgent routing hooks. All changes should be implementable via prompt/config updates using existing JSONB fields with optional Pydantic field additions (default=None, no DB migration required).</w:t>
      </w:r>
    </w:p>
    <w:p>
      <w:pPr>
        <w:spacing w:after="40" w:before="40"/>
      </w:pPr>
    </w:p>
    <w:p>
      <w:pPr>
        <w:spacing w:after="60" w:before="60"/>
        <w:jc w:val="left"/>
      </w:pPr>
      <w:r>
        <w:rPr>
          <w:rFonts w:ascii="Arial" w:cs="Arial" w:eastAsia="Arial" w:hAnsi="Arial"/>
          <w:b/>
          <w:bCs/>
          <w:color w:val="1A1A1A"/>
          <w:sz w:val="20"/>
          <w:szCs w:val="20"/>
        </w:rPr>
        <w:t xml:space="preserve">What this project does:</w:t>
      </w:r>
    </w:p>
    <w:p>
      <w:pPr>
        <w:pStyle w:val="ListParagraph"/>
        <w:numPr>
          <w:ilvl w:val="0"/>
          <w:numId w:val="2"/>
        </w:numPr>
        <w:spacing w:after="30" w:before="30"/>
      </w:pPr>
      <w:r>
        <w:rPr>
          <w:rFonts w:ascii="Arial" w:cs="Arial" w:eastAsia="Arial" w:hAnsi="Arial"/>
          <w:b w:val="false"/>
          <w:bCs w:val="false"/>
          <w:color w:val="1A1A1A"/>
          <w:sz w:val="20"/>
          <w:szCs w:val="20"/>
        </w:rPr>
        <w:t xml:space="preserve">Updates scoring signal weights and definitions.</w:t>
      </w:r>
    </w:p>
    <w:p>
      <w:pPr>
        <w:pStyle w:val="ListParagraph"/>
        <w:numPr>
          <w:ilvl w:val="0"/>
          <w:numId w:val="2"/>
        </w:numPr>
        <w:spacing w:after="30" w:before="30"/>
      </w:pPr>
      <w:r>
        <w:rPr>
          <w:rFonts w:ascii="Arial" w:cs="Arial" w:eastAsia="Arial" w:hAnsi="Arial"/>
          <w:b w:val="false"/>
          <w:bCs w:val="false"/>
          <w:color w:val="1A1A1A"/>
          <w:sz w:val="20"/>
          <w:szCs w:val="20"/>
        </w:rPr>
        <w:t xml:space="preserve">Adds structured event urgency, hiring gap, complexity, and MarTech extraction to existing enrichment_data.data JSON.</w:t>
      </w:r>
    </w:p>
    <w:p>
      <w:pPr>
        <w:pStyle w:val="ListParagraph"/>
        <w:numPr>
          <w:ilvl w:val="0"/>
          <w:numId w:val="2"/>
        </w:numPr>
        <w:spacing w:after="30" w:before="30"/>
      </w:pPr>
      <w:r>
        <w:rPr>
          <w:rFonts w:ascii="Arial" w:cs="Arial" w:eastAsia="Arial" w:hAnsi="Arial"/>
          <w:b w:val="false"/>
          <w:bCs w:val="false"/>
          <w:color w:val="1A1A1A"/>
          <w:sz w:val="20"/>
          <w:szCs w:val="20"/>
        </w:rPr>
        <w:t xml:space="preserve">Updates ResearchAgent search queries to surface verified events, job postings, and complexity signals.</w:t>
      </w:r>
    </w:p>
    <w:p>
      <w:pPr>
        <w:pStyle w:val="ListParagraph"/>
        <w:numPr>
          <w:ilvl w:val="0"/>
          <w:numId w:val="2"/>
        </w:numPr>
        <w:spacing w:after="30" w:before="30"/>
      </w:pPr>
      <w:r>
        <w:rPr>
          <w:rFonts w:ascii="Arial" w:cs="Arial" w:eastAsia="Arial" w:hAnsi="Arial"/>
          <w:b w:val="false"/>
          <w:bCs w:val="false"/>
          <w:color w:val="1A1A1A"/>
          <w:sz w:val="20"/>
          <w:szCs w:val="20"/>
        </w:rPr>
        <w:t xml:space="preserve">Adds compound scoring guards (Hot tier requires two or more strong dynamic signals).</w:t>
      </w:r>
    </w:p>
    <w:p>
      <w:pPr>
        <w:pStyle w:val="ListParagraph"/>
        <w:numPr>
          <w:ilvl w:val="0"/>
          <w:numId w:val="2"/>
        </w:numPr>
        <w:spacing w:after="30" w:before="30"/>
      </w:pPr>
      <w:r>
        <w:rPr>
          <w:rFonts w:ascii="Arial" w:cs="Arial" w:eastAsia="Arial" w:hAnsi="Arial"/>
          <w:b w:val="false"/>
          <w:bCs w:val="false"/>
          <w:color w:val="1A1A1A"/>
          <w:sz w:val="20"/>
          <w:szCs w:val="20"/>
        </w:rPr>
        <w:t xml:space="preserve">Updates PersonalizationAgent to route and phrase outreach based on the dominant detected signal.</w:t>
      </w:r>
    </w:p>
    <w:p>
      <w:pPr>
        <w:pStyle w:val="ListParagraph"/>
        <w:numPr>
          <w:ilvl w:val="0"/>
          <w:numId w:val="2"/>
        </w:numPr>
        <w:spacing w:after="30" w:before="30"/>
      </w:pPr>
      <w:r>
        <w:rPr>
          <w:rFonts w:ascii="Arial" w:cs="Arial" w:eastAsia="Arial" w:hAnsi="Arial"/>
          <w:b w:val="false"/>
          <w:bCs w:val="false"/>
          <w:color w:val="1A1A1A"/>
          <w:sz w:val="20"/>
          <w:szCs w:val="20"/>
        </w:rPr>
        <w:t xml:space="preserve">Establishes a QA test battery and rollout plan.</w:t>
      </w:r>
    </w:p>
    <w:p>
      <w:pPr>
        <w:spacing w:after="40" w:before="40"/>
      </w:pPr>
    </w:p>
    <w:p>
      <w:pPr>
        <w:pStyle w:val="Heading1"/>
        <w:spacing w:after="100" w:before="300"/>
      </w:pPr>
      <w:r>
        <w:rPr>
          <w:rFonts w:ascii="Arial" w:cs="Arial" w:eastAsia="Arial" w:hAnsi="Arial"/>
          <w:b/>
          <w:bCs/>
          <w:color w:val="1E3A5F"/>
          <w:sz w:val="36"/>
          <w:szCs w:val="36"/>
        </w:rPr>
        <w:t xml:space="preserve">3.  Non-Goals and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3E6" w:val="clear"/>
            <w:tcMar>
              <w:top w:type="dxa" w:w="100"/>
              <w:left w:type="dxa" w:w="200"/>
              <w:bottom w:type="dxa" w:w="100"/>
              <w:right w:type="dxa" w:w="200"/>
            </w:tcMar>
          </w:tcPr>
          <w:p>
            <w:pPr>
              <w:spacing w:after="30" w:before="30"/>
            </w:pPr>
            <w:r>
              <w:rPr>
                <w:rFonts w:ascii="Arial" w:cs="Arial" w:eastAsia="Arial" w:hAnsi="Arial"/>
                <w:color w:val="C55A11"/>
                <w:sz w:val="19"/>
                <w:szCs w:val="19"/>
              </w:rPr>
              <w:t xml:space="preserve">Do NOT: Redesign the pipeline architecture or workflow orchestration.</w:t>
            </w:r>
          </w:p>
          <w:p>
            <w:pPr>
              <w:spacing w:after="30" w:before="30"/>
            </w:pPr>
            <w:r>
              <w:rPr>
                <w:rFonts w:ascii="Arial" w:cs="Arial" w:eastAsia="Arial" w:hAnsi="Arial"/>
                <w:color w:val="C55A11"/>
                <w:sz w:val="19"/>
                <w:szCs w:val="19"/>
              </w:rPr>
              <w:t xml:space="preserve">Do NOT: Add new database tables unless an existing JSONB field cannot hold the data.</w:t>
            </w:r>
          </w:p>
          <w:p>
            <w:pPr>
              <w:spacing w:after="30" w:before="30"/>
            </w:pPr>
            <w:r>
              <w:rPr>
                <w:rFonts w:ascii="Arial" w:cs="Arial" w:eastAsia="Arial" w:hAnsi="Arial"/>
                <w:color w:val="C55A11"/>
                <w:sz w:val="19"/>
                <w:szCs w:val="19"/>
              </w:rPr>
              <w:t xml:space="preserve">Do NOT: Rebuild campaign templates, email delivery, or routing infrastructure.</w:t>
            </w:r>
          </w:p>
          <w:p>
            <w:pPr>
              <w:spacing w:after="30" w:before="30"/>
            </w:pPr>
            <w:r>
              <w:rPr>
                <w:rFonts w:ascii="Arial" w:cs="Arial" w:eastAsia="Arial" w:hAnsi="Arial"/>
                <w:color w:val="C55A11"/>
                <w:sz w:val="19"/>
                <w:szCs w:val="19"/>
              </w:rPr>
              <w:t xml:space="preserve">Do NOT: Perform major schema migrations — use existing fields with optional Pydantic additions (default=None).</w:t>
            </w:r>
          </w:p>
          <w:p>
            <w:pPr>
              <w:spacing w:after="30" w:before="30"/>
            </w:pPr>
            <w:r>
              <w:rPr>
                <w:rFonts w:ascii="Arial" w:cs="Arial" w:eastAsia="Arial" w:hAnsi="Arial"/>
                <w:color w:val="C55A11"/>
                <w:sz w:val="19"/>
                <w:szCs w:val="19"/>
              </w:rPr>
              <w:t xml:space="preserve">Do NOT: Treat Cvent usage alone as a high-score signal.</w:t>
            </w:r>
          </w:p>
          <w:p>
            <w:pPr>
              <w:spacing w:after="30" w:before="30"/>
            </w:pPr>
            <w:r>
              <w:rPr>
                <w:rFonts w:ascii="Arial" w:cs="Arial" w:eastAsia="Arial" w:hAnsi="Arial"/>
                <w:color w:val="C55A11"/>
                <w:sz w:val="19"/>
                <w:szCs w:val="19"/>
              </w:rPr>
              <w:t xml:space="preserve">Keep all prompts Claude Sonnet 4.6 friendly — concise, structured, JSON-output-focused.</w:t>
            </w:r>
          </w:p>
        </w:tc>
      </w:tr>
    </w:tbl>
    <w:p>
      <w:pPr>
        <w:spacing w:after="40" w:before="40"/>
      </w:pPr>
    </w:p>
    <w:p>
      <w:pPr>
        <w:spacing w:after="60" w:before="60"/>
        <w:jc w:val="left"/>
      </w:pPr>
      <w:r>
        <w:rPr>
          <w:rFonts w:ascii="Arial" w:cs="Arial" w:eastAsia="Arial" w:hAnsi="Arial"/>
          <w:b/>
          <w:bCs/>
          <w:color w:val="1A1A1A"/>
          <w:sz w:val="20"/>
          <w:szCs w:val="20"/>
        </w:rPr>
        <w:t xml:space="preserve">In scope:</w:t>
      </w:r>
    </w:p>
    <w:p>
      <w:pPr>
        <w:pStyle w:val="ListParagraph"/>
        <w:numPr>
          <w:ilvl w:val="0"/>
          <w:numId w:val="2"/>
        </w:numPr>
        <w:spacing w:after="30" w:before="30"/>
      </w:pPr>
      <w:r>
        <w:rPr>
          <w:rFonts w:ascii="Arial" w:cs="Arial" w:eastAsia="Arial" w:hAnsi="Arial"/>
          <w:b w:val="false"/>
          <w:bCs w:val="false"/>
          <w:color w:val="1A1A1A"/>
          <w:sz w:val="20"/>
          <w:szCs w:val="20"/>
        </w:rPr>
        <w:t xml:space="preserve">ResearchAgent: update search query sets.</w:t>
      </w:r>
    </w:p>
    <w:p>
      <w:pPr>
        <w:pStyle w:val="ListParagraph"/>
        <w:numPr>
          <w:ilvl w:val="0"/>
          <w:numId w:val="2"/>
        </w:numPr>
        <w:spacing w:after="30" w:before="30"/>
      </w:pPr>
      <w:r>
        <w:rPr>
          <w:rFonts w:ascii="Arial" w:cs="Arial" w:eastAsia="Arial" w:hAnsi="Arial"/>
          <w:b w:val="false"/>
          <w:bCs w:val="false"/>
          <w:color w:val="1A1A1A"/>
          <w:sz w:val="20"/>
          <w:szCs w:val="20"/>
        </w:rPr>
        <w:t xml:space="preserve">EnrichmentAgent: update extraction prompts and structured output fields.</w:t>
      </w:r>
    </w:p>
    <w:p>
      <w:pPr>
        <w:pStyle w:val="ListParagraph"/>
        <w:numPr>
          <w:ilvl w:val="0"/>
          <w:numId w:val="2"/>
        </w:numPr>
        <w:spacing w:after="30" w:before="30"/>
      </w:pPr>
      <w:r>
        <w:rPr>
          <w:rFonts w:ascii="Arial" w:cs="Arial" w:eastAsia="Arial" w:hAnsi="Arial"/>
          <w:b w:val="false"/>
          <w:bCs w:val="false"/>
          <w:color w:val="1A1A1A"/>
          <w:sz w:val="20"/>
          <w:szCs w:val="20"/>
        </w:rPr>
        <w:t xml:space="preserve">ScoringAgent: update weights, cap logic, tier thresholds, and instruction block.</w:t>
      </w:r>
    </w:p>
    <w:p>
      <w:pPr>
        <w:pStyle w:val="ListParagraph"/>
        <w:numPr>
          <w:ilvl w:val="0"/>
          <w:numId w:val="2"/>
        </w:numPr>
        <w:spacing w:after="30" w:before="30"/>
      </w:pPr>
      <w:r>
        <w:rPr>
          <w:rFonts w:ascii="Arial" w:cs="Arial" w:eastAsia="Arial" w:hAnsi="Arial"/>
          <w:b w:val="false"/>
          <w:bCs w:val="false"/>
          <w:color w:val="1A1A1A"/>
          <w:sz w:val="20"/>
          <w:szCs w:val="20"/>
        </w:rPr>
        <w:t xml:space="preserve">PersonalizationAgent: update routing conditions and hook language.</w:t>
      </w:r>
    </w:p>
    <w:p>
      <w:pPr>
        <w:spacing w:after="40" w:before="40"/>
      </w:pPr>
    </w:p>
    <w:p>
      <w:pPr>
        <w:pStyle w:val="Heading1"/>
        <w:spacing w:after="100" w:before="300"/>
      </w:pPr>
      <w:r>
        <w:rPr>
          <w:rFonts w:ascii="Arial" w:cs="Arial" w:eastAsia="Arial" w:hAnsi="Arial"/>
          <w:b/>
          <w:bCs/>
          <w:color w:val="1E3A5F"/>
          <w:sz w:val="36"/>
          <w:szCs w:val="36"/>
        </w:rPr>
        <w:t xml:space="preserve">4.  Current Architecture Context</w:t>
      </w:r>
    </w:p>
    <w:p>
      <w:pPr>
        <w:spacing w:after="60" w:before="60"/>
        <w:jc w:val="left"/>
      </w:pPr>
      <w:r>
        <w:rPr>
          <w:rFonts w:ascii="Arial" w:cs="Arial" w:eastAsia="Arial" w:hAnsi="Arial"/>
          <w:b w:val="false"/>
          <w:bCs w:val="false"/>
          <w:color w:val="1A1A1A"/>
          <w:sz w:val="20"/>
          <w:szCs w:val="20"/>
        </w:rPr>
        <w:t xml:space="preserve">The existing platform uses a four-agent pipeline. The description below reflects the architecture as-is. No changes to the pipeline structure are proposed.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Agent</w:t>
            </w:r>
          </w:p>
        </w:tc>
        <w:tc>
          <w:tcPr>
            <w:tcW w:type="dxa" w:w="75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Current Role</w:t>
            </w:r>
          </w:p>
        </w:tc>
      </w:tr>
      <w:tr>
        <w:trPr>
          <w:tblHeader w:val="false"/>
        </w:trP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ResearchAgent</w:t>
            </w:r>
          </w:p>
        </w:tc>
        <w:tc>
          <w:tcPr>
            <w:tcW w:type="dxa" w:w="7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Runs web searches (Tavily primary, Firecrawl fallback) to find company signals: job postings, events, news, tech stack references.</w:t>
            </w:r>
          </w:p>
        </w:tc>
      </w:tr>
      <w:tr>
        <w:trPr>
          <w:tblHeader w:val="false"/>
        </w:trPr>
        <w:tc>
          <w:tcPr>
            <w:tcW w:type="dxa" w:w="1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EnrichmentAgent</w:t>
            </w:r>
          </w:p>
        </w:tc>
        <w:tc>
          <w:tcPr>
            <w:tcW w:type="dxa" w:w="7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Extracts structured signal data from ResearchAgent results. Stores output in enrichment_data.data (JSONB) and research_data.metadata.</w:t>
            </w:r>
          </w:p>
        </w:tc>
      </w:tr>
      <w:tr>
        <w:trPr>
          <w:tblHeader w:val="false"/>
        </w:trP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ScoringAgent</w:t>
            </w:r>
          </w:p>
        </w:tc>
        <w:tc>
          <w:tcPr>
            <w:tcW w:type="dxa" w:w="7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Reads enrichment data, computes a lead score (0–100), writes signal_scores and explanation to lead_scores table, sets recommended_action.</w:t>
            </w:r>
          </w:p>
        </w:tc>
      </w:tr>
      <w:tr>
        <w:trPr>
          <w:tblHeader w:val="false"/>
        </w:trPr>
        <w:tc>
          <w:tcPr>
            <w:tcW w:type="dxa" w:w="1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PersonalizationAgent</w:t>
            </w:r>
          </w:p>
        </w:tc>
        <w:tc>
          <w:tcPr>
            <w:tcW w:type="dxa" w:w="7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Reads lead score, signal_scores, and enrichment data. Selects campaign template (T1–T17), writes personalization_hooks to message record.</w:t>
            </w:r>
          </w:p>
        </w:tc>
      </w:tr>
    </w:tbl>
    <w:p>
      <w:pPr>
        <w:spacing w:after="40" w:before="40"/>
      </w:pPr>
    </w:p>
    <w:p>
      <w:pPr>
        <w:spacing w:after="60" w:before="60"/>
        <w:jc w:val="left"/>
      </w:pPr>
      <w:r>
        <w:rPr>
          <w:rFonts w:ascii="Arial" w:cs="Arial" w:eastAsia="Arial" w:hAnsi="Arial"/>
          <w:b/>
          <w:bCs/>
          <w:color w:val="1A1A1A"/>
          <w:sz w:val="20"/>
          <w:szCs w:val="20"/>
        </w:rPr>
        <w:t xml:space="preserve">Existing storage fields used by this tune (do not add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Field / Location</w:t>
            </w:r>
          </w:p>
        </w:tc>
        <w:tc>
          <w:tcPr>
            <w:tcW w:type="dxa" w:w="67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Used For</w:t>
            </w:r>
          </w:p>
        </w:tc>
      </w:tr>
      <w:tr>
        <w:trPr>
          <w:tblHeader w:val="false"/>
        </w:trP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enrichment_data.data (JSONB)</w:t>
            </w:r>
          </w:p>
        </w:tc>
        <w:tc>
          <w:tcPr>
            <w:tcW w:type="dxa" w:w="6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Primary store for all signal extraction: event urgency block, hiring gap block, complexity signals, MarTech signals.</w:t>
            </w:r>
          </w:p>
        </w:tc>
      </w:tr>
      <w:tr>
        <w:trPr>
          <w:tblHeader w:val="false"/>
        </w:trPr>
        <w:tc>
          <w:tcPr>
            <w:tcW w:type="dxa" w:w="2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research_data.metadata</w:t>
            </w:r>
          </w:p>
        </w:tc>
        <w:tc>
          <w:tcPr>
            <w:tcW w:type="dxa" w:w="6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Source URLs, search query results, raw snippets used as evidence.</w:t>
            </w:r>
          </w:p>
        </w:tc>
      </w:tr>
      <w:tr>
        <w:trPr>
          <w:tblHeader w:val="false"/>
        </w:trP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ai_insights.content</w:t>
            </w:r>
          </w:p>
        </w:tc>
        <w:tc>
          <w:tcPr>
            <w:tcW w:type="dxa" w:w="6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AI-generated summaries and signal reasoning blocks.</w:t>
            </w:r>
          </w:p>
        </w:tc>
      </w:tr>
      <w:tr>
        <w:trPr>
          <w:tblHeader w:val="false"/>
        </w:trPr>
        <w:tc>
          <w:tcPr>
            <w:tcW w:type="dxa" w:w="2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lead_scores.signal_scores</w:t>
            </w:r>
          </w:p>
        </w:tc>
        <w:tc>
          <w:tcPr>
            <w:tcW w:type="dxa" w:w="6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Per-signal score contributions (JSON). Updated by ScoringAgent.</w:t>
            </w:r>
          </w:p>
        </w:tc>
      </w:tr>
      <w:tr>
        <w:trPr>
          <w:tblHeader w:val="false"/>
        </w:trP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lead_scores.explanation</w:t>
            </w:r>
          </w:p>
        </w:tc>
        <w:tc>
          <w:tcPr>
            <w:tcW w:type="dxa" w:w="6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Human-readable scoring rationale. Used by PersonalizationAgent.</w:t>
            </w:r>
          </w:p>
        </w:tc>
      </w:tr>
      <w:tr>
        <w:trPr>
          <w:tblHeader w:val="false"/>
        </w:trPr>
        <w:tc>
          <w:tcPr>
            <w:tcW w:type="dxa" w:w="2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lead_scores.recommended_action</w:t>
            </w:r>
          </w:p>
        </w:tc>
        <w:tc>
          <w:tcPr>
            <w:tcW w:type="dxa" w:w="6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Campaign routing output: hot_rush_T7, hot_build_T8, warm_capacity_T6, etc.</w:t>
            </w:r>
          </w:p>
        </w:tc>
      </w:tr>
      <w:tr>
        <w:trPr>
          <w:tblHeader w:val="false"/>
        </w:trP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message.personalization_hooks</w:t>
            </w:r>
          </w:p>
        </w:tc>
        <w:tc>
          <w:tcPr>
            <w:tcW w:type="dxa" w:w="6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Hook data written by PersonalizationAgent for use in template rendering.</w:t>
            </w:r>
          </w:p>
        </w:tc>
      </w:tr>
    </w:tbl>
    <w:p>
      <w:pPr>
        <w:spacing w:after="40" w:before="40"/>
      </w:pPr>
    </w:p>
    <w:p>
      <w:pPr>
        <w:pStyle w:val="Heading1"/>
        <w:spacing w:after="100" w:before="300"/>
      </w:pPr>
      <w:r>
        <w:rPr>
          <w:rFonts w:ascii="Arial" w:cs="Arial" w:eastAsia="Arial" w:hAnsi="Arial"/>
          <w:b/>
          <w:bCs/>
          <w:color w:val="1E3A5F"/>
          <w:sz w:val="36"/>
          <w:szCs w:val="36"/>
        </w:rPr>
        <w:t xml:space="preserve">5.  Updated Scoring Model</w:t>
      </w:r>
    </w:p>
    <w:p>
      <w:pPr>
        <w:spacing w:after="60" w:before="60"/>
        <w:jc w:val="left"/>
      </w:pPr>
      <w:r>
        <w:rPr>
          <w:rFonts w:ascii="Arial" w:cs="Arial" w:eastAsia="Arial" w:hAnsi="Arial"/>
          <w:b w:val="false"/>
          <w:bCs w:val="false"/>
          <w:color w:val="1A1A1A"/>
          <w:sz w:val="20"/>
          <w:szCs w:val="20"/>
        </w:rPr>
        <w:t xml:space="preserve">Replace the existing scoring model with the 8-signal model below. Weights are expressed as percentage of the 0–100 lead score. The sum across all signals is 100%.</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400"/>
        <w:gridCol w:w="700"/>
        <w:gridCol w:w="4960"/>
      </w:tblGrid>
      <w:tr>
        <w:trPr>
          <w:tblHeader/>
        </w:trPr>
        <w:tc>
          <w:tcPr>
            <w:tcW w:type="dxa" w:w="3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t>
            </w:r>
          </w:p>
        </w:tc>
        <w:tc>
          <w:tcPr>
            <w:tcW w:type="dxa" w:w="3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Signal</w:t>
            </w:r>
          </w:p>
        </w:tc>
        <w:tc>
          <w:tcPr>
            <w:tcW w:type="dxa" w:w="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Weight</w:t>
            </w:r>
          </w:p>
        </w:tc>
        <w:tc>
          <w:tcPr>
            <w:tcW w:type="dxa" w:w="4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Description</w:t>
            </w:r>
          </w:p>
        </w:tc>
      </w:tr>
      <w:tr>
        <w:trPr>
          <w:tblHeader w:val="false"/>
        </w:trPr>
        <w:tc>
          <w:tcPr>
            <w:tcW w:type="dxa" w:w="3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S1</w:t>
            </w:r>
          </w:p>
        </w:tc>
        <w:tc>
          <w:tcPr>
            <w:tcW w:type="dxa" w:w="3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Verified upcoming event urgency</w:t>
            </w:r>
          </w:p>
        </w:tc>
        <w:tc>
          <w:tcPr>
            <w:tcW w:type="dxa" w:w="7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24%</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Confirmed future event with publicly verifiable date. Highest value: 31–120 days out. Rush support: 0–30 days. Nurture: 120+ days.</w:t>
            </w:r>
          </w:p>
        </w:tc>
      </w:tr>
      <w:tr>
        <w:trPr>
          <w:tblHeader w:val="false"/>
        </w:trPr>
        <w:tc>
          <w:tcPr>
            <w:tcW w:type="dxa" w:w="3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S2</w:t>
            </w:r>
          </w:p>
        </w:tc>
        <w:tc>
          <w:tcPr>
            <w:tcW w:type="dxa" w:w="3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Event/Cvent hiring and capacity gap</w:t>
            </w:r>
          </w:p>
        </w:tc>
        <w:tc>
          <w:tcPr>
            <w:tcW w:type="dxa" w:w="7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20%</w:t>
            </w:r>
          </w:p>
        </w:tc>
        <w:tc>
          <w:tcPr>
            <w:tcW w:type="dxa" w:w="4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Active job postings for event execution or Cvent roles. Score higher when posting mentions Cvent, Attendee Hub, OnArrival, registrations, integrations, or reporting.</w:t>
            </w:r>
          </w:p>
        </w:tc>
      </w:tr>
      <w:tr>
        <w:trPr>
          <w:tblHeader w:val="false"/>
        </w:trPr>
        <w:tc>
          <w:tcPr>
            <w:tcW w:type="dxa" w:w="3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S3</w:t>
            </w:r>
          </w:p>
        </w:tc>
        <w:tc>
          <w:tcPr>
            <w:tcW w:type="dxa" w:w="3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Cvent complexity / advanced module usage</w:t>
            </w:r>
          </w:p>
        </w:tc>
        <w:tc>
          <w:tcPr>
            <w:tcW w:type="dxa" w:w="7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16%</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Evidence of advanced Cvent usage: Attendee Hub, OnArrival, Appointments, exhibitors, payments, housing, multi-track, integrations, approval flows, complex pricing.</w:t>
            </w:r>
          </w:p>
        </w:tc>
      </w:tr>
      <w:tr>
        <w:trPr>
          <w:tblHeader w:val="false"/>
        </w:trPr>
        <w:tc>
          <w:tcPr>
            <w:tcW w:type="dxa" w:w="3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S4</w:t>
            </w:r>
          </w:p>
        </w:tc>
        <w:tc>
          <w:tcPr>
            <w:tcW w:type="dxa" w:w="3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MarTech, reporting, and data pressure</w:t>
            </w:r>
          </w:p>
        </w:tc>
        <w:tc>
          <w:tcPr>
            <w:tcW w:type="dxa" w:w="7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14%</w:t>
            </w:r>
          </w:p>
        </w:tc>
        <w:tc>
          <w:tcPr>
            <w:tcW w:type="dxa" w:w="4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data connected to Salesforce, HubSpot, Marketo, Snowflake, Cvent Data Bridge, attribution, pipeline reporting, CRM sync, or data hygiene.</w:t>
            </w:r>
          </w:p>
        </w:tc>
      </w:tr>
      <w:tr>
        <w:trPr>
          <w:tblHeader w:val="false"/>
        </w:trPr>
        <w:tc>
          <w:tcPr>
            <w:tcW w:type="dxa" w:w="3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S5</w:t>
            </w:r>
          </w:p>
        </w:tc>
        <w:tc>
          <w:tcPr>
            <w:tcW w:type="dxa" w:w="3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Buyer / persona authority</w:t>
            </w:r>
          </w:p>
        </w:tc>
        <w:tc>
          <w:tcPr>
            <w:tcW w:type="dxa" w:w="7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12%</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Head/Director/VP Events, Event Ops, Event Technology, Field Marketing, Demand Gen, Marketing Ops, RevOps, or CMO/COO at SMB/mid-market.</w:t>
            </w:r>
          </w:p>
        </w:tc>
      </w:tr>
      <w:tr>
        <w:trPr>
          <w:tblHeader w:val="false"/>
        </w:trPr>
        <w:tc>
          <w:tcPr>
            <w:tcW w:type="dxa" w:w="3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S6</w:t>
            </w:r>
          </w:p>
        </w:tc>
        <w:tc>
          <w:tcPr>
            <w:tcW w:type="dxa" w:w="3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Event program + industry pattern</w:t>
            </w:r>
          </w:p>
        </w:tc>
        <w:tc>
          <w:tcPr>
            <w:tcW w:type="dxa" w:w="7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555555"/>
                <w:sz w:val="19"/>
                <w:szCs w:val="19"/>
              </w:rPr>
              <w:t xml:space="preserve">9%</w:t>
            </w:r>
          </w:p>
        </w:tc>
        <w:tc>
          <w:tcPr>
            <w:tcW w:type="dxa" w:w="4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Repeatable or high-stakes event program: annual conferences, user conferences, customer summits, roadshows, SKOs, trade shows, VIP events, partner summits, incentive trips.</w:t>
            </w:r>
          </w:p>
        </w:tc>
      </w:tr>
      <w:tr>
        <w:trPr>
          <w:tblHeader w:val="false"/>
        </w:trPr>
        <w:tc>
          <w:tcPr>
            <w:tcW w:type="dxa" w:w="3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S7</w:t>
            </w:r>
          </w:p>
        </w:tc>
        <w:tc>
          <w:tcPr>
            <w:tcW w:type="dxa" w:w="3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Company fit / budget maturity</w:t>
            </w:r>
          </w:p>
        </w:tc>
        <w:tc>
          <w:tcPr>
            <w:tcW w:type="dxa" w:w="7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555555"/>
                <w:sz w:val="19"/>
                <w:szCs w:val="19"/>
              </w:rPr>
              <w:t xml:space="preserve">4%</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Guardrail only. Mid-market to enterprise, commercial events, dedicated event staff, meaningful event volume. Size alone does not produce a hot score.</w:t>
            </w:r>
          </w:p>
        </w:tc>
      </w:tr>
      <w:tr>
        <w:trPr>
          <w:tblHeader w:val="false"/>
        </w:trPr>
        <w:tc>
          <w:tcPr>
            <w:tcW w:type="dxa" w:w="3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S8</w:t>
            </w:r>
          </w:p>
        </w:tc>
        <w:tc>
          <w:tcPr>
            <w:tcW w:type="dxa" w:w="3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Cvent Certified profile signal</w:t>
            </w:r>
          </w:p>
        </w:tc>
        <w:tc>
          <w:tcPr>
            <w:tcW w:type="dxa" w:w="7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555555"/>
                <w:sz w:val="19"/>
                <w:szCs w:val="19"/>
              </w:rPr>
              <w:t xml:space="preserve">1%</w:t>
            </w:r>
          </w:p>
        </w:tc>
        <w:tc>
          <w:tcPr>
            <w:tcW w:type="dxa" w:w="4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Public profile mentions Cvent Certified, Cvent Certification, Cvent Event Management Certified, Cvent Attendee Hub Certified, Cvent Account Administrator Certification, or similar.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DF5" w:val="clear"/>
            <w:tcMar>
              <w:top w:type="dxa" w:w="100"/>
              <w:left w:type="dxa" w:w="200"/>
              <w:bottom w:type="dxa" w:w="100"/>
              <w:right w:type="dxa" w:w="200"/>
            </w:tcMar>
          </w:tcPr>
          <w:p>
            <w:pPr>
              <w:spacing w:after="40" w:before="40"/>
            </w:pPr>
            <w:r>
              <w:rPr>
                <w:rFonts w:ascii="Arial" w:cs="Arial" w:eastAsia="Arial" w:hAnsi="Arial"/>
                <w:color w:val="2E75B6"/>
                <w:sz w:val="19"/>
                <w:szCs w:val="19"/>
              </w:rPr>
              <w:t xml:space="preserve">Cvent usage is a qualification gate, not a scoring signal. Confirm the company uses Cvent before running full enrichment. Cvent-only leads (no other signals) are capped at score 45.</w:t>
            </w:r>
          </w:p>
        </w:tc>
      </w:tr>
    </w:tbl>
    <w:p>
      <w:pPr>
        <w:spacing w:after="40" w:before="40"/>
      </w:pPr>
    </w:p>
    <w:p>
      <w:pPr>
        <w:pStyle w:val="Heading1"/>
        <w:spacing w:after="100" w:before="300"/>
      </w:pPr>
      <w:r>
        <w:rPr>
          <w:rFonts w:ascii="Arial" w:cs="Arial" w:eastAsia="Arial" w:hAnsi="Arial"/>
          <w:b/>
          <w:bCs/>
          <w:color w:val="1E3A5F"/>
          <w:sz w:val="36"/>
          <w:szCs w:val="36"/>
        </w:rPr>
        <w:t xml:space="preserve">6.  Signal Definitions and Scoring Logic</w:t>
      </w:r>
    </w:p>
    <w:p>
      <w:pPr>
        <w:spacing w:after="60" w:before="60"/>
        <w:jc w:val="left"/>
      </w:pPr>
      <w:r>
        <w:rPr>
          <w:rFonts w:ascii="Arial" w:cs="Arial" w:eastAsia="Arial" w:hAnsi="Arial"/>
          <w:b w:val="false"/>
          <w:bCs w:val="false"/>
          <w:color w:val="1A1A1A"/>
          <w:sz w:val="20"/>
          <w:szCs w:val="20"/>
        </w:rPr>
        <w:t xml:space="preserve">This section defines each signal precisely, including what evidence qualifies, the scoring window, and how evidence strength affects the score contribution.</w:t>
      </w:r>
    </w:p>
    <w:p>
      <w:pPr>
        <w:spacing w:after="40" w:before="40"/>
      </w:pPr>
    </w:p>
    <w:p>
      <w:pPr>
        <w:pStyle w:val="Heading2"/>
        <w:spacing w:after="80" w:before="160"/>
      </w:pPr>
      <w:r>
        <w:rPr>
          <w:rFonts w:ascii="Arial" w:cs="Arial" w:eastAsia="Arial" w:hAnsi="Arial"/>
          <w:b/>
          <w:bCs/>
          <w:color w:val="2E75B6"/>
          <w:sz w:val="26"/>
          <w:szCs w:val="26"/>
        </w:rPr>
        <w:t xml:space="preserve">S1 — Verified Upcoming Event Urgency (24%)</w:t>
      </w:r>
    </w:p>
    <w:p>
      <w:pPr>
        <w:spacing w:after="60" w:before="60"/>
        <w:jc w:val="left"/>
      </w:pPr>
      <w:r>
        <w:rPr>
          <w:rFonts w:ascii="Arial" w:cs="Arial" w:eastAsia="Arial" w:hAnsi="Arial"/>
          <w:b w:val="false"/>
          <w:bCs w:val="false"/>
          <w:color w:val="1A1A1A"/>
          <w:sz w:val="20"/>
          <w:szCs w:val="20"/>
        </w:rPr>
        <w:t xml:space="preserve">Qualification: A future event with a confirmed date, publicly verifiable through an official event page, press release, association calendar, or venue/hotel block announcement. Internal event mentions without a confirmed date do not qualify.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Window</w:t>
            </w:r>
          </w:p>
        </w:tc>
        <w:tc>
          <w:tcPr>
            <w:tcW w:type="dxa" w:w="2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Score Contribution</w:t>
            </w:r>
          </w:p>
        </w:tc>
        <w:tc>
          <w:tcPr>
            <w:tcW w:type="dxa" w:w="4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Notes</w:t>
            </w:r>
          </w:p>
        </w:tc>
      </w:tr>
      <w:tr>
        <w:trPr>
          <w:tblHeader w:val="false"/>
        </w:trP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0–30 days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Up to 18% (rush)</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Rush support framing. Route to T7. Discount for very short lead time.</w:t>
            </w:r>
          </w:p>
        </w:tc>
      </w:tr>
      <w:tr>
        <w:trPr>
          <w:tblHeader w:val="false"/>
        </w:trPr>
        <w:tc>
          <w:tcPr>
            <w:tcW w:type="dxa" w:w="2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31–120 days</w:t>
            </w:r>
          </w:p>
        </w:tc>
        <w:tc>
          <w:tcPr>
            <w:tcW w:type="dxa" w:w="2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2E7D32"/>
                <w:sz w:val="19"/>
                <w:szCs w:val="19"/>
              </w:rPr>
              <w:t xml:space="preserve">Up to 24% (peak)</w:t>
            </w:r>
          </w:p>
        </w:tc>
        <w:tc>
          <w:tcPr>
            <w:tcW w:type="dxa" w:w="4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Highest value window. Route to T8. Best fit for proactive scoping engagement.</w:t>
            </w:r>
          </w:p>
        </w:tc>
      </w:tr>
      <w:tr>
        <w:trPr>
          <w:tblHeader w:val="false"/>
        </w:trP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121–365 days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Up to 12% (planning)</w:t>
            </w:r>
          </w:p>
        </w:tc>
        <w:tc>
          <w:tcPr>
            <w:tcW w:type="dxa" w:w="4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Nurture sequence. Route to T6 or T1.</w:t>
            </w:r>
          </w:p>
        </w:tc>
      </w:tr>
      <w:tr>
        <w:trPr>
          <w:tblHeader w:val="false"/>
        </w:trPr>
        <w:tc>
          <w:tcPr>
            <w:tcW w:type="dxa" w:w="2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confirmed date</w:t>
            </w:r>
          </w:p>
        </w:tc>
        <w:tc>
          <w:tcPr>
            <w:tcW w:type="dxa" w:w="2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555555"/>
                <w:sz w:val="19"/>
                <w:szCs w:val="19"/>
              </w:rPr>
              <w:t xml:space="preserve">0%</w:t>
            </w:r>
          </w:p>
        </w:tc>
        <w:tc>
          <w:tcPr>
            <w:tcW w:type="dxa" w:w="4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Unconfirmed event signals do not contribute to S1.</w:t>
            </w:r>
          </w:p>
        </w:tc>
      </w:tr>
    </w:tbl>
    <w:p>
      <w:pPr>
        <w:spacing w:after="40" w:before="40"/>
      </w:pPr>
    </w:p>
    <w:p>
      <w:pPr>
        <w:spacing w:after="60" w:before="60"/>
        <w:jc w:val="left"/>
      </w:pPr>
      <w:r>
        <w:rPr>
          <w:rFonts w:ascii="Arial" w:cs="Arial" w:eastAsia="Arial" w:hAnsi="Arial"/>
          <w:b/>
          <w:bCs/>
          <w:color w:val="1A1A1A"/>
          <w:sz w:val="20"/>
          <w:szCs w:val="20"/>
        </w:rPr>
        <w:t xml:space="preserve">Required extraction fields (store in enrichment_data.data):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  "event_urgency": {</w:t>
            </w:r>
          </w:p>
          <w:p>
            <w:pPr>
              <w:spacing w:after="20" w:before="20"/>
            </w:pPr>
            <w:r>
              <w:rPr>
                <w:rFonts w:ascii="Courier New" w:cs="Courier New" w:eastAsia="Courier New" w:hAnsi="Courier New"/>
                <w:color w:val="1A1A1A"/>
                <w:sz w:val="17"/>
                <w:szCs w:val="17"/>
              </w:rPr>
              <w:t xml:space="preserve">    "has_verified_event": true,</w:t>
            </w:r>
          </w:p>
          <w:p>
            <w:pPr>
              <w:spacing w:after="20" w:before="20"/>
            </w:pPr>
            <w:r>
              <w:rPr>
                <w:rFonts w:ascii="Courier New" w:cs="Courier New" w:eastAsia="Courier New" w:hAnsi="Courier New"/>
                <w:color w:val="1A1A1A"/>
                <w:sz w:val="17"/>
                <w:szCs w:val="17"/>
              </w:rPr>
              <w:t xml:space="preserve">    "event_name": "Annual Customer Summit 2026",</w:t>
            </w:r>
          </w:p>
          <w:p>
            <w:pPr>
              <w:spacing w:after="20" w:before="20"/>
            </w:pPr>
            <w:r>
              <w:rPr>
                <w:rFonts w:ascii="Courier New" w:cs="Courier New" w:eastAsia="Courier New" w:hAnsi="Courier New"/>
                <w:color w:val="1A1A1A"/>
                <w:sz w:val="17"/>
                <w:szCs w:val="17"/>
              </w:rPr>
              <w:t xml:space="preserve">    "event_date": "2026-09-15",</w:t>
            </w:r>
          </w:p>
          <w:p>
            <w:pPr>
              <w:spacing w:after="20" w:before="20"/>
            </w:pPr>
            <w:r>
              <w:rPr>
                <w:rFonts w:ascii="Courier New" w:cs="Courier New" w:eastAsia="Courier New" w:hAnsi="Courier New"/>
                <w:color w:val="1A1A1A"/>
                <w:sz w:val="17"/>
                <w:szCs w:val="17"/>
              </w:rPr>
              <w:t xml:space="preserve">    "days_until_event": 72,</w:t>
            </w:r>
          </w:p>
          <w:p>
            <w:pPr>
              <w:spacing w:after="20" w:before="20"/>
            </w:pPr>
            <w:r>
              <w:rPr>
                <w:rFonts w:ascii="Courier New" w:cs="Courier New" w:eastAsia="Courier New" w:hAnsi="Courier New"/>
                <w:color w:val="1A1A1A"/>
                <w:sz w:val="17"/>
                <w:szCs w:val="17"/>
              </w:rPr>
              <w:t xml:space="preserve">    "urgency_window": "31-120",</w:t>
            </w:r>
          </w:p>
          <w:p>
            <w:pPr>
              <w:spacing w:after="20" w:before="20"/>
            </w:pPr>
            <w:r>
              <w:rPr>
                <w:rFonts w:ascii="Courier New" w:cs="Courier New" w:eastAsia="Courier New" w:hAnsi="Courier New"/>
                <w:color w:val="1A1A1A"/>
                <w:sz w:val="17"/>
                <w:szCs w:val="17"/>
              </w:rPr>
              <w:t xml:space="preserve">    "source_url": "https://...",</w:t>
            </w:r>
          </w:p>
          <w:p>
            <w:pPr>
              <w:spacing w:after="20" w:before="20"/>
            </w:pPr>
            <w:r>
              <w:rPr>
                <w:rFonts w:ascii="Courier New" w:cs="Courier New" w:eastAsia="Courier New" w:hAnsi="Courier New"/>
                <w:color w:val="1A1A1A"/>
                <w:sz w:val="17"/>
                <w:szCs w:val="17"/>
              </w:rPr>
              <w:t xml:space="preserve">    "source_confidence": "official_event_page"</w:t>
            </w:r>
          </w:p>
          <w:p>
            <w:pPr>
              <w:spacing w:after="20" w:before="20"/>
            </w:pPr>
            <w:r>
              <w:rPr>
                <w:rFonts w:ascii="Courier New" w:cs="Courier New" w:eastAsia="Courier New" w:hAnsi="Courier New"/>
                <w:color w:val="1A1A1A"/>
                <w:sz w:val="17"/>
                <w:szCs w:val="17"/>
              </w:rPr>
              <w:t xml:space="preserve">  }</w:t>
            </w:r>
          </w:p>
        </w:tc>
      </w:tr>
    </w:tbl>
    <w:p>
      <w:pPr>
        <w:spacing w:after="40" w:before="40"/>
      </w:pPr>
    </w:p>
    <w:p>
      <w:pPr>
        <w:pStyle w:val="Heading2"/>
        <w:spacing w:after="80" w:before="160"/>
      </w:pPr>
      <w:r>
        <w:rPr>
          <w:rFonts w:ascii="Arial" w:cs="Arial" w:eastAsia="Arial" w:hAnsi="Arial"/>
          <w:b/>
          <w:bCs/>
          <w:color w:val="2E75B6"/>
          <w:sz w:val="26"/>
          <w:szCs w:val="26"/>
        </w:rPr>
        <w:t xml:space="preserve">S2 — Event/Cvent Hiring and Capacity Gap (20%)</w:t>
      </w:r>
    </w:p>
    <w:p>
      <w:pPr>
        <w:spacing w:after="60" w:before="60"/>
        <w:jc w:val="left"/>
      </w:pPr>
      <w:r>
        <w:rPr>
          <w:rFonts w:ascii="Arial" w:cs="Arial" w:eastAsia="Arial" w:hAnsi="Arial"/>
          <w:b w:val="false"/>
          <w:bCs w:val="false"/>
          <w:color w:val="1A1A1A"/>
          <w:sz w:val="20"/>
          <w:szCs w:val="20"/>
        </w:rPr>
        <w:t xml:space="preserve">Qualification: Active job posting for an event execution or Cvent technology role. Score higher when the posting explicitly mentions Cvent, Attendee Hub, OnArrival, registration, integrations, Salesforce, Marketo, HubSpot, or reporting. Score lower for generic event coordinator roles with no technology mention.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Evidence Level</w:t>
            </w:r>
          </w:p>
        </w:tc>
        <w:tc>
          <w:tcPr>
            <w:tcW w:type="dxa" w:w="2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Score Contribution</w:t>
            </w:r>
          </w:p>
        </w:tc>
        <w:tc>
          <w:tcPr>
            <w:tcW w:type="dxa" w:w="4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Qualifying Criteria</w:t>
            </w:r>
          </w:p>
        </w:tc>
      </w:tr>
      <w:tr>
        <w:trPr>
          <w:tblHeader w:val="false"/>
        </w:trP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Cvent/tech-specific posting</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2E7D32"/>
                <w:sz w:val="19"/>
                <w:szCs w:val="19"/>
              </w:rPr>
              <w:t xml:space="preserve">Up to 20%</w:t>
            </w:r>
          </w:p>
        </w:tc>
        <w:tc>
          <w:tcPr>
            <w:tcW w:type="dxa" w:w="41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Posting title or description mentions Cvent, Attendee Hub, OnArrival, registrations, integrations, or event tech stack.</w:t>
            </w:r>
          </w:p>
        </w:tc>
      </w:tr>
      <w:tr>
        <w:trPr>
          <w:tblHeader w:val="false"/>
        </w:trPr>
        <w:tc>
          <w:tcPr>
            <w:tcW w:type="dxa" w:w="3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Event execution posting, no Cvent</w:t>
            </w:r>
          </w:p>
        </w:tc>
        <w:tc>
          <w:tcPr>
            <w:tcW w:type="dxa" w:w="2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Up to 12%</w:t>
            </w:r>
          </w:p>
        </w:tc>
        <w:tc>
          <w:tcPr>
            <w:tcW w:type="dxa" w:w="4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Coordinator, Event Manager, Event Operations, Director of Events. No specific Cvent reference.</w:t>
            </w:r>
          </w:p>
        </w:tc>
      </w:tr>
      <w:tr>
        <w:trPr>
          <w:tblHeader w:val="false"/>
        </w:trP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Adjacent role (Field Marketing, MarTech Ops)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Up to 8%</w:t>
            </w:r>
          </w:p>
        </w:tc>
        <w:tc>
          <w:tcPr>
            <w:tcW w:type="dxa" w:w="41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Field Marketing, Demand Gen, Marketing Ops, RevOps — posting references events or registration workflows.</w:t>
            </w:r>
          </w:p>
        </w:tc>
      </w:tr>
      <w:tr>
        <w:trPr>
          <w:tblHeader w:val="false"/>
        </w:trPr>
        <w:tc>
          <w:tcPr>
            <w:tcW w:type="dxa" w:w="30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Confirmed departure / team restructure ⚑</w:t>
            </w:r>
          </w:p>
        </w:tc>
        <w:tc>
          <w:tcPr>
            <w:tcW w:type="dxa" w:w="2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Up to 10% modifier</w:t>
            </w:r>
          </w:p>
        </w:tc>
        <w:tc>
          <w:tcPr>
            <w:tcW w:type="dxa" w:w="4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 LinkedIn signal: recent departure of event lead + open backfill. Indicates acute capacity gap. Additional recommendation beyond source PDF.</w:t>
            </w:r>
          </w:p>
        </w:tc>
      </w:tr>
    </w:tbl>
    <w:p>
      <w:pPr>
        <w:spacing w:after="40" w:before="40"/>
      </w:pPr>
    </w:p>
    <w:p>
      <w:pPr>
        <w:spacing w:after="60" w:before="60"/>
        <w:jc w:val="left"/>
      </w:pPr>
      <w:r>
        <w:rPr>
          <w:rFonts w:ascii="Arial" w:cs="Arial" w:eastAsia="Arial" w:hAnsi="Arial"/>
          <w:b/>
          <w:bCs/>
          <w:color w:val="1A1A1A"/>
          <w:sz w:val="20"/>
          <w:szCs w:val="20"/>
        </w:rPr>
        <w:t xml:space="preserve">Required extraction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  "hiring_gap": {</w:t>
            </w:r>
          </w:p>
          <w:p>
            <w:pPr>
              <w:spacing w:after="20" w:before="20"/>
            </w:pPr>
            <w:r>
              <w:rPr>
                <w:rFonts w:ascii="Courier New" w:cs="Courier New" w:eastAsia="Courier New" w:hAnsi="Courier New"/>
                <w:color w:val="1A1A1A"/>
                <w:sz w:val="17"/>
                <w:szCs w:val="17"/>
              </w:rPr>
              <w:t xml:space="preserve">    "has_open_role": true,</w:t>
            </w:r>
          </w:p>
          <w:p>
            <w:pPr>
              <w:spacing w:after="20" w:before="20"/>
            </w:pPr>
            <w:r>
              <w:rPr>
                <w:rFonts w:ascii="Courier New" w:cs="Courier New" w:eastAsia="Courier New" w:hAnsi="Courier New"/>
                <w:color w:val="1A1A1A"/>
                <w:sz w:val="17"/>
                <w:szCs w:val="17"/>
              </w:rPr>
              <w:t xml:space="preserve">    "role_titles": ["Cvent Administrator", "Event Operations Manager"],</w:t>
            </w:r>
          </w:p>
          <w:p>
            <w:pPr>
              <w:spacing w:after="20" w:before="20"/>
            </w:pPr>
            <w:r>
              <w:rPr>
                <w:rFonts w:ascii="Courier New" w:cs="Courier New" w:eastAsia="Courier New" w:hAnsi="Courier New"/>
                <w:color w:val="1A1A1A"/>
                <w:sz w:val="17"/>
                <w:szCs w:val="17"/>
              </w:rPr>
              <w:t xml:space="preserve">    "mentions_cvent": true,</w:t>
            </w:r>
          </w:p>
          <w:p>
            <w:pPr>
              <w:spacing w:after="20" w:before="20"/>
            </w:pPr>
            <w:r>
              <w:rPr>
                <w:rFonts w:ascii="Courier New" w:cs="Courier New" w:eastAsia="Courier New" w:hAnsi="Courier New"/>
                <w:color w:val="1A1A1A"/>
                <w:sz w:val="17"/>
                <w:szCs w:val="17"/>
              </w:rPr>
              <w:t xml:space="preserve">    "mentions_integrations": true,</w:t>
            </w:r>
          </w:p>
          <w:p>
            <w:pPr>
              <w:spacing w:after="20" w:before="20"/>
            </w:pPr>
            <w:r>
              <w:rPr>
                <w:rFonts w:ascii="Courier New" w:cs="Courier New" w:eastAsia="Courier New" w:hAnsi="Courier New"/>
                <w:color w:val="1A1A1A"/>
                <w:sz w:val="17"/>
                <w:szCs w:val="17"/>
              </w:rPr>
              <w:t xml:space="preserve">    "mentions_reporting": false,</w:t>
            </w:r>
          </w:p>
          <w:p>
            <w:pPr>
              <w:spacing w:after="20" w:before="20"/>
            </w:pPr>
            <w:r>
              <w:rPr>
                <w:rFonts w:ascii="Courier New" w:cs="Courier New" w:eastAsia="Courier New" w:hAnsi="Courier New"/>
                <w:color w:val="1A1A1A"/>
                <w:sz w:val="17"/>
                <w:szCs w:val="17"/>
              </w:rPr>
              <w:t xml:space="preserve">    "posting_source": "greenhouse",</w:t>
            </w:r>
          </w:p>
          <w:p>
            <w:pPr>
              <w:spacing w:after="20" w:before="20"/>
            </w:pPr>
            <w:r>
              <w:rPr>
                <w:rFonts w:ascii="Courier New" w:cs="Courier New" w:eastAsia="Courier New" w:hAnsi="Courier New"/>
                <w:color w:val="1A1A1A"/>
                <w:sz w:val="17"/>
                <w:szCs w:val="17"/>
              </w:rPr>
              <w:t xml:space="preserve">    "posting_url": "https://..."</w:t>
            </w:r>
          </w:p>
          <w:p>
            <w:pPr>
              <w:spacing w:after="20" w:before="20"/>
            </w:pPr>
            <w:r>
              <w:rPr>
                <w:rFonts w:ascii="Courier New" w:cs="Courier New" w:eastAsia="Courier New" w:hAnsi="Courier New"/>
                <w:color w:val="1A1A1A"/>
                <w:sz w:val="17"/>
                <w:szCs w:val="17"/>
              </w:rPr>
              <w:t xml:space="preserve">  }</w:t>
            </w:r>
          </w:p>
        </w:tc>
      </w:tr>
    </w:tbl>
    <w:p>
      <w:pPr>
        <w:spacing w:after="40" w:before="40"/>
      </w:pPr>
    </w:p>
    <w:p>
      <w:pPr>
        <w:pStyle w:val="Heading2"/>
        <w:spacing w:after="80" w:before="160"/>
      </w:pPr>
      <w:r>
        <w:rPr>
          <w:rFonts w:ascii="Arial" w:cs="Arial" w:eastAsia="Arial" w:hAnsi="Arial"/>
          <w:b/>
          <w:bCs/>
          <w:color w:val="2E75B6"/>
          <w:sz w:val="26"/>
          <w:szCs w:val="26"/>
        </w:rPr>
        <w:t xml:space="preserve">S3 — Cvent Complexity / Advanced Module Usage (16%)</w:t>
      </w:r>
    </w:p>
    <w:p>
      <w:pPr>
        <w:spacing w:after="60" w:before="60"/>
        <w:jc w:val="left"/>
      </w:pPr>
      <w:r>
        <w:rPr>
          <w:rFonts w:ascii="Arial" w:cs="Arial" w:eastAsia="Arial" w:hAnsi="Arial"/>
          <w:b w:val="false"/>
          <w:bCs w:val="false"/>
          <w:color w:val="1A1A1A"/>
          <w:sz w:val="20"/>
          <w:szCs w:val="20"/>
        </w:rPr>
        <w:t xml:space="preserve">Qualification: Public evidence that the company uses advanced Cvent features beyond basic registration. Sources include event websites, job descriptions, conference speaker profiles, and vendor partner announcements.</w:t>
      </w:r>
    </w:p>
    <w:p>
      <w:pPr>
        <w:spacing w:after="40" w:before="40"/>
      </w:pPr>
    </w:p>
    <w:p>
      <w:pPr>
        <w:spacing w:after="60" w:before="60"/>
        <w:jc w:val="left"/>
      </w:pPr>
      <w:r>
        <w:rPr>
          <w:rFonts w:ascii="Arial" w:cs="Arial" w:eastAsia="Arial" w:hAnsi="Arial"/>
          <w:b/>
          <w:bCs/>
          <w:color w:val="1A1A1A"/>
          <w:sz w:val="20"/>
          <w:szCs w:val="20"/>
        </w:rPr>
        <w:t xml:space="preserve">Complexity signals that increase score contribution:</w:t>
      </w:r>
    </w:p>
    <w:p>
      <w:pPr>
        <w:pStyle w:val="ListParagraph"/>
        <w:numPr>
          <w:ilvl w:val="0"/>
          <w:numId w:val="2"/>
        </w:numPr>
        <w:spacing w:after="30" w:before="30"/>
      </w:pPr>
      <w:r>
        <w:rPr>
          <w:rFonts w:ascii="Arial" w:cs="Arial" w:eastAsia="Arial" w:hAnsi="Arial"/>
          <w:b w:val="false"/>
          <w:bCs w:val="false"/>
          <w:color w:val="1A1A1A"/>
          <w:sz w:val="20"/>
          <w:szCs w:val="20"/>
        </w:rPr>
        <w:t xml:space="preserve">Attendee Hub (mobile app, agenda builder, session management)</w:t>
      </w:r>
    </w:p>
    <w:p>
      <w:pPr>
        <w:pStyle w:val="ListParagraph"/>
        <w:numPr>
          <w:ilvl w:val="0"/>
          <w:numId w:val="2"/>
        </w:numPr>
        <w:spacing w:after="30" w:before="30"/>
      </w:pPr>
      <w:r>
        <w:rPr>
          <w:rFonts w:ascii="Arial" w:cs="Arial" w:eastAsia="Arial" w:hAnsi="Arial"/>
          <w:b w:val="false"/>
          <w:bCs w:val="false"/>
          <w:color w:val="1A1A1A"/>
          <w:sz w:val="20"/>
          <w:szCs w:val="20"/>
        </w:rPr>
        <w:t xml:space="preserve">OnArrival (on-site check-in, badge printing)</w:t>
      </w:r>
    </w:p>
    <w:p>
      <w:pPr>
        <w:pStyle w:val="ListParagraph"/>
        <w:numPr>
          <w:ilvl w:val="0"/>
          <w:numId w:val="2"/>
        </w:numPr>
        <w:spacing w:after="30" w:before="30"/>
      </w:pPr>
      <w:r>
        <w:rPr>
          <w:rFonts w:ascii="Arial" w:cs="Arial" w:eastAsia="Arial" w:hAnsi="Arial"/>
          <w:b w:val="false"/>
          <w:bCs w:val="false"/>
          <w:color w:val="1A1A1A"/>
          <w:sz w:val="20"/>
          <w:szCs w:val="20"/>
        </w:rPr>
        <w:t xml:space="preserve">Appointments (exhibitor/attendee scheduling)</w:t>
      </w:r>
    </w:p>
    <w:p>
      <w:pPr>
        <w:pStyle w:val="ListParagraph"/>
        <w:numPr>
          <w:ilvl w:val="0"/>
          <w:numId w:val="2"/>
        </w:numPr>
        <w:spacing w:after="30" w:before="30"/>
      </w:pPr>
      <w:r>
        <w:rPr>
          <w:rFonts w:ascii="Arial" w:cs="Arial" w:eastAsia="Arial" w:hAnsi="Arial"/>
          <w:b w:val="false"/>
          <w:bCs w:val="false"/>
          <w:color w:val="1A1A1A"/>
          <w:sz w:val="20"/>
          <w:szCs w:val="20"/>
        </w:rPr>
        <w:t xml:space="preserve">Exhibitor and sponsor management modules</w:t>
      </w:r>
    </w:p>
    <w:p>
      <w:pPr>
        <w:pStyle w:val="ListParagraph"/>
        <w:numPr>
          <w:ilvl w:val="0"/>
          <w:numId w:val="2"/>
        </w:numPr>
        <w:spacing w:after="30" w:before="30"/>
      </w:pPr>
      <w:r>
        <w:rPr>
          <w:rFonts w:ascii="Arial" w:cs="Arial" w:eastAsia="Arial" w:hAnsi="Arial"/>
          <w:b w:val="false"/>
          <w:bCs w:val="false"/>
          <w:color w:val="1A1A1A"/>
          <w:sz w:val="20"/>
          <w:szCs w:val="20"/>
        </w:rPr>
        <w:t xml:space="preserve">Housing and hotel block management</w:t>
      </w:r>
    </w:p>
    <w:p>
      <w:pPr>
        <w:pStyle w:val="ListParagraph"/>
        <w:numPr>
          <w:ilvl w:val="0"/>
          <w:numId w:val="2"/>
        </w:numPr>
        <w:spacing w:after="30" w:before="30"/>
      </w:pPr>
      <w:r>
        <w:rPr>
          <w:rFonts w:ascii="Arial" w:cs="Arial" w:eastAsia="Arial" w:hAnsi="Arial"/>
          <w:b w:val="false"/>
          <w:bCs w:val="false"/>
          <w:color w:val="1A1A1A"/>
          <w:sz w:val="20"/>
          <w:szCs w:val="20"/>
        </w:rPr>
        <w:t xml:space="preserve">Complex pricing, approval flows, or multi-track session management</w:t>
      </w:r>
    </w:p>
    <w:p>
      <w:pPr>
        <w:pStyle w:val="ListParagraph"/>
        <w:numPr>
          <w:ilvl w:val="0"/>
          <w:numId w:val="2"/>
        </w:numPr>
        <w:spacing w:after="30" w:before="30"/>
      </w:pPr>
      <w:r>
        <w:rPr>
          <w:rFonts w:ascii="Arial" w:cs="Arial" w:eastAsia="Arial" w:hAnsi="Arial"/>
          <w:b w:val="false"/>
          <w:bCs w:val="false"/>
          <w:color w:val="1A1A1A"/>
          <w:sz w:val="20"/>
          <w:szCs w:val="20"/>
        </w:rPr>
        <w:t xml:space="preserve">Payment processing via Cvent</w:t>
      </w:r>
    </w:p>
    <w:p>
      <w:pPr>
        <w:pStyle w:val="ListParagraph"/>
        <w:numPr>
          <w:ilvl w:val="0"/>
          <w:numId w:val="2"/>
        </w:numPr>
        <w:spacing w:after="30" w:before="30"/>
      </w:pPr>
      <w:r>
        <w:rPr>
          <w:rFonts w:ascii="Arial" w:cs="Arial" w:eastAsia="Arial" w:hAnsi="Arial"/>
          <w:b w:val="false"/>
          <w:bCs w:val="false"/>
          <w:color w:val="1A1A1A"/>
          <w:sz w:val="20"/>
          <w:szCs w:val="20"/>
        </w:rPr>
        <w:t xml:space="preserve">Cvent integrations with Salesforce, Marketo, HubSpot, Workday, or Snowflake</w:t>
      </w:r>
    </w:p>
    <w:p>
      <w:pPr>
        <w:pStyle w:val="ListParagraph"/>
        <w:numPr>
          <w:ilvl w:val="0"/>
          <w:numId w:val="2"/>
        </w:numPr>
        <w:spacing w:after="30" w:before="30"/>
      </w:pPr>
      <w:r>
        <w:rPr>
          <w:rFonts w:ascii="Arial" w:cs="Arial" w:eastAsia="Arial" w:hAnsi="Arial"/>
          <w:b w:val="false"/>
          <w:bCs w:val="false"/>
          <w:color w:val="1A1A1A"/>
          <w:sz w:val="20"/>
          <w:szCs w:val="20"/>
        </w:rPr>
        <w:t xml:space="preserve">Cvent Data Bridge, API usage, or data export workflows</w:t>
      </w:r>
    </w:p>
    <w:p>
      <w:pPr>
        <w:spacing w:after="40" w:before="40"/>
      </w:pPr>
    </w:p>
    <w:p>
      <w:pPr>
        <w:spacing w:after="60" w:before="60"/>
        <w:jc w:val="left"/>
      </w:pPr>
      <w:r>
        <w:rPr>
          <w:rFonts w:ascii="Arial" w:cs="Arial" w:eastAsia="Arial" w:hAnsi="Arial"/>
          <w:b/>
          <w:bCs/>
          <w:color w:val="1A1A1A"/>
          <w:sz w:val="20"/>
          <w:szCs w:val="20"/>
        </w:rPr>
        <w:t xml:space="preserve">Required extraction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  "cvent_complexity": {</w:t>
            </w:r>
          </w:p>
          <w:p>
            <w:pPr>
              <w:spacing w:after="20" w:before="20"/>
            </w:pPr>
            <w:r>
              <w:rPr>
                <w:rFonts w:ascii="Courier New" w:cs="Courier New" w:eastAsia="Courier New" w:hAnsi="Courier New"/>
                <w:color w:val="1A1A1A"/>
                <w:sz w:val="17"/>
                <w:szCs w:val="17"/>
              </w:rPr>
              <w:t xml:space="preserve">    "modules_detected": ["attendee_hub", "on_arrival", "appointments"],</w:t>
            </w:r>
          </w:p>
          <w:p>
            <w:pPr>
              <w:spacing w:after="20" w:before="20"/>
            </w:pPr>
            <w:r>
              <w:rPr>
                <w:rFonts w:ascii="Courier New" w:cs="Courier New" w:eastAsia="Courier New" w:hAnsi="Courier New"/>
                <w:color w:val="1A1A1A"/>
                <w:sz w:val="17"/>
                <w:szCs w:val="17"/>
              </w:rPr>
              <w:t xml:space="preserve">    "has_integrations": true,</w:t>
            </w:r>
          </w:p>
          <w:p>
            <w:pPr>
              <w:spacing w:after="20" w:before="20"/>
            </w:pPr>
            <w:r>
              <w:rPr>
                <w:rFonts w:ascii="Courier New" w:cs="Courier New" w:eastAsia="Courier New" w:hAnsi="Courier New"/>
                <w:color w:val="1A1A1A"/>
                <w:sz w:val="17"/>
                <w:szCs w:val="17"/>
              </w:rPr>
              <w:t xml:space="preserve">    "integration_targets": ["salesforce", "marketo"],</w:t>
            </w:r>
          </w:p>
          <w:p>
            <w:pPr>
              <w:spacing w:after="20" w:before="20"/>
            </w:pPr>
            <w:r>
              <w:rPr>
                <w:rFonts w:ascii="Courier New" w:cs="Courier New" w:eastAsia="Courier New" w:hAnsi="Courier New"/>
                <w:color w:val="1A1A1A"/>
                <w:sz w:val="17"/>
                <w:szCs w:val="17"/>
              </w:rPr>
              <w:t xml:space="preserve">    "complexity_score": "high",</w:t>
            </w:r>
          </w:p>
          <w:p>
            <w:pPr>
              <w:spacing w:after="20" w:before="20"/>
            </w:pPr>
            <w:r>
              <w:rPr>
                <w:rFonts w:ascii="Courier New" w:cs="Courier New" w:eastAsia="Courier New" w:hAnsi="Courier New"/>
                <w:color w:val="1A1A1A"/>
                <w:sz w:val="17"/>
                <w:szCs w:val="17"/>
              </w:rPr>
              <w:t xml:space="preserve">    "source_evidence": ["job description text...", "event site reference..."]</w:t>
            </w:r>
          </w:p>
          <w:p>
            <w:pPr>
              <w:spacing w:after="20" w:before="20"/>
            </w:pPr>
            <w:r>
              <w:rPr>
                <w:rFonts w:ascii="Courier New" w:cs="Courier New" w:eastAsia="Courier New" w:hAnsi="Courier New"/>
                <w:color w:val="1A1A1A"/>
                <w:sz w:val="17"/>
                <w:szCs w:val="17"/>
              </w:rPr>
              <w:t xml:space="preserve">  }</w:t>
            </w:r>
          </w:p>
        </w:tc>
      </w:tr>
    </w:tbl>
    <w:p>
      <w:pPr>
        <w:spacing w:after="40" w:before="40"/>
      </w:pPr>
    </w:p>
    <w:p>
      <w:pPr>
        <w:pStyle w:val="Heading2"/>
        <w:spacing w:after="80" w:before="160"/>
      </w:pPr>
      <w:r>
        <w:rPr>
          <w:rFonts w:ascii="Arial" w:cs="Arial" w:eastAsia="Arial" w:hAnsi="Arial"/>
          <w:b/>
          <w:bCs/>
          <w:color w:val="2E75B6"/>
          <w:sz w:val="26"/>
          <w:szCs w:val="26"/>
        </w:rPr>
        <w:t xml:space="preserve">S4 — MarTech, Reporting, and Data Pressure (14%)</w:t>
      </w:r>
    </w:p>
    <w:p>
      <w:pPr>
        <w:spacing w:after="60" w:before="60"/>
        <w:jc w:val="left"/>
      </w:pPr>
      <w:r>
        <w:rPr>
          <w:rFonts w:ascii="Arial" w:cs="Arial" w:eastAsia="Arial" w:hAnsi="Arial"/>
          <w:b w:val="false"/>
          <w:bCs w:val="false"/>
          <w:color w:val="1A1A1A"/>
          <w:sz w:val="20"/>
          <w:szCs w:val="20"/>
        </w:rPr>
        <w:t xml:space="preserve">Qualification: Evidence that event data flows into marketing/revenue systems or that there is pressure around event reporting, attribution, or data quality.</w:t>
      </w:r>
    </w:p>
    <w:p>
      <w:pPr>
        <w:spacing w:after="40" w:before="40"/>
      </w:pPr>
    </w:p>
    <w:p>
      <w:pPr>
        <w:spacing w:after="60" w:before="60"/>
        <w:jc w:val="left"/>
      </w:pPr>
      <w:r>
        <w:rPr>
          <w:rFonts w:ascii="Arial" w:cs="Arial" w:eastAsia="Arial" w:hAnsi="Arial"/>
          <w:b w:val="false"/>
          <w:bCs w:val="false"/>
          <w:color w:val="1A1A1A"/>
          <w:sz w:val="20"/>
          <w:szCs w:val="20"/>
        </w:rPr>
        <w:t xml:space="preserve">Signal terms to detect: Salesforce, HubSpot, Marketo, Snowflake, Data Cloud, Cvent Data Bridge, attribution, campaign reporting, lead flow, pipeline, revenue reporting, CRM sync, data hygiene, registration data quality, post-event reporting, event ROI.</w:t>
      </w:r>
    </w:p>
    <w:p>
      <w:pPr>
        <w:spacing w:after="40" w:before="40"/>
      </w:pPr>
    </w:p>
    <w:p>
      <w:pPr>
        <w:spacing w:after="60" w:before="60"/>
        <w:jc w:val="left"/>
      </w:pPr>
      <w:r>
        <w:rPr>
          <w:rFonts w:ascii="Arial" w:cs="Arial" w:eastAsia="Arial" w:hAnsi="Arial"/>
          <w:b/>
          <w:bCs/>
          <w:color w:val="1A1A1A"/>
          <w:sz w:val="20"/>
          <w:szCs w:val="20"/>
        </w:rPr>
        <w:t xml:space="preserve">Required extraction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  "martech_pressure": {</w:t>
            </w:r>
          </w:p>
          <w:p>
            <w:pPr>
              <w:spacing w:after="20" w:before="20"/>
            </w:pPr>
            <w:r>
              <w:rPr>
                <w:rFonts w:ascii="Courier New" w:cs="Courier New" w:eastAsia="Courier New" w:hAnsi="Courier New"/>
                <w:color w:val="1A1A1A"/>
                <w:sz w:val="17"/>
                <w:szCs w:val="17"/>
              </w:rPr>
              <w:t xml:space="preserve">    "crm_systems": ["salesforce"],</w:t>
            </w:r>
          </w:p>
          <w:p>
            <w:pPr>
              <w:spacing w:after="20" w:before="20"/>
            </w:pPr>
            <w:r>
              <w:rPr>
                <w:rFonts w:ascii="Courier New" w:cs="Courier New" w:eastAsia="Courier New" w:hAnsi="Courier New"/>
                <w:color w:val="1A1A1A"/>
                <w:sz w:val="17"/>
                <w:szCs w:val="17"/>
              </w:rPr>
              <w:t xml:space="preserve">    "map_systems": ["marketo"],</w:t>
            </w:r>
          </w:p>
          <w:p>
            <w:pPr>
              <w:spacing w:after="20" w:before="20"/>
            </w:pPr>
            <w:r>
              <w:rPr>
                <w:rFonts w:ascii="Courier New" w:cs="Courier New" w:eastAsia="Courier New" w:hAnsi="Courier New"/>
                <w:color w:val="1A1A1A"/>
                <w:sz w:val="17"/>
                <w:szCs w:val="17"/>
              </w:rPr>
              <w:t xml:space="preserve">    "data_warehouse": ["snowflake"],</w:t>
            </w:r>
          </w:p>
          <w:p>
            <w:pPr>
              <w:spacing w:after="20" w:before="20"/>
            </w:pPr>
            <w:r>
              <w:rPr>
                <w:rFonts w:ascii="Courier New" w:cs="Courier New" w:eastAsia="Courier New" w:hAnsi="Courier New"/>
                <w:color w:val="1A1A1A"/>
                <w:sz w:val="17"/>
                <w:szCs w:val="17"/>
              </w:rPr>
              <w:t xml:space="preserve">    "reporting_terms_detected": ["attribution", "pipeline reporting"],</w:t>
            </w:r>
          </w:p>
          <w:p>
            <w:pPr>
              <w:spacing w:after="20" w:before="20"/>
            </w:pPr>
            <w:r>
              <w:rPr>
                <w:rFonts w:ascii="Courier New" w:cs="Courier New" w:eastAsia="Courier New" w:hAnsi="Courier New"/>
                <w:color w:val="1A1A1A"/>
                <w:sz w:val="17"/>
                <w:szCs w:val="17"/>
              </w:rPr>
              <w:t xml:space="preserve">    "data_bridge_mentioned": false,</w:t>
            </w:r>
          </w:p>
          <w:p>
            <w:pPr>
              <w:spacing w:after="20" w:before="20"/>
            </w:pPr>
            <w:r>
              <w:rPr>
                <w:rFonts w:ascii="Courier New" w:cs="Courier New" w:eastAsia="Courier New" w:hAnsi="Courier New"/>
                <w:color w:val="1A1A1A"/>
                <w:sz w:val="17"/>
                <w:szCs w:val="17"/>
              </w:rPr>
              <w:t xml:space="preserve">    "data_pressure_score": "medium"</w:t>
            </w:r>
          </w:p>
          <w:p>
            <w:pPr>
              <w:spacing w:after="20" w:before="20"/>
            </w:pPr>
            <w:r>
              <w:rPr>
                <w:rFonts w:ascii="Courier New" w:cs="Courier New" w:eastAsia="Courier New" w:hAnsi="Courier New"/>
                <w:color w:val="1A1A1A"/>
                <w:sz w:val="17"/>
                <w:szCs w:val="17"/>
              </w:rPr>
              <w:t xml:space="preserve">  }</w:t>
            </w:r>
          </w:p>
        </w:tc>
      </w:tr>
    </w:tbl>
    <w:p>
      <w:pPr>
        <w:spacing w:after="40" w:before="40"/>
      </w:pPr>
    </w:p>
    <w:p>
      <w:pPr>
        <w:pStyle w:val="Heading2"/>
        <w:spacing w:after="80" w:before="160"/>
      </w:pPr>
      <w:r>
        <w:rPr>
          <w:rFonts w:ascii="Arial" w:cs="Arial" w:eastAsia="Arial" w:hAnsi="Arial"/>
          <w:b/>
          <w:bCs/>
          <w:color w:val="2E75B6"/>
          <w:sz w:val="26"/>
          <w:szCs w:val="26"/>
        </w:rPr>
        <w:t xml:space="preserve">S5 — Buyer / Persona Authority (12%)</w:t>
      </w:r>
    </w:p>
    <w:p>
      <w:pPr>
        <w:spacing w:after="60" w:before="60"/>
        <w:jc w:val="left"/>
      </w:pPr>
      <w:r>
        <w:rPr>
          <w:rFonts w:ascii="Arial" w:cs="Arial" w:eastAsia="Arial" w:hAnsi="Arial"/>
          <w:b w:val="false"/>
          <w:bCs w:val="false"/>
          <w:color w:val="1A1A1A"/>
          <w:sz w:val="20"/>
          <w:szCs w:val="20"/>
        </w:rPr>
        <w:t xml:space="preserve">Qualification: The identified contact holds a role with authority or direct influence over event technology purchasing decisions. Score is reduced if no qualifying buyer is identified at the company.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Persona Tier</w:t>
            </w:r>
          </w:p>
        </w:tc>
        <w:tc>
          <w:tcPr>
            <w:tcW w:type="dxa" w:w="6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Qualifying Titles</w:t>
            </w:r>
          </w:p>
        </w:tc>
      </w:tr>
      <w:tr>
        <w:trPr>
          <w:tblHeader w:val="false"/>
        </w:trP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Tier 1 — Decision maker</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VP Events, Director of Events, Head of Events, VP Field Marketing, CMO, COO (at SMB/mid-market with direct event ownership).</w:t>
            </w:r>
          </w:p>
        </w:tc>
      </w:tr>
      <w:tr>
        <w:trPr>
          <w:tblHeader w:val="false"/>
        </w:trPr>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Tier 2 — Strong influencer</w:t>
            </w:r>
          </w:p>
        </w:tc>
        <w:tc>
          <w:tcPr>
            <w:tcW w:type="dxa" w:w="6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Senior Event Manager, Event Operations Manager, Event Technology Manager, Marketing Operations Director, Demand Gen Director, RevOps Director.</w:t>
            </w:r>
          </w:p>
        </w:tc>
      </w:tr>
      <w:tr>
        <w:trPr>
          <w:tblHeader w:val="false"/>
        </w:trP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Tier 3 — Influencer</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Manager, Event Coordinator (senior), Field Marketing Manager, Marketing Operations Manager.</w:t>
            </w:r>
          </w:p>
        </w:tc>
      </w:tr>
      <w:tr>
        <w:trPr>
          <w:tblHeader w:val="false"/>
        </w:trPr>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qualifying buyer found</w:t>
            </w:r>
          </w:p>
        </w:tc>
        <w:tc>
          <w:tcPr>
            <w:tcW w:type="dxa" w:w="6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Reduce S5 contribution to 0%. Score cannot reach Hot tier. See score caps in Section 9.</w:t>
            </w:r>
          </w:p>
        </w:tc>
      </w:tr>
    </w:tbl>
    <w:p>
      <w:pPr>
        <w:spacing w:after="40" w:before="40"/>
      </w:pPr>
    </w:p>
    <w:p>
      <w:pPr>
        <w:pStyle w:val="Heading2"/>
        <w:spacing w:after="80" w:before="160"/>
      </w:pPr>
      <w:r>
        <w:rPr>
          <w:rFonts w:ascii="Arial" w:cs="Arial" w:eastAsia="Arial" w:hAnsi="Arial"/>
          <w:b/>
          <w:bCs/>
          <w:color w:val="2E75B6"/>
          <w:sz w:val="26"/>
          <w:szCs w:val="26"/>
        </w:rPr>
        <w:t xml:space="preserve">S6 — Event Program + Industry Pattern (9%)</w:t>
      </w:r>
    </w:p>
    <w:p>
      <w:pPr>
        <w:spacing w:after="60" w:before="60"/>
        <w:jc w:val="left"/>
      </w:pPr>
      <w:r>
        <w:rPr>
          <w:rFonts w:ascii="Arial" w:cs="Arial" w:eastAsia="Arial" w:hAnsi="Arial"/>
          <w:b w:val="false"/>
          <w:bCs w:val="false"/>
          <w:color w:val="1A1A1A"/>
          <w:sz w:val="20"/>
          <w:szCs w:val="20"/>
        </w:rPr>
        <w:t xml:space="preserve">Qualification: Evidence of a repeatable or high-stakes event program. Score the event motion, not the industry label. A fintech company running an annual user conference scores the same as an association running an annual member summit — what matters is the event program type.</w:t>
      </w:r>
    </w:p>
    <w:p>
      <w:pPr>
        <w:spacing w:after="40" w:before="40"/>
      </w:pPr>
    </w:p>
    <w:p>
      <w:pPr>
        <w:spacing w:after="60" w:before="60"/>
        <w:jc w:val="left"/>
      </w:pPr>
      <w:r>
        <w:rPr>
          <w:rFonts w:ascii="Arial" w:cs="Arial" w:eastAsia="Arial" w:hAnsi="Arial"/>
          <w:b w:val="false"/>
          <w:bCs w:val="false"/>
          <w:color w:val="1A1A1A"/>
          <w:sz w:val="20"/>
          <w:szCs w:val="20"/>
        </w:rPr>
        <w:t xml:space="preserve">High-value program patterns: annual conference, user conference, customer summit, partner summit, SKO (sales kickoff), roadshow, investor day, analyst day, trade show, expo, executive roundtable, VIP event, product launch event, incentive trip. See Signal Library Appendix (Document 2) for full keyword lists.</w:t>
      </w:r>
    </w:p>
    <w:p>
      <w:pPr>
        <w:spacing w:after="40" w:before="40"/>
      </w:pPr>
    </w:p>
    <w:p>
      <w:pPr>
        <w:pStyle w:val="Heading2"/>
        <w:spacing w:after="80" w:before="160"/>
      </w:pPr>
      <w:r>
        <w:rPr>
          <w:rFonts w:ascii="Arial" w:cs="Arial" w:eastAsia="Arial" w:hAnsi="Arial"/>
          <w:b/>
          <w:bCs/>
          <w:color w:val="2E75B6"/>
          <w:sz w:val="26"/>
          <w:szCs w:val="26"/>
        </w:rPr>
        <w:t xml:space="preserve">S7 — Company Fit / Budget Maturity (4%)</w:t>
      </w:r>
    </w:p>
    <w:p>
      <w:pPr>
        <w:spacing w:after="60" w:before="60"/>
        <w:jc w:val="left"/>
      </w:pPr>
      <w:r>
        <w:rPr>
          <w:rFonts w:ascii="Arial" w:cs="Arial" w:eastAsia="Arial" w:hAnsi="Arial"/>
          <w:b w:val="false"/>
          <w:bCs w:val="false"/>
          <w:color w:val="1A1A1A"/>
          <w:sz w:val="20"/>
          <w:szCs w:val="20"/>
        </w:rPr>
        <w:t xml:space="preserve">Guardrail only. Mid-market to enterprise. Commercial events. Dedicated event staff. Meaningful event volume. This signal should prevent very small companies without event infrastructure from scoring high — it should not add significant points for large companies. Keep the weight at 4% and do not inflate this signal.</w:t>
      </w:r>
    </w:p>
    <w:p>
      <w:pPr>
        <w:spacing w:after="40" w:before="40"/>
      </w:pPr>
    </w:p>
    <w:p>
      <w:pPr>
        <w:pStyle w:val="Heading2"/>
        <w:spacing w:after="80" w:before="160"/>
      </w:pPr>
      <w:r>
        <w:rPr>
          <w:rFonts w:ascii="Arial" w:cs="Arial" w:eastAsia="Arial" w:hAnsi="Arial"/>
          <w:b/>
          <w:bCs/>
          <w:color w:val="2E75B6"/>
          <w:sz w:val="26"/>
          <w:szCs w:val="26"/>
        </w:rPr>
        <w:t xml:space="preserve">S8 — Cvent Certified Profile Signal (1%)</w:t>
      </w:r>
    </w:p>
    <w:p>
      <w:pPr>
        <w:spacing w:after="60" w:before="60"/>
        <w:jc w:val="left"/>
      </w:pPr>
      <w:r>
        <w:rPr>
          <w:rFonts w:ascii="Arial" w:cs="Arial" w:eastAsia="Arial" w:hAnsi="Arial"/>
          <w:b w:val="false"/>
          <w:bCs w:val="false"/>
          <w:color w:val="1A1A1A"/>
          <w:sz w:val="20"/>
          <w:szCs w:val="20"/>
        </w:rPr>
        <w:t xml:space="preserve">Add 1 point when a relevant public profile (LinkedIn, company site, conference bio) mentions any of the following: Cvent Certified, Cvent Certification, Cvent Event Management Certified, Cvent Attendee Hub Certified, Cvent Account Administrator Certification, Cvent System Administrator Certification, or equivalent Cvent certification language. See Document 2 Section 6 for the full keyword list.</w:t>
      </w:r>
    </w:p>
    <w:p>
      <w:pPr>
        <w:spacing w:after="40" w:before="40"/>
      </w:pPr>
    </w:p>
    <w:p>
      <w:pPr>
        <w:pStyle w:val="Heading1"/>
        <w:spacing w:after="100" w:before="300"/>
      </w:pPr>
      <w:r>
        <w:rPr>
          <w:rFonts w:ascii="Arial" w:cs="Arial" w:eastAsia="Arial" w:hAnsi="Arial"/>
          <w:b/>
          <w:bCs/>
          <w:color w:val="1E3A5F"/>
          <w:sz w:val="36"/>
          <w:szCs w:val="36"/>
        </w:rPr>
        <w:t xml:space="preserve">7.  ResearchAgent Updates</w:t>
      </w:r>
    </w:p>
    <w:p>
      <w:pPr>
        <w:spacing w:after="60" w:before="60"/>
        <w:jc w:val="left"/>
      </w:pPr>
      <w:r>
        <w:rPr>
          <w:rFonts w:ascii="Arial" w:cs="Arial" w:eastAsia="Arial" w:hAnsi="Arial"/>
          <w:b w:val="false"/>
          <w:bCs w:val="false"/>
          <w:color w:val="1A1A1A"/>
          <w:sz w:val="20"/>
          <w:szCs w:val="20"/>
        </w:rPr>
        <w:t xml:space="preserve">Update the ResearchAgent to run the query sets below for each qualified lead (confirmed Cvent user). Tavily is the primary search tool. Firecrawl is the fallback for direct URL content extraction. Each query category targets a distinct signal.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DF5" w:val="clear"/>
            <w:tcMar>
              <w:top w:type="dxa" w:w="100"/>
              <w:left w:type="dxa" w:w="200"/>
              <w:bottom w:type="dxa" w:w="100"/>
              <w:right w:type="dxa" w:w="200"/>
            </w:tcMar>
          </w:tcPr>
          <w:p>
            <w:pPr>
              <w:spacing w:after="40" w:before="40"/>
            </w:pPr>
            <w:r>
              <w:rPr>
                <w:rFonts w:ascii="Arial" w:cs="Arial" w:eastAsia="Arial" w:hAnsi="Arial"/>
                <w:color w:val="2E75B6"/>
                <w:sz w:val="19"/>
                <w:szCs w:val="19"/>
              </w:rPr>
              <w:t xml:space="preserve">Run these queries only after the Cvent qualification gate passes. Do not run full enrichment on leads without evidence of Cvent usage.</w:t>
            </w:r>
          </w:p>
        </w:tc>
      </w:tr>
    </w:tbl>
    <w:p>
      <w:pPr>
        <w:spacing w:after="40" w:before="40"/>
      </w:pPr>
    </w:p>
    <w:p>
      <w:pPr>
        <w:pStyle w:val="Heading2"/>
        <w:spacing w:after="80" w:before="160"/>
      </w:pPr>
      <w:r>
        <w:rPr>
          <w:rFonts w:ascii="Arial" w:cs="Arial" w:eastAsia="Arial" w:hAnsi="Arial"/>
          <w:b/>
          <w:bCs/>
          <w:color w:val="2E75B6"/>
          <w:sz w:val="26"/>
          <w:szCs w:val="26"/>
        </w:rPr>
        <w:t xml:space="preserve">Query Set 1 — Verified Upcoming Event Urgency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 Name] annual conference 2026"</w:t>
            </w:r>
          </w:p>
          <w:p>
            <w:pPr>
              <w:spacing w:after="20" w:before="20"/>
            </w:pPr>
            <w:r>
              <w:rPr>
                <w:rFonts w:ascii="Courier New" w:cs="Courier New" w:eastAsia="Courier New" w:hAnsi="Courier New"/>
                <w:color w:val="1A1A1A"/>
                <w:sz w:val="17"/>
                <w:szCs w:val="17"/>
              </w:rPr>
              <w:t xml:space="preserve">"[Company Name] user conference 2026"</w:t>
            </w:r>
          </w:p>
          <w:p>
            <w:pPr>
              <w:spacing w:after="20" w:before="20"/>
            </w:pPr>
            <w:r>
              <w:rPr>
                <w:rFonts w:ascii="Courier New" w:cs="Courier New" w:eastAsia="Courier New" w:hAnsi="Courier New"/>
                <w:color w:val="1A1A1A"/>
                <w:sz w:val="17"/>
                <w:szCs w:val="17"/>
              </w:rPr>
              <w:t xml:space="preserve">"[Company Name] customer summit 2026"</w:t>
            </w:r>
          </w:p>
          <w:p>
            <w:pPr>
              <w:spacing w:after="20" w:before="20"/>
            </w:pPr>
            <w:r>
              <w:rPr>
                <w:rFonts w:ascii="Courier New" w:cs="Courier New" w:eastAsia="Courier New" w:hAnsi="Courier New"/>
                <w:color w:val="1A1A1A"/>
                <w:sz w:val="17"/>
                <w:szCs w:val="17"/>
              </w:rPr>
              <w:t xml:space="preserve">"[Company Name] event site:[company_domain]"</w:t>
            </w:r>
          </w:p>
          <w:p>
            <w:pPr>
              <w:spacing w:after="20" w:before="20"/>
            </w:pPr>
            <w:r>
              <w:rPr>
                <w:rFonts w:ascii="Courier New" w:cs="Courier New" w:eastAsia="Courier New" w:hAnsi="Courier New"/>
                <w:color w:val="1A1A1A"/>
                <w:sz w:val="17"/>
                <w:szCs w:val="17"/>
              </w:rPr>
              <w:t xml:space="preserve">"[Company Name] registration open 2026"</w:t>
            </w:r>
          </w:p>
          <w:p>
            <w:pPr>
              <w:spacing w:after="20" w:before="20"/>
            </w:pPr>
            <w:r>
              <w:rPr>
                <w:rFonts w:ascii="Courier New" w:cs="Courier New" w:eastAsia="Courier New" w:hAnsi="Courier New"/>
                <w:color w:val="1A1A1A"/>
                <w:sz w:val="17"/>
                <w:szCs w:val="17"/>
              </w:rPr>
              <w:t xml:space="preserve">"[Company Name] SKO OR sales kickoff 2026"</w:t>
            </w:r>
          </w:p>
          <w:p>
            <w:pPr>
              <w:spacing w:after="20" w:before="20"/>
            </w:pPr>
            <w:r>
              <w:rPr>
                <w:rFonts w:ascii="Courier New" w:cs="Courier New" w:eastAsia="Courier New" w:hAnsi="Courier New"/>
                <w:color w:val="1A1A1A"/>
                <w:sz w:val="17"/>
                <w:szCs w:val="17"/>
              </w:rPr>
              <w:t xml:space="preserve">"[Company Name] roadshow 2026"</w:t>
            </w:r>
          </w:p>
          <w:p>
            <w:pPr>
              <w:spacing w:after="20" w:before="20"/>
            </w:pPr>
            <w:r>
              <w:rPr>
                <w:rFonts w:ascii="Courier New" w:cs="Courier New" w:eastAsia="Courier New" w:hAnsi="Courier New"/>
                <w:color w:val="1A1A1A"/>
                <w:sz w:val="17"/>
                <w:szCs w:val="17"/>
              </w:rPr>
              <w:t xml:space="preserve">"[Company Name] partner summit OR investor day 2026"</w:t>
            </w:r>
          </w:p>
        </w:tc>
      </w:tr>
    </w:tbl>
    <w:p>
      <w:pPr>
        <w:spacing w:after="40" w:before="40"/>
      </w:pPr>
    </w:p>
    <w:p>
      <w:pPr>
        <w:spacing w:after="60" w:before="60"/>
        <w:jc w:val="left"/>
      </w:pPr>
      <w:r>
        <w:rPr>
          <w:rFonts w:ascii="Arial" w:cs="Arial" w:eastAsia="Arial" w:hAnsi="Arial"/>
          <w:b w:val="false"/>
          <w:bCs w:val="false"/>
          <w:color w:val="555555"/>
          <w:sz w:val="18"/>
          <w:szCs w:val="18"/>
        </w:rPr>
        <w:t xml:space="preserve">Extraction target: Return event name, date, venue, registration URL. Reject snippets with no confirmed date. Score based on days until event.</w:t>
      </w:r>
    </w:p>
    <w:p>
      <w:pPr>
        <w:spacing w:after="40" w:before="40"/>
      </w:pPr>
    </w:p>
    <w:p>
      <w:pPr>
        <w:pStyle w:val="Heading2"/>
        <w:spacing w:after="80" w:before="160"/>
      </w:pPr>
      <w:r>
        <w:rPr>
          <w:rFonts w:ascii="Arial" w:cs="Arial" w:eastAsia="Arial" w:hAnsi="Arial"/>
          <w:b/>
          <w:bCs/>
          <w:color w:val="2E75B6"/>
          <w:sz w:val="26"/>
          <w:szCs w:val="26"/>
        </w:rPr>
        <w:t xml:space="preserve">Query Set 2 — Hiring and Capacity Gap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 Name] event coordinator" site:greenhouse.io OR site:lever.co OR site:jobs.ashby.com OR site:workday.com</w:t>
            </w:r>
          </w:p>
          <w:p>
            <w:pPr>
              <w:spacing w:after="20" w:before="20"/>
            </w:pPr>
            <w:r>
              <w:rPr>
                <w:rFonts w:ascii="Courier New" w:cs="Courier New" w:eastAsia="Courier New" w:hAnsi="Courier New"/>
                <w:color w:val="1A1A1A"/>
                <w:sz w:val="17"/>
                <w:szCs w:val="17"/>
              </w:rPr>
              <w:t xml:space="preserve">"[Company Name] cvent administrator" OR "cvent specialist" jobs</w:t>
            </w:r>
          </w:p>
          <w:p>
            <w:pPr>
              <w:spacing w:after="20" w:before="20"/>
            </w:pPr>
            <w:r>
              <w:rPr>
                <w:rFonts w:ascii="Courier New" w:cs="Courier New" w:eastAsia="Courier New" w:hAnsi="Courier New"/>
                <w:color w:val="1A1A1A"/>
                <w:sz w:val="17"/>
                <w:szCs w:val="17"/>
              </w:rPr>
              <w:t xml:space="preserve">"[Company Name] event manager" OR "event operations" careers</w:t>
            </w:r>
          </w:p>
          <w:p>
            <w:pPr>
              <w:spacing w:after="20" w:before="20"/>
            </w:pPr>
            <w:r>
              <w:rPr>
                <w:rFonts w:ascii="Courier New" w:cs="Courier New" w:eastAsia="Courier New" w:hAnsi="Courier New"/>
                <w:color w:val="1A1A1A"/>
                <w:sz w:val="17"/>
                <w:szCs w:val="17"/>
              </w:rPr>
              <w:t xml:space="preserve">"[Company Name] registration manager" OR "event technology" job posting</w:t>
            </w:r>
          </w:p>
          <w:p>
            <w:pPr>
              <w:spacing w:after="20" w:before="20"/>
            </w:pPr>
            <w:r>
              <w:rPr>
                <w:rFonts w:ascii="Courier New" w:cs="Courier New" w:eastAsia="Courier New" w:hAnsi="Courier New"/>
                <w:color w:val="1A1A1A"/>
                <w:sz w:val="17"/>
                <w:szCs w:val="17"/>
              </w:rPr>
              <w:t xml:space="preserve">"[Company Name] field marketing" OR "marketing operations" cvent jobs</w:t>
            </w:r>
          </w:p>
          <w:p>
            <w:pPr>
              <w:spacing w:after="20" w:before="20"/>
            </w:pPr>
            <w:r>
              <w:rPr>
                <w:rFonts w:ascii="Courier New" w:cs="Courier New" w:eastAsia="Courier New" w:hAnsi="Courier New"/>
                <w:color w:val="1A1A1A"/>
                <w:sz w:val="17"/>
                <w:szCs w:val="17"/>
              </w:rPr>
              <w:t xml:space="preserve">"[Company Name]" site:[company_domain]/careers event OR cvent</w:t>
            </w:r>
          </w:p>
        </w:tc>
      </w:tr>
    </w:tbl>
    <w:p>
      <w:pPr>
        <w:spacing w:after="40" w:before="40"/>
      </w:pPr>
    </w:p>
    <w:p>
      <w:pPr>
        <w:spacing w:after="60" w:before="60"/>
        <w:jc w:val="left"/>
      </w:pPr>
      <w:r>
        <w:rPr>
          <w:rFonts w:ascii="Arial" w:cs="Arial" w:eastAsia="Arial" w:hAnsi="Arial"/>
          <w:b w:val="false"/>
          <w:bCs w:val="false"/>
          <w:color w:val="555555"/>
          <w:sz w:val="18"/>
          <w:szCs w:val="18"/>
        </w:rPr>
        <w:t xml:space="preserve">Extraction target: Return role title, posting URL, Cvent/tech mentions in the description, posting date. Score higher when Cvent or integration terms appear in the description.</w:t>
      </w:r>
    </w:p>
    <w:p>
      <w:pPr>
        <w:spacing w:after="40" w:before="40"/>
      </w:pPr>
    </w:p>
    <w:p>
      <w:pPr>
        <w:pStyle w:val="Heading2"/>
        <w:spacing w:after="80" w:before="160"/>
      </w:pPr>
      <w:r>
        <w:rPr>
          <w:rFonts w:ascii="Arial" w:cs="Arial" w:eastAsia="Arial" w:hAnsi="Arial"/>
          <w:b/>
          <w:bCs/>
          <w:color w:val="2E75B6"/>
          <w:sz w:val="26"/>
          <w:szCs w:val="26"/>
        </w:rPr>
        <w:t xml:space="preserve">Query Set 3 — Cvent Complexity Signals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 Name]" "attendee hub" OR "onArrival" OR "appointments"</w:t>
            </w:r>
          </w:p>
          <w:p>
            <w:pPr>
              <w:spacing w:after="20" w:before="20"/>
            </w:pPr>
            <w:r>
              <w:rPr>
                <w:rFonts w:ascii="Courier New" w:cs="Courier New" w:eastAsia="Courier New" w:hAnsi="Courier New"/>
                <w:color w:val="1A1A1A"/>
                <w:sz w:val="17"/>
                <w:szCs w:val="17"/>
              </w:rPr>
              <w:t xml:space="preserve">"[Company Name]" cvent integrations OR "salesforce integration" OR "marketo integration"</w:t>
            </w:r>
          </w:p>
          <w:p>
            <w:pPr>
              <w:spacing w:after="20" w:before="20"/>
            </w:pPr>
            <w:r>
              <w:rPr>
                <w:rFonts w:ascii="Courier New" w:cs="Courier New" w:eastAsia="Courier New" w:hAnsi="Courier New"/>
                <w:color w:val="1A1A1A"/>
                <w:sz w:val="17"/>
                <w:szCs w:val="17"/>
              </w:rPr>
              <w:t xml:space="preserve">"[Company Name]" "cvent data bridge" OR "cvent api"</w:t>
            </w:r>
          </w:p>
          <w:p>
            <w:pPr>
              <w:spacing w:after="20" w:before="20"/>
            </w:pPr>
            <w:r>
              <w:rPr>
                <w:rFonts w:ascii="Courier New" w:cs="Courier New" w:eastAsia="Courier New" w:hAnsi="Courier New"/>
                <w:color w:val="1A1A1A"/>
                <w:sz w:val="17"/>
                <w:szCs w:val="17"/>
              </w:rPr>
              <w:t xml:space="preserve">"[Company Name]" event registration OR "abstract management" OR "housing"</w:t>
            </w:r>
          </w:p>
          <w:p>
            <w:pPr>
              <w:spacing w:after="20" w:before="20"/>
            </w:pPr>
            <w:r>
              <w:rPr>
                <w:rFonts w:ascii="Courier New" w:cs="Courier New" w:eastAsia="Courier New" w:hAnsi="Courier New"/>
                <w:color w:val="1A1A1A"/>
                <w:sz w:val="17"/>
                <w:szCs w:val="17"/>
              </w:rPr>
              <w:t xml:space="preserve">"[Company Name]" "cvent administrator" site:linkedin.com</w:t>
            </w:r>
          </w:p>
        </w:tc>
      </w:tr>
    </w:tbl>
    <w:p>
      <w:pPr>
        <w:spacing w:after="40" w:before="40"/>
      </w:pPr>
    </w:p>
    <w:p>
      <w:pPr>
        <w:spacing w:after="60" w:before="60"/>
        <w:jc w:val="left"/>
      </w:pPr>
      <w:r>
        <w:rPr>
          <w:rFonts w:ascii="Arial" w:cs="Arial" w:eastAsia="Arial" w:hAnsi="Arial"/>
          <w:b w:val="false"/>
          <w:bCs w:val="false"/>
          <w:color w:val="555555"/>
          <w:sz w:val="18"/>
          <w:szCs w:val="18"/>
        </w:rPr>
        <w:t xml:space="preserve">Extraction target: Module names, integration targets, complexity descriptors. Collect source URL and evidence snippet.</w:t>
      </w:r>
    </w:p>
    <w:p>
      <w:pPr>
        <w:spacing w:after="40" w:before="40"/>
      </w:pPr>
    </w:p>
    <w:p>
      <w:pPr>
        <w:pStyle w:val="Heading2"/>
        <w:spacing w:after="80" w:before="160"/>
      </w:pPr>
      <w:r>
        <w:rPr>
          <w:rFonts w:ascii="Arial" w:cs="Arial" w:eastAsia="Arial" w:hAnsi="Arial"/>
          <w:b/>
          <w:bCs/>
          <w:color w:val="2E75B6"/>
          <w:sz w:val="26"/>
          <w:szCs w:val="26"/>
        </w:rPr>
        <w:t xml:space="preserve">Query Set 4 — MarTech and Reporting Pressure (S4)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 Name]" event data salesforce OR marketo OR hubspot OR snowflake</w:t>
            </w:r>
          </w:p>
          <w:p>
            <w:pPr>
              <w:spacing w:after="20" w:before="20"/>
            </w:pPr>
            <w:r>
              <w:rPr>
                <w:rFonts w:ascii="Courier New" w:cs="Courier New" w:eastAsia="Courier New" w:hAnsi="Courier New"/>
                <w:color w:val="1A1A1A"/>
                <w:sz w:val="17"/>
                <w:szCs w:val="17"/>
              </w:rPr>
              <w:t xml:space="preserve">"[Company Name]" "event attribution" OR "pipeline reporting" OR "event ROI"</w:t>
            </w:r>
          </w:p>
          <w:p>
            <w:pPr>
              <w:spacing w:after="20" w:before="20"/>
            </w:pPr>
            <w:r>
              <w:rPr>
                <w:rFonts w:ascii="Courier New" w:cs="Courier New" w:eastAsia="Courier New" w:hAnsi="Courier New"/>
                <w:color w:val="1A1A1A"/>
                <w:sz w:val="17"/>
                <w:szCs w:val="17"/>
              </w:rPr>
              <w:t xml:space="preserve">"[Company Name]" "cvent data bridge" OR "event data hygiene"</w:t>
            </w:r>
          </w:p>
          <w:p>
            <w:pPr>
              <w:spacing w:after="20" w:before="20"/>
            </w:pPr>
            <w:r>
              <w:rPr>
                <w:rFonts w:ascii="Courier New" w:cs="Courier New" w:eastAsia="Courier New" w:hAnsi="Courier New"/>
                <w:color w:val="1A1A1A"/>
                <w:sz w:val="17"/>
                <w:szCs w:val="17"/>
              </w:rPr>
              <w:t xml:space="preserve">"[Company Name]" marketing operations events integration reporting</w:t>
            </w:r>
          </w:p>
        </w:tc>
      </w:tr>
    </w:tbl>
    <w:p>
      <w:pPr>
        <w:spacing w:after="40" w:before="40"/>
      </w:pPr>
    </w:p>
    <w:p>
      <w:pPr>
        <w:spacing w:after="60" w:before="60"/>
        <w:jc w:val="left"/>
      </w:pPr>
      <w:r>
        <w:rPr>
          <w:rFonts w:ascii="Arial" w:cs="Arial" w:eastAsia="Arial" w:hAnsi="Arial"/>
          <w:b w:val="false"/>
          <w:bCs w:val="false"/>
          <w:color w:val="555555"/>
          <w:sz w:val="18"/>
          <w:szCs w:val="18"/>
        </w:rPr>
        <w:t xml:space="preserve">Extraction target: CRM, MAP, data warehouse names; reporting/attribution language; data hygiene or data quality references.</w:t>
      </w:r>
    </w:p>
    <w:p>
      <w:pPr>
        <w:spacing w:after="40" w:before="40"/>
      </w:pPr>
    </w:p>
    <w:p>
      <w:pPr>
        <w:pStyle w:val="Heading2"/>
        <w:spacing w:after="80" w:before="160"/>
      </w:pPr>
      <w:r>
        <w:rPr>
          <w:rFonts w:ascii="Arial" w:cs="Arial" w:eastAsia="Arial" w:hAnsi="Arial"/>
          <w:b/>
          <w:bCs/>
          <w:color w:val="2E75B6"/>
          <w:sz w:val="26"/>
          <w:szCs w:val="26"/>
        </w:rPr>
        <w:t xml:space="preserve">Query Set 5 — Cvent Certified Profile (S8)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"[Company Name]" "cvent certified" site:linkedin.com</w:t>
            </w:r>
          </w:p>
          <w:p>
            <w:pPr>
              <w:spacing w:after="20" w:before="20"/>
            </w:pPr>
            <w:r>
              <w:rPr>
                <w:rFonts w:ascii="Courier New" w:cs="Courier New" w:eastAsia="Courier New" w:hAnsi="Courier New"/>
                <w:color w:val="1A1A1A"/>
                <w:sz w:val="17"/>
                <w:szCs w:val="17"/>
              </w:rPr>
              <w:t xml:space="preserve">"[Company Name]" "cvent certification" OR "cvent event management certified"</w:t>
            </w:r>
          </w:p>
          <w:p>
            <w:pPr>
              <w:spacing w:after="20" w:before="20"/>
            </w:pPr>
            <w:r>
              <w:rPr>
                <w:rFonts w:ascii="Courier New" w:cs="Courier New" w:eastAsia="Courier New" w:hAnsi="Courier New"/>
                <w:color w:val="1A1A1A"/>
                <w:sz w:val="17"/>
                <w:szCs w:val="17"/>
              </w:rPr>
              <w:t xml:space="preserve">"[Company Name]" "cvent account administrator certification"</w:t>
            </w:r>
          </w:p>
        </w:tc>
      </w:tr>
    </w:tbl>
    <w:p>
      <w:pPr>
        <w:spacing w:after="40" w:before="40"/>
      </w:pPr>
    </w:p>
    <w:p>
      <w:pPr>
        <w:spacing w:after="60" w:before="60"/>
        <w:jc w:val="left"/>
      </w:pPr>
      <w:r>
        <w:rPr>
          <w:rFonts w:ascii="Arial" w:cs="Arial" w:eastAsia="Arial" w:hAnsi="Arial"/>
          <w:b w:val="false"/>
          <w:bCs w:val="false"/>
          <w:color w:val="555555"/>
          <w:sz w:val="18"/>
          <w:szCs w:val="18"/>
        </w:rPr>
        <w:t xml:space="preserve">Extraction target: Profile URL, certification name. +1 point to lead score if found.</w:t>
      </w:r>
    </w:p>
    <w:p>
      <w:pPr>
        <w:spacing w:after="40" w:before="40"/>
      </w:pPr>
    </w:p>
    <w:p>
      <w:pPr>
        <w:pStyle w:val="Heading1"/>
        <w:spacing w:after="100" w:before="300"/>
      </w:pPr>
      <w:r>
        <w:rPr>
          <w:rFonts w:ascii="Arial" w:cs="Arial" w:eastAsia="Arial" w:hAnsi="Arial"/>
          <w:b/>
          <w:bCs/>
          <w:color w:val="1E3A5F"/>
          <w:sz w:val="36"/>
          <w:szCs w:val="36"/>
        </w:rPr>
        <w:t xml:space="preserve">8.  EnrichmentAgent Updates</w:t>
      </w:r>
    </w:p>
    <w:p>
      <w:pPr>
        <w:spacing w:after="60" w:before="60"/>
        <w:jc w:val="left"/>
      </w:pPr>
      <w:r>
        <w:rPr>
          <w:rFonts w:ascii="Arial" w:cs="Arial" w:eastAsia="Arial" w:hAnsi="Arial"/>
          <w:b w:val="false"/>
          <w:bCs w:val="false"/>
          <w:color w:val="1A1A1A"/>
          <w:sz w:val="20"/>
          <w:szCs w:val="20"/>
        </w:rPr>
        <w:t xml:space="preserve">Update the EnrichmentAgent extraction prompt to return structured signal blocks. Store all output in the existing enrichment_data.data JSONB field. Add optional Pydantic fields with default=None — no DB migration required.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DF5" w:val="clear"/>
            <w:tcMar>
              <w:top w:type="dxa" w:w="100"/>
              <w:left w:type="dxa" w:w="200"/>
              <w:bottom w:type="dxa" w:w="100"/>
              <w:right w:type="dxa" w:w="200"/>
            </w:tcMar>
          </w:tcPr>
          <w:p>
            <w:pPr>
              <w:spacing w:after="40" w:before="40"/>
            </w:pPr>
            <w:r>
              <w:rPr>
                <w:rFonts w:ascii="Arial" w:cs="Arial" w:eastAsia="Arial" w:hAnsi="Arial"/>
                <w:color w:val="2E75B6"/>
                <w:sz w:val="19"/>
                <w:szCs w:val="19"/>
              </w:rPr>
              <w:t xml:space="preserve">Use the existing enrichment_data.data JSONB field. Do not create a new table. Optional Pydantic field additions with default=None require a code-only change, no migration.</w:t>
            </w:r>
          </w:p>
        </w:tc>
      </w:tr>
    </w:tbl>
    <w:p>
      <w:pPr>
        <w:spacing w:after="40" w:before="40"/>
      </w:pPr>
    </w:p>
    <w:p>
      <w:pPr>
        <w:pStyle w:val="Heading2"/>
        <w:spacing w:after="80" w:before="160"/>
      </w:pPr>
      <w:r>
        <w:rPr>
          <w:rFonts w:ascii="Arial" w:cs="Arial" w:eastAsia="Arial" w:hAnsi="Arial"/>
          <w:b/>
          <w:bCs/>
          <w:color w:val="2E75B6"/>
          <w:sz w:val="26"/>
          <w:szCs w:val="26"/>
        </w:rPr>
        <w:t xml:space="preserve">Full Extraction Output Schema</w:t>
      </w:r>
    </w:p>
    <w:p>
      <w:pPr>
        <w:spacing w:after="60" w:before="60"/>
        <w:jc w:val="left"/>
      </w:pPr>
      <w:r>
        <w:rPr>
          <w:rFonts w:ascii="Arial" w:cs="Arial" w:eastAsia="Arial" w:hAnsi="Arial"/>
          <w:b w:val="false"/>
          <w:bCs w:val="false"/>
          <w:color w:val="1A1A1A"/>
          <w:sz w:val="20"/>
          <w:szCs w:val="20"/>
        </w:rPr>
        <w:t xml:space="preserve">The EnrichmentAgent should return the following structured JSON for each lead. All top-level keys are optional (default=None) and stored inside the existing enrichment_data.data field.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w:t>
            </w:r>
          </w:p>
          <w:p>
            <w:pPr>
              <w:spacing w:after="20" w:before="20"/>
            </w:pPr>
            <w:r>
              <w:rPr>
                <w:rFonts w:ascii="Courier New" w:cs="Courier New" w:eastAsia="Courier New" w:hAnsi="Courier New"/>
                <w:color w:val="1A1A1A"/>
                <w:sz w:val="17"/>
                <w:szCs w:val="17"/>
              </w:rPr>
              <w:t xml:space="preserve">  "event_urgency": {</w:t>
            </w:r>
          </w:p>
          <w:p>
            <w:pPr>
              <w:spacing w:after="20" w:before="20"/>
            </w:pPr>
            <w:r>
              <w:rPr>
                <w:rFonts w:ascii="Courier New" w:cs="Courier New" w:eastAsia="Courier New" w:hAnsi="Courier New"/>
                <w:color w:val="1A1A1A"/>
                <w:sz w:val="17"/>
                <w:szCs w:val="17"/>
              </w:rPr>
              <w:t xml:space="preserve">    "has_verified_event": bool,</w:t>
            </w:r>
          </w:p>
          <w:p>
            <w:pPr>
              <w:spacing w:after="20" w:before="20"/>
            </w:pPr>
            <w:r>
              <w:rPr>
                <w:rFonts w:ascii="Courier New" w:cs="Courier New" w:eastAsia="Courier New" w:hAnsi="Courier New"/>
                <w:color w:val="1A1A1A"/>
                <w:sz w:val="17"/>
                <w:szCs w:val="17"/>
              </w:rPr>
              <w:t xml:space="preserve">    "event_name": str | null,</w:t>
            </w:r>
          </w:p>
          <w:p>
            <w:pPr>
              <w:spacing w:after="20" w:before="20"/>
            </w:pPr>
            <w:r>
              <w:rPr>
                <w:rFonts w:ascii="Courier New" w:cs="Courier New" w:eastAsia="Courier New" w:hAnsi="Courier New"/>
                <w:color w:val="1A1A1A"/>
                <w:sz w:val="17"/>
                <w:szCs w:val="17"/>
              </w:rPr>
              <w:t xml:space="preserve">    "event_date": "YYYY-MM-DD" | null,</w:t>
            </w:r>
          </w:p>
          <w:p>
            <w:pPr>
              <w:spacing w:after="20" w:before="20"/>
            </w:pPr>
            <w:r>
              <w:rPr>
                <w:rFonts w:ascii="Courier New" w:cs="Courier New" w:eastAsia="Courier New" w:hAnsi="Courier New"/>
                <w:color w:val="1A1A1A"/>
                <w:sz w:val="17"/>
                <w:szCs w:val="17"/>
              </w:rPr>
              <w:t xml:space="preserve">    "days_until_event": int | null,</w:t>
            </w:r>
          </w:p>
          <w:p>
            <w:pPr>
              <w:spacing w:after="20" w:before="20"/>
            </w:pPr>
            <w:r>
              <w:rPr>
                <w:rFonts w:ascii="Courier New" w:cs="Courier New" w:eastAsia="Courier New" w:hAnsi="Courier New"/>
                <w:color w:val="1A1A1A"/>
                <w:sz w:val="17"/>
                <w:szCs w:val="17"/>
              </w:rPr>
              <w:t xml:space="preserve">    "urgency_window": "0-30" | "31-120" | "121-365" | "none",</w:t>
            </w:r>
          </w:p>
          <w:p>
            <w:pPr>
              <w:spacing w:after="20" w:before="20"/>
            </w:pPr>
            <w:r>
              <w:rPr>
                <w:rFonts w:ascii="Courier New" w:cs="Courier New" w:eastAsia="Courier New" w:hAnsi="Courier New"/>
                <w:color w:val="1A1A1A"/>
                <w:sz w:val="17"/>
                <w:szCs w:val="17"/>
              </w:rPr>
              <w:t xml:space="preserve">    "source_url": str | null,</w:t>
            </w:r>
          </w:p>
          <w:p>
            <w:pPr>
              <w:spacing w:after="20" w:before="20"/>
            </w:pPr>
            <w:r>
              <w:rPr>
                <w:rFonts w:ascii="Courier New" w:cs="Courier New" w:eastAsia="Courier New" w:hAnsi="Courier New"/>
                <w:color w:val="1A1A1A"/>
                <w:sz w:val="17"/>
                <w:szCs w:val="17"/>
              </w:rPr>
              <w:t xml:space="preserve">    "source_confidence": str  // see confidence hierarchy below</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"hiring_gap": {</w:t>
            </w:r>
          </w:p>
          <w:p>
            <w:pPr>
              <w:spacing w:after="20" w:before="20"/>
            </w:pPr>
            <w:r>
              <w:rPr>
                <w:rFonts w:ascii="Courier New" w:cs="Courier New" w:eastAsia="Courier New" w:hAnsi="Courier New"/>
                <w:color w:val="1A1A1A"/>
                <w:sz w:val="17"/>
                <w:szCs w:val="17"/>
              </w:rPr>
              <w:t xml:space="preserve">    "has_open_role": bool,</w:t>
            </w:r>
          </w:p>
          <w:p>
            <w:pPr>
              <w:spacing w:after="20" w:before="20"/>
            </w:pPr>
            <w:r>
              <w:rPr>
                <w:rFonts w:ascii="Courier New" w:cs="Courier New" w:eastAsia="Courier New" w:hAnsi="Courier New"/>
                <w:color w:val="1A1A1A"/>
                <w:sz w:val="17"/>
                <w:szCs w:val="17"/>
              </w:rPr>
              <w:t xml:space="preserve">    "role_titles": [str],</w:t>
            </w:r>
          </w:p>
          <w:p>
            <w:pPr>
              <w:spacing w:after="20" w:before="20"/>
            </w:pPr>
            <w:r>
              <w:rPr>
                <w:rFonts w:ascii="Courier New" w:cs="Courier New" w:eastAsia="Courier New" w:hAnsi="Courier New"/>
                <w:color w:val="1A1A1A"/>
                <w:sz w:val="17"/>
                <w:szCs w:val="17"/>
              </w:rPr>
              <w:t xml:space="preserve">    "mentions_cvent": bool,</w:t>
            </w:r>
          </w:p>
          <w:p>
            <w:pPr>
              <w:spacing w:after="20" w:before="20"/>
            </w:pPr>
            <w:r>
              <w:rPr>
                <w:rFonts w:ascii="Courier New" w:cs="Courier New" w:eastAsia="Courier New" w:hAnsi="Courier New"/>
                <w:color w:val="1A1A1A"/>
                <w:sz w:val="17"/>
                <w:szCs w:val="17"/>
              </w:rPr>
              <w:t xml:space="preserve">    "mentions_integrations": bool,</w:t>
            </w:r>
          </w:p>
          <w:p>
            <w:pPr>
              <w:spacing w:after="20" w:before="20"/>
            </w:pPr>
            <w:r>
              <w:rPr>
                <w:rFonts w:ascii="Courier New" w:cs="Courier New" w:eastAsia="Courier New" w:hAnsi="Courier New"/>
                <w:color w:val="1A1A1A"/>
                <w:sz w:val="17"/>
                <w:szCs w:val="17"/>
              </w:rPr>
              <w:t xml:space="preserve">    "mentions_reporting": bool,</w:t>
            </w:r>
          </w:p>
          <w:p>
            <w:pPr>
              <w:spacing w:after="20" w:before="20"/>
            </w:pPr>
            <w:r>
              <w:rPr>
                <w:rFonts w:ascii="Courier New" w:cs="Courier New" w:eastAsia="Courier New" w:hAnsi="Courier New"/>
                <w:color w:val="1A1A1A"/>
                <w:sz w:val="17"/>
                <w:szCs w:val="17"/>
              </w:rPr>
              <w:t xml:space="preserve">    "posting_source": str | null,</w:t>
            </w:r>
          </w:p>
          <w:p>
            <w:pPr>
              <w:spacing w:after="20" w:before="20"/>
            </w:pPr>
            <w:r>
              <w:rPr>
                <w:rFonts w:ascii="Courier New" w:cs="Courier New" w:eastAsia="Courier New" w:hAnsi="Courier New"/>
                <w:color w:val="1A1A1A"/>
                <w:sz w:val="17"/>
                <w:szCs w:val="17"/>
              </w:rPr>
              <w:t xml:space="preserve">    "posting_url": str | null</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"cvent_complexity": {</w:t>
            </w:r>
          </w:p>
          <w:p>
            <w:pPr>
              <w:spacing w:after="20" w:before="20"/>
            </w:pPr>
            <w:r>
              <w:rPr>
                <w:rFonts w:ascii="Courier New" w:cs="Courier New" w:eastAsia="Courier New" w:hAnsi="Courier New"/>
                <w:color w:val="1A1A1A"/>
                <w:sz w:val="17"/>
                <w:szCs w:val="17"/>
              </w:rPr>
              <w:t xml:space="preserve">    "modules_detected": [str],</w:t>
            </w:r>
          </w:p>
          <w:p>
            <w:pPr>
              <w:spacing w:after="20" w:before="20"/>
            </w:pPr>
            <w:r>
              <w:rPr>
                <w:rFonts w:ascii="Courier New" w:cs="Courier New" w:eastAsia="Courier New" w:hAnsi="Courier New"/>
                <w:color w:val="1A1A1A"/>
                <w:sz w:val="17"/>
                <w:szCs w:val="17"/>
              </w:rPr>
              <w:t xml:space="preserve">    "has_integrations": bool,</w:t>
            </w:r>
          </w:p>
          <w:p>
            <w:pPr>
              <w:spacing w:after="20" w:before="20"/>
            </w:pPr>
            <w:r>
              <w:rPr>
                <w:rFonts w:ascii="Courier New" w:cs="Courier New" w:eastAsia="Courier New" w:hAnsi="Courier New"/>
                <w:color w:val="1A1A1A"/>
                <w:sz w:val="17"/>
                <w:szCs w:val="17"/>
              </w:rPr>
              <w:t xml:space="preserve">    "integration_targets": [str],</w:t>
            </w:r>
          </w:p>
          <w:p>
            <w:pPr>
              <w:spacing w:after="20" w:before="20"/>
            </w:pPr>
            <w:r>
              <w:rPr>
                <w:rFonts w:ascii="Courier New" w:cs="Courier New" w:eastAsia="Courier New" w:hAnsi="Courier New"/>
                <w:color w:val="1A1A1A"/>
                <w:sz w:val="17"/>
                <w:szCs w:val="17"/>
              </w:rPr>
              <w:t xml:space="preserve">    "complexity_score": "low" | "medium" | "high",</w:t>
            </w:r>
          </w:p>
          <w:p>
            <w:pPr>
              <w:spacing w:after="20" w:before="20"/>
            </w:pPr>
            <w:r>
              <w:rPr>
                <w:rFonts w:ascii="Courier New" w:cs="Courier New" w:eastAsia="Courier New" w:hAnsi="Courier New"/>
                <w:color w:val="1A1A1A"/>
                <w:sz w:val="17"/>
                <w:szCs w:val="17"/>
              </w:rPr>
              <w:t xml:space="preserve">    "source_evidence": [str]</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"martech_pressure": {</w:t>
            </w:r>
          </w:p>
          <w:p>
            <w:pPr>
              <w:spacing w:after="20" w:before="20"/>
            </w:pPr>
            <w:r>
              <w:rPr>
                <w:rFonts w:ascii="Courier New" w:cs="Courier New" w:eastAsia="Courier New" w:hAnsi="Courier New"/>
                <w:color w:val="1A1A1A"/>
                <w:sz w:val="17"/>
                <w:szCs w:val="17"/>
              </w:rPr>
              <w:t xml:space="preserve">    "crm_systems": [str],</w:t>
            </w:r>
          </w:p>
          <w:p>
            <w:pPr>
              <w:spacing w:after="20" w:before="20"/>
            </w:pPr>
            <w:r>
              <w:rPr>
                <w:rFonts w:ascii="Courier New" w:cs="Courier New" w:eastAsia="Courier New" w:hAnsi="Courier New"/>
                <w:color w:val="1A1A1A"/>
                <w:sz w:val="17"/>
                <w:szCs w:val="17"/>
              </w:rPr>
              <w:t xml:space="preserve">    "map_systems": [str],</w:t>
            </w:r>
          </w:p>
          <w:p>
            <w:pPr>
              <w:spacing w:after="20" w:before="20"/>
            </w:pPr>
            <w:r>
              <w:rPr>
                <w:rFonts w:ascii="Courier New" w:cs="Courier New" w:eastAsia="Courier New" w:hAnsi="Courier New"/>
                <w:color w:val="1A1A1A"/>
                <w:sz w:val="17"/>
                <w:szCs w:val="17"/>
              </w:rPr>
              <w:t xml:space="preserve">    "data_warehouse": [str],</w:t>
            </w:r>
          </w:p>
          <w:p>
            <w:pPr>
              <w:spacing w:after="20" w:before="20"/>
            </w:pPr>
            <w:r>
              <w:rPr>
                <w:rFonts w:ascii="Courier New" w:cs="Courier New" w:eastAsia="Courier New" w:hAnsi="Courier New"/>
                <w:color w:val="1A1A1A"/>
                <w:sz w:val="17"/>
                <w:szCs w:val="17"/>
              </w:rPr>
              <w:t xml:space="preserve">    "reporting_terms_detected": [str],</w:t>
            </w:r>
          </w:p>
          <w:p>
            <w:pPr>
              <w:spacing w:after="20" w:before="20"/>
            </w:pPr>
            <w:r>
              <w:rPr>
                <w:rFonts w:ascii="Courier New" w:cs="Courier New" w:eastAsia="Courier New" w:hAnsi="Courier New"/>
                <w:color w:val="1A1A1A"/>
                <w:sz w:val="17"/>
                <w:szCs w:val="17"/>
              </w:rPr>
              <w:t xml:space="preserve">    "data_bridge_mentioned": bool,</w:t>
            </w:r>
          </w:p>
          <w:p>
            <w:pPr>
              <w:spacing w:after="20" w:before="20"/>
            </w:pPr>
            <w:r>
              <w:rPr>
                <w:rFonts w:ascii="Courier New" w:cs="Courier New" w:eastAsia="Courier New" w:hAnsi="Courier New"/>
                <w:color w:val="1A1A1A"/>
                <w:sz w:val="17"/>
                <w:szCs w:val="17"/>
              </w:rPr>
              <w:t xml:space="preserve">    "data_pressure_score": "low" | "medium" | "high"</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"cvent_certified": {</w:t>
            </w:r>
          </w:p>
          <w:p>
            <w:pPr>
              <w:spacing w:after="20" w:before="20"/>
            </w:pPr>
            <w:r>
              <w:rPr>
                <w:rFonts w:ascii="Courier New" w:cs="Courier New" w:eastAsia="Courier New" w:hAnsi="Courier New"/>
                <w:color w:val="1A1A1A"/>
                <w:sz w:val="17"/>
                <w:szCs w:val="17"/>
              </w:rPr>
              <w:t xml:space="preserve">    "detected": bool,</w:t>
            </w:r>
          </w:p>
          <w:p>
            <w:pPr>
              <w:spacing w:after="20" w:before="20"/>
            </w:pPr>
            <w:r>
              <w:rPr>
                <w:rFonts w:ascii="Courier New" w:cs="Courier New" w:eastAsia="Courier New" w:hAnsi="Courier New"/>
                <w:color w:val="1A1A1A"/>
                <w:sz w:val="17"/>
                <w:szCs w:val="17"/>
              </w:rPr>
              <w:t xml:space="preserve">    "certification_name": str | null,</w:t>
            </w:r>
          </w:p>
          <w:p>
            <w:pPr>
              <w:spacing w:after="20" w:before="20"/>
            </w:pPr>
            <w:r>
              <w:rPr>
                <w:rFonts w:ascii="Courier New" w:cs="Courier New" w:eastAsia="Courier New" w:hAnsi="Courier New"/>
                <w:color w:val="1A1A1A"/>
                <w:sz w:val="17"/>
                <w:szCs w:val="17"/>
              </w:rPr>
              <w:t xml:space="preserve">    "profile_url": str | null</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w:t>
            </w:r>
          </w:p>
        </w:tc>
      </w:tr>
    </w:tbl>
    <w:p>
      <w:pPr>
        <w:spacing w:after="40" w:before="40"/>
      </w:pPr>
    </w:p>
    <w:p>
      <w:pPr>
        <w:pStyle w:val="Heading2"/>
        <w:spacing w:after="80" w:before="160"/>
      </w:pPr>
      <w:r>
        <w:rPr>
          <w:rFonts w:ascii="Arial" w:cs="Arial" w:eastAsia="Arial" w:hAnsi="Arial"/>
          <w:b/>
          <w:bCs/>
          <w:color w:val="2E75B6"/>
          <w:sz w:val="26"/>
          <w:szCs w:val="26"/>
        </w:rPr>
        <w:t xml:space="preserve">Source Confidence Hierarchy</w:t>
      </w:r>
    </w:p>
    <w:p>
      <w:pPr>
        <w:spacing w:after="60" w:before="60"/>
        <w:jc w:val="left"/>
      </w:pPr>
      <w:r>
        <w:rPr>
          <w:rFonts w:ascii="Arial" w:cs="Arial" w:eastAsia="Arial" w:hAnsi="Arial"/>
          <w:b w:val="false"/>
          <w:bCs w:val="false"/>
          <w:color w:val="1A1A1A"/>
          <w:sz w:val="20"/>
          <w:szCs w:val="20"/>
        </w:rPr>
        <w:t xml:space="preserve">When multiple sources conflict, use the following priority order (highest first):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Rank</w:t>
            </w:r>
          </w:p>
        </w:tc>
        <w:tc>
          <w:tcPr>
            <w:tcW w:type="dxa" w:w="3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Source Type</w:t>
            </w:r>
          </w:p>
        </w:tc>
        <w:tc>
          <w:tcPr>
            <w:tcW w:type="dxa" w:w="56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Notes</w:t>
            </w:r>
          </w:p>
        </w:tc>
      </w:tr>
      <w:tr>
        <w:trPr>
          <w:tblHeader w:val="false"/>
        </w:trPr>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1</w:t>
            </w:r>
          </w:p>
        </w:tc>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Company careers page (direct)</w:t>
            </w:r>
          </w:p>
        </w:tc>
        <w:tc>
          <w:tcPr>
            <w:tcW w:type="dxa" w:w="56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Most reliable for hiring signals. Direct URL preferred.</w:t>
            </w:r>
          </w:p>
        </w:tc>
      </w:tr>
      <w:tr>
        <w:trPr>
          <w:tblHeader w:val="false"/>
        </w:trPr>
        <w:tc>
          <w:tcPr>
            <w:tcW w:type="dxa" w:w="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2</w:t>
            </w:r>
          </w:p>
        </w:tc>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ATS (Greenhouse, Lever, Workday, Ashby)</w:t>
            </w:r>
          </w:p>
        </w:tc>
        <w:tc>
          <w:tcPr>
            <w:tcW w:type="dxa" w:w="56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High reliability. Posting is live and structured.</w:t>
            </w:r>
          </w:p>
        </w:tc>
      </w:tr>
      <w:tr>
        <w:trPr>
          <w:tblHeader w:val="false"/>
        </w:trPr>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3</w:t>
            </w:r>
          </w:p>
        </w:tc>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Official event page or event registration URL</w:t>
            </w:r>
          </w:p>
        </w:tc>
        <w:tc>
          <w:tcPr>
            <w:tcW w:type="dxa" w:w="56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Confirms event date and registration status.</w:t>
            </w:r>
          </w:p>
        </w:tc>
      </w:tr>
      <w:tr>
        <w:trPr>
          <w:tblHeader w:val="false"/>
        </w:trPr>
        <w:tc>
          <w:tcPr>
            <w:tcW w:type="dxa" w:w="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4</w:t>
            </w:r>
          </w:p>
        </w:tc>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Press release or company news</w:t>
            </w:r>
          </w:p>
        </w:tc>
        <w:tc>
          <w:tcPr>
            <w:tcW w:type="dxa" w:w="56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Date-confirmed announcements are reliable.</w:t>
            </w:r>
          </w:p>
        </w:tc>
      </w:tr>
      <w:tr>
        <w:trPr>
          <w:tblHeader w:val="false"/>
        </w:trPr>
        <w:tc>
          <w:tcPr>
            <w:tcW w:type="dxa" w:w="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5</w:t>
            </w:r>
          </w:p>
        </w:tc>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LinkedIn profile or company page snippet</w:t>
            </w:r>
          </w:p>
        </w:tc>
        <w:tc>
          <w:tcPr>
            <w:tcW w:type="dxa" w:w="56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Useful for Cvent Certified and role detection. Lower confidence.</w:t>
            </w:r>
          </w:p>
        </w:tc>
      </w:tr>
      <w:tr>
        <w:trPr>
          <w:tblHeader w:val="false"/>
        </w:trPr>
        <w:tc>
          <w:tcPr>
            <w:tcW w:type="dxa" w:w="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6</w:t>
            </w:r>
          </w:p>
        </w:tc>
        <w:tc>
          <w:tcPr>
            <w:tcW w:type="dxa" w:w="3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Search snippet (no direct URL)</w:t>
            </w:r>
          </w:p>
        </w:tc>
        <w:tc>
          <w:tcPr>
            <w:tcW w:type="dxa" w:w="56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Use only when no higher-confidence source is available. Flag in source_confidence field.</w:t>
            </w:r>
          </w:p>
        </w:tc>
      </w:tr>
    </w:tbl>
    <w:p>
      <w:pPr>
        <w:spacing w:after="40" w:before="40"/>
      </w:pPr>
    </w:p>
    <w:p>
      <w:pPr>
        <w:pStyle w:val="Heading2"/>
        <w:spacing w:after="80" w:before="160"/>
      </w:pPr>
      <w:r>
        <w:rPr>
          <w:rFonts w:ascii="Arial" w:cs="Arial" w:eastAsia="Arial" w:hAnsi="Arial"/>
          <w:b/>
          <w:bCs/>
          <w:color w:val="2E75B6"/>
          <w:sz w:val="26"/>
          <w:szCs w:val="26"/>
        </w:rPr>
        <w:t xml:space="preserve">EnrichmentAgent Prompt Additions</w:t>
      </w:r>
    </w:p>
    <w:p>
      <w:pPr>
        <w:spacing w:after="60" w:before="60"/>
        <w:jc w:val="left"/>
      </w:pPr>
      <w:r>
        <w:rPr>
          <w:rFonts w:ascii="Arial" w:cs="Arial" w:eastAsia="Arial" w:hAnsi="Arial"/>
          <w:b w:val="false"/>
          <w:bCs w:val="false"/>
          <w:color w:val="1A1A1A"/>
          <w:sz w:val="20"/>
          <w:szCs w:val="20"/>
        </w:rPr>
        <w:t xml:space="preserve">Add the following instruction block to the existing EnrichmentAgent system prompt. This is a prompt addition, not a replacement of the existing prompt.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SIGNAL EXTRACTION RULES:</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1. EVENT URGENCY: Look for future events with a confirmed date. Extract event name,</w:t>
            </w:r>
          </w:p>
          <w:p>
            <w:pPr>
              <w:spacing w:after="20" w:before="20"/>
            </w:pPr>
            <w:r>
              <w:rPr>
                <w:rFonts w:ascii="Courier New" w:cs="Courier New" w:eastAsia="Courier New" w:hAnsi="Courier New"/>
                <w:color w:val="1A1A1A"/>
                <w:sz w:val="17"/>
                <w:szCs w:val="17"/>
              </w:rPr>
              <w:t xml:space="preserve">   event date (YYYY-MM-DD), and source URL. Only set has_verified_event=true if the</w:t>
            </w:r>
          </w:p>
          <w:p>
            <w:pPr>
              <w:spacing w:after="20" w:before="20"/>
            </w:pPr>
            <w:r>
              <w:rPr>
                <w:rFonts w:ascii="Courier New" w:cs="Courier New" w:eastAsia="Courier New" w:hAnsi="Courier New"/>
                <w:color w:val="1A1A1A"/>
                <w:sz w:val="17"/>
                <w:szCs w:val="17"/>
              </w:rPr>
              <w:t xml:space="preserve">   date is confirmed in the source. Compute days_until_event from today. Set</w:t>
            </w:r>
          </w:p>
          <w:p>
            <w:pPr>
              <w:spacing w:after="20" w:before="20"/>
            </w:pPr>
            <w:r>
              <w:rPr>
                <w:rFonts w:ascii="Courier New" w:cs="Courier New" w:eastAsia="Courier New" w:hAnsi="Courier New"/>
                <w:color w:val="1A1A1A"/>
                <w:sz w:val="17"/>
                <w:szCs w:val="17"/>
              </w:rPr>
              <w:t xml:space="preserve">   urgency_window based on days_until_event.</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2. HIRING GAP: Look for active job postings. Extract role title, posting URL, and</w:t>
            </w:r>
          </w:p>
          <w:p>
            <w:pPr>
              <w:spacing w:after="20" w:before="20"/>
            </w:pPr>
            <w:r>
              <w:rPr>
                <w:rFonts w:ascii="Courier New" w:cs="Courier New" w:eastAsia="Courier New" w:hAnsi="Courier New"/>
                <w:color w:val="1A1A1A"/>
                <w:sz w:val="17"/>
                <w:szCs w:val="17"/>
              </w:rPr>
              <w:t xml:space="preserve">   whether the description mentions Cvent, Attendee Hub, OnArrival, integrations,</w:t>
            </w:r>
          </w:p>
          <w:p>
            <w:pPr>
              <w:spacing w:after="20" w:before="20"/>
            </w:pPr>
            <w:r>
              <w:rPr>
                <w:rFonts w:ascii="Courier New" w:cs="Courier New" w:eastAsia="Courier New" w:hAnsi="Courier New"/>
                <w:color w:val="1A1A1A"/>
                <w:sz w:val="17"/>
                <w:szCs w:val="17"/>
              </w:rPr>
              <w:t xml:space="preserve">   Salesforce, Marketo, HubSpot, or reporting. Set posting_source to the ATS name</w:t>
            </w:r>
          </w:p>
          <w:p>
            <w:pPr>
              <w:spacing w:after="20" w:before="20"/>
            </w:pPr>
            <w:r>
              <w:rPr>
                <w:rFonts w:ascii="Courier New" w:cs="Courier New" w:eastAsia="Courier New" w:hAnsi="Courier New"/>
                <w:color w:val="1A1A1A"/>
                <w:sz w:val="17"/>
                <w:szCs w:val="17"/>
              </w:rPr>
              <w:t xml:space="preserve">   or "careers_page" as appropriate.</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3. CVENT COMPLEXITY: Look for Cvent module names in job descriptions, event sites,</w:t>
            </w:r>
          </w:p>
          <w:p>
            <w:pPr>
              <w:spacing w:after="20" w:before="20"/>
            </w:pPr>
            <w:r>
              <w:rPr>
                <w:rFonts w:ascii="Courier New" w:cs="Courier New" w:eastAsia="Courier New" w:hAnsi="Courier New"/>
                <w:color w:val="1A1A1A"/>
                <w:sz w:val="17"/>
                <w:szCs w:val="17"/>
              </w:rPr>
              <w:t xml:space="preserve">   and profile bios. Modules to detect: attendee_hub, on_arrival, appointments,</w:t>
            </w:r>
          </w:p>
          <w:p>
            <w:pPr>
              <w:spacing w:after="20" w:before="20"/>
            </w:pPr>
            <w:r>
              <w:rPr>
                <w:rFonts w:ascii="Courier New" w:cs="Courier New" w:eastAsia="Courier New" w:hAnsi="Courier New"/>
                <w:color w:val="1A1A1A"/>
                <w:sz w:val="17"/>
                <w:szCs w:val="17"/>
              </w:rPr>
              <w:t xml:space="preserve">   exhibitors, housing, payments, multi_track, approval_flows, data_bridge.</w:t>
            </w:r>
          </w:p>
          <w:p>
            <w:pPr>
              <w:spacing w:after="20" w:before="20"/>
            </w:pPr>
            <w:r>
              <w:rPr>
                <w:rFonts w:ascii="Courier New" w:cs="Courier New" w:eastAsia="Courier New" w:hAnsi="Courier New"/>
                <w:color w:val="1A1A1A"/>
                <w:sz w:val="17"/>
                <w:szCs w:val="17"/>
              </w:rPr>
              <w:t xml:space="preserve">   Set complexity_score: high (3+ modules or integrations), medium (1-2), low (none).</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4. MARTECH PRESSURE: Look for CRM/MAP/DW system names near event-related language.</w:t>
            </w:r>
          </w:p>
          <w:p>
            <w:pPr>
              <w:spacing w:after="20" w:before="20"/>
            </w:pPr>
            <w:r>
              <w:rPr>
                <w:rFonts w:ascii="Courier New" w:cs="Courier New" w:eastAsia="Courier New" w:hAnsi="Courier New"/>
                <w:color w:val="1A1A1A"/>
                <w:sz w:val="17"/>
                <w:szCs w:val="17"/>
              </w:rPr>
              <w:t xml:space="preserve">   Detect: salesforce, marketo, hubspot, pardot, snowflake, data_cloud, data_bridge.</w:t>
            </w:r>
          </w:p>
          <w:p>
            <w:pPr>
              <w:spacing w:after="20" w:before="20"/>
            </w:pPr>
            <w:r>
              <w:rPr>
                <w:rFonts w:ascii="Courier New" w:cs="Courier New" w:eastAsia="Courier New" w:hAnsi="Courier New"/>
                <w:color w:val="1A1A1A"/>
                <w:sz w:val="17"/>
                <w:szCs w:val="17"/>
              </w:rPr>
              <w:t xml:space="preserve">   Detect reporting terms: attribution, pipeline, event ROI, data hygiene, CRM sync.</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5. CVENT CERTIFIED: Look for Cvent certification language in LinkedIn profiles or</w:t>
            </w:r>
          </w:p>
          <w:p>
            <w:pPr>
              <w:spacing w:after="20" w:before="20"/>
            </w:pPr>
            <w:r>
              <w:rPr>
                <w:rFonts w:ascii="Courier New" w:cs="Courier New" w:eastAsia="Courier New" w:hAnsi="Courier New"/>
                <w:color w:val="1A1A1A"/>
                <w:sz w:val="17"/>
                <w:szCs w:val="17"/>
              </w:rPr>
              <w:t xml:space="preserve">   company bios. Set detected=true only for explicit certification mentions.</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Return all extracted fields as structured JSON inside enrichment_data.data.</w:t>
            </w:r>
          </w:p>
          <w:p>
            <w:pPr>
              <w:spacing w:after="20" w:before="20"/>
            </w:pPr>
            <w:r>
              <w:rPr>
                <w:rFonts w:ascii="Courier New" w:cs="Courier New" w:eastAsia="Courier New" w:hAnsi="Courier New"/>
                <w:color w:val="1A1A1A"/>
                <w:sz w:val="17"/>
                <w:szCs w:val="17"/>
              </w:rPr>
              <w:t xml:space="preserve">If a field cannot be determined, return null. Do not hallucinate event dates or</w:t>
            </w:r>
          </w:p>
          <w:p>
            <w:pPr>
              <w:spacing w:after="20" w:before="20"/>
            </w:pPr>
            <w:r>
              <w:rPr>
                <w:rFonts w:ascii="Courier New" w:cs="Courier New" w:eastAsia="Courier New" w:hAnsi="Courier New"/>
                <w:color w:val="1A1A1A"/>
                <w:sz w:val="17"/>
                <w:szCs w:val="17"/>
              </w:rPr>
              <w:t xml:space="preserve">posting URLs. If no evidence exists for a signal, set the primary boolean to false.</w:t>
            </w:r>
          </w:p>
        </w:tc>
      </w:tr>
    </w:tbl>
    <w:p>
      <w:pPr>
        <w:spacing w:after="40" w:before="40"/>
      </w:pPr>
    </w:p>
    <w:p>
      <w:pPr>
        <w:pStyle w:val="Heading1"/>
        <w:spacing w:after="100" w:before="300"/>
      </w:pPr>
      <w:r>
        <w:rPr>
          <w:rFonts w:ascii="Arial" w:cs="Arial" w:eastAsia="Arial" w:hAnsi="Arial"/>
          <w:b/>
          <w:bCs/>
          <w:color w:val="1E3A5F"/>
          <w:sz w:val="36"/>
          <w:szCs w:val="36"/>
        </w:rPr>
        <w:t xml:space="preserve">9.  ScoringAgent Updates</w:t>
      </w:r>
    </w:p>
    <w:p>
      <w:pPr>
        <w:pStyle w:val="Heading2"/>
        <w:spacing w:after="80" w:before="160"/>
      </w:pPr>
      <w:r>
        <w:rPr>
          <w:rFonts w:ascii="Arial" w:cs="Arial" w:eastAsia="Arial" w:hAnsi="Arial"/>
          <w:b/>
          <w:bCs/>
          <w:color w:val="2E75B6"/>
          <w:sz w:val="26"/>
          <w:szCs w:val="26"/>
        </w:rPr>
        <w:t xml:space="preserve">Score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Tier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Score Range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Campaign Routing</w:t>
            </w:r>
          </w:p>
        </w:tc>
      </w:tr>
      <w:tr>
        <w:trPr>
          <w:tblHeader w:val="false"/>
        </w:trPr>
        <w:tc>
          <w:tcPr>
            <w:tcW w:type="dxa" w:w="2000"/>
            <w:gridSpan w:val="1"/>
            <w:tcBorders>
              <w:top w:val="single" w:color="CCCCCC" w:sz="1"/>
              <w:left w:val="single" w:color="CCCCCC" w:sz="1"/>
              <w:bottom w:val="single" w:color="CCCCCC" w:sz="1"/>
              <w:right w:val="single" w:color="CCCCCC" w:sz="1"/>
            </w:tcBorders>
            <w:shd w:fill="FFF3E6"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Hot</w:t>
            </w:r>
          </w:p>
        </w:tc>
        <w:tc>
          <w:tcPr>
            <w:tcW w:type="dxa" w:w="2000"/>
            <w:gridSpan w:val="1"/>
            <w:tcBorders>
              <w:top w:val="single" w:color="CCCCCC" w:sz="1"/>
              <w:left w:val="single" w:color="CCCCCC" w:sz="1"/>
              <w:bottom w:val="single" w:color="CCCCCC" w:sz="1"/>
              <w:right w:val="single" w:color="CCCCCC" w:sz="1"/>
            </w:tcBorders>
            <w:shd w:fill="FFF3E6"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75–100</w:t>
            </w:r>
          </w:p>
        </w:tc>
        <w:tc>
          <w:tcPr>
            <w:tcW w:type="dxa" w:w="5360"/>
            <w:gridSpan w:val="1"/>
            <w:tcBorders>
              <w:top w:val="single" w:color="CCCCCC" w:sz="1"/>
              <w:left w:val="single" w:color="CCCCCC" w:sz="1"/>
              <w:bottom w:val="single" w:color="CCCCCC" w:sz="1"/>
              <w:right w:val="single" w:color="CCCCCC" w:sz="1"/>
            </w:tcBorders>
            <w:shd w:fill="FFF3E6"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T8 (31–120 day event, proactive scoping) or T7 (0–30 day rush support).</w:t>
            </w:r>
          </w:p>
        </w:tc>
      </w:tr>
      <w:tr>
        <w:trPr>
          <w:tblHeader w:val="false"/>
        </w:trPr>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Warm</w:t>
            </w:r>
          </w:p>
        </w:tc>
        <w:tc>
          <w:tcPr>
            <w:tcW w:type="dxa" w:w="20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55–74</w:t>
            </w:r>
          </w:p>
        </w:tc>
        <w:tc>
          <w:tcPr>
            <w:tcW w:type="dxa" w:w="5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T6 (capacity/fit framing) or T1 (general outreach with personalization).</w:t>
            </w:r>
          </w:p>
        </w:tc>
      </w:tr>
      <w:tr>
        <w:trPr>
          <w:tblHeader w:val="false"/>
        </w:trP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555555"/>
                <w:sz w:val="19"/>
                <w:szCs w:val="19"/>
              </w:rPr>
              <w:t xml:space="preserve">Cold / Nurture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555555"/>
                <w:sz w:val="19"/>
                <w:szCs w:val="19"/>
              </w:rPr>
              <w:t xml:space="preserve">0–54</w:t>
            </w:r>
          </w:p>
        </w:tc>
        <w:tc>
          <w:tcPr>
            <w:tcW w:type="dxa" w:w="53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Nurture sequence. No active outreach. Monitor for signal changes.</w:t>
            </w:r>
          </w:p>
        </w:tc>
      </w:tr>
    </w:tbl>
    <w:p>
      <w:pPr>
        <w:spacing w:after="40" w:before="40"/>
      </w:pPr>
    </w:p>
    <w:p>
      <w:pPr>
        <w:pStyle w:val="Heading2"/>
        <w:spacing w:after="80" w:before="160"/>
      </w:pPr>
      <w:r>
        <w:rPr>
          <w:rFonts w:ascii="Arial" w:cs="Arial" w:eastAsia="Arial" w:hAnsi="Arial"/>
          <w:b/>
          <w:bCs/>
          <w:color w:val="2E75B6"/>
          <w:sz w:val="26"/>
          <w:szCs w:val="26"/>
        </w:rPr>
        <w:t xml:space="preserve">Score Caps — Apply Before Tier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3E6" w:val="clear"/>
            <w:tcMar>
              <w:top w:type="dxa" w:w="100"/>
              <w:left w:type="dxa" w:w="200"/>
              <w:bottom w:type="dxa" w:w="100"/>
              <w:right w:type="dxa" w:w="200"/>
            </w:tcMar>
          </w:tcPr>
          <w:p>
            <w:pPr>
              <w:spacing w:after="40" w:before="40"/>
            </w:pPr>
            <w:r>
              <w:rPr>
                <w:rFonts w:ascii="Arial" w:cs="Arial" w:eastAsia="Arial" w:hAnsi="Arial"/>
                <w:color w:val="C55A11"/>
                <w:sz w:val="19"/>
                <w:szCs w:val="19"/>
              </w:rPr>
              <w:t xml:space="preserve">Apply all caps before assigning a tier. A lead can be reduced from Hot to Warm or Cold by a cap even if raw signal scores sum to 75+.</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Condition</w:t>
            </w:r>
          </w:p>
        </w:tc>
        <w:tc>
          <w:tcPr>
            <w:tcW w:type="dxa" w:w="1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Cap</w:t>
            </w:r>
          </w:p>
        </w:tc>
        <w:tc>
          <w:tcPr>
            <w:tcW w:type="dxa" w:w="41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Rationale</w:t>
            </w:r>
          </w:p>
        </w:tc>
      </w:tr>
      <w:tr>
        <w:trPr>
          <w:tblHeader w:val="false"/>
        </w:trP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Uses Cvent only — no verified event, no hiring signal, no complexity evidence, no MarTech signal</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45 max</w:t>
            </w:r>
          </w:p>
        </w:tc>
        <w:tc>
          <w:tcPr>
            <w:tcW w:type="dxa" w:w="41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usage alone is a qualification gate, not a scoring driver. Keep these leads in nurture.</w:t>
            </w:r>
          </w:p>
        </w:tc>
      </w:tr>
      <w:tr>
        <w:trPr>
          <w:tblHeader w:val="false"/>
        </w:trPr>
        <w:tc>
          <w:tcPr>
            <w:tcW w:type="dxa" w:w="3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event urgency (S1) AND no hiring gap (S2) AND no Cvent complexity (S3)</w:t>
            </w:r>
          </w:p>
        </w:tc>
        <w:tc>
          <w:tcPr>
            <w:tcW w:type="dxa" w:w="1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65 max</w:t>
            </w:r>
          </w:p>
        </w:tc>
        <w:tc>
          <w:tcPr>
            <w:tcW w:type="dxa" w:w="4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All three dynamic signals missing. Cannot be Hot tier regardless of other signals.</w:t>
            </w:r>
          </w:p>
        </w:tc>
      </w:tr>
      <w:tr>
        <w:trPr>
          <w:tblHeader w:val="false"/>
        </w:trP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qualifying buyer identified (S5 = 0%)</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70 max</w:t>
            </w:r>
          </w:p>
        </w:tc>
        <w:tc>
          <w:tcPr>
            <w:tcW w:type="dxa" w:w="41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Cannot confirm purchase authority. Hold at top of Warm tier.</w:t>
            </w:r>
          </w:p>
        </w:tc>
      </w:tr>
      <w:tr>
        <w:trPr>
          <w:tblHeader w:val="false"/>
        </w:trPr>
        <w:tc>
          <w:tcPr>
            <w:tcW w:type="dxa" w:w="3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Hot tier requires two or more strong dynamic signals ⚑</w:t>
            </w:r>
          </w:p>
        </w:tc>
        <w:tc>
          <w:tcPr>
            <w:tcW w:type="dxa" w:w="1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E3A5F"/>
                <w:sz w:val="19"/>
                <w:szCs w:val="19"/>
              </w:rPr>
              <w:t xml:space="preserve">75 floor</w:t>
            </w:r>
          </w:p>
        </w:tc>
        <w:tc>
          <w:tcPr>
            <w:tcW w:type="dxa" w:w="41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 Compound signal guard. At least two of S1, S2, S3 must be present and strong before a lead can reach Hot. Prevents single-signal inflation.</w:t>
            </w:r>
          </w:p>
        </w:tc>
      </w:tr>
      <w:tr>
        <w:trPr>
          <w:tblHeader w:val="false"/>
        </w:trPr>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Low-confidence evidence only (all sources are search snippets, no direct URLs)</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Cannot be Hot</w:t>
            </w:r>
          </w:p>
        </w:tc>
        <w:tc>
          <w:tcPr>
            <w:tcW w:type="dxa" w:w="41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If no source reaches confidence level 3 or above, force lead to Warm or Cold regardless of score.</w:t>
            </w:r>
          </w:p>
        </w:tc>
      </w:tr>
    </w:tbl>
    <w:p>
      <w:pPr>
        <w:spacing w:after="40" w:before="40"/>
      </w:pPr>
    </w:p>
    <w:p>
      <w:pPr>
        <w:pStyle w:val="Heading2"/>
        <w:spacing w:after="80" w:before="160"/>
      </w:pPr>
      <w:r>
        <w:rPr>
          <w:rFonts w:ascii="Arial" w:cs="Arial" w:eastAsia="Arial" w:hAnsi="Arial"/>
          <w:b/>
          <w:bCs/>
          <w:color w:val="2E75B6"/>
          <w:sz w:val="26"/>
          <w:szCs w:val="26"/>
        </w:rPr>
        <w:t xml:space="preserve">ScoringAgent Instruction Block</w:t>
      </w:r>
    </w:p>
    <w:p>
      <w:pPr>
        <w:spacing w:after="60" w:before="60"/>
        <w:jc w:val="left"/>
      </w:pPr>
      <w:r>
        <w:rPr>
          <w:rFonts w:ascii="Arial" w:cs="Arial" w:eastAsia="Arial" w:hAnsi="Arial"/>
          <w:b w:val="false"/>
          <w:bCs w:val="false"/>
          <w:color w:val="1A1A1A"/>
          <w:sz w:val="20"/>
          <w:szCs w:val="20"/>
        </w:rPr>
        <w:t xml:space="preserve">Replace the existing ScoringAgent scoring instruction with the following block. This is the full updated instruction — not an addition to the existing prompt.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SCORING INSTRUCTIONS:</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You are the ScoringAgent. Score this lead 0-100 using the 8-signal model below.</w:t>
            </w:r>
          </w:p>
          <w:p>
            <w:pPr>
              <w:spacing w:after="20" w:before="20"/>
            </w:pPr>
            <w:r>
              <w:rPr>
                <w:rFonts w:ascii="Courier New" w:cs="Courier New" w:eastAsia="Courier New" w:hAnsi="Courier New"/>
                <w:color w:val="1A1A1A"/>
                <w:sz w:val="17"/>
                <w:szCs w:val="17"/>
              </w:rPr>
              <w:t xml:space="preserve">Weights are the maximum contribution of each signal to the total score.</w:t>
            </w:r>
          </w:p>
          <w:p>
            <w:pPr>
              <w:spacing w:after="20" w:before="20"/>
            </w:pPr>
            <w:r>
              <w:rPr>
                <w:rFonts w:ascii="Courier New" w:cs="Courier New" w:eastAsia="Courier New" w:hAnsi="Courier New"/>
                <w:color w:val="1A1A1A"/>
                <w:sz w:val="17"/>
                <w:szCs w:val="17"/>
              </w:rPr>
              <w:t xml:space="preserve">Adjust each signal contribution down based on evidence strength and confidence.</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SIGNAL WEIGHTS:</w:t>
            </w:r>
          </w:p>
          <w:p>
            <w:pPr>
              <w:spacing w:after="20" w:before="20"/>
            </w:pPr>
            <w:r>
              <w:rPr>
                <w:rFonts w:ascii="Courier New" w:cs="Courier New" w:eastAsia="Courier New" w:hAnsi="Courier New"/>
                <w:color w:val="1A1A1A"/>
                <w:sz w:val="17"/>
                <w:szCs w:val="17"/>
              </w:rPr>
              <w:t xml:space="preserve">  S1  Verified upcoming event urgency         24%</w:t>
            </w:r>
          </w:p>
          <w:p>
            <w:pPr>
              <w:spacing w:after="20" w:before="20"/>
            </w:pPr>
            <w:r>
              <w:rPr>
                <w:rFonts w:ascii="Courier New" w:cs="Courier New" w:eastAsia="Courier New" w:hAnsi="Courier New"/>
                <w:color w:val="1A1A1A"/>
                <w:sz w:val="17"/>
                <w:szCs w:val="17"/>
              </w:rPr>
              <w:t xml:space="preserve">  S2  Event/Cvent hiring and capacity gap     20%</w:t>
            </w:r>
          </w:p>
          <w:p>
            <w:pPr>
              <w:spacing w:after="20" w:before="20"/>
            </w:pPr>
            <w:r>
              <w:rPr>
                <w:rFonts w:ascii="Courier New" w:cs="Courier New" w:eastAsia="Courier New" w:hAnsi="Courier New"/>
                <w:color w:val="1A1A1A"/>
                <w:sz w:val="17"/>
                <w:szCs w:val="17"/>
              </w:rPr>
              <w:t xml:space="preserve">  S3  Cvent complexity / advanced modules     16%</w:t>
            </w:r>
          </w:p>
          <w:p>
            <w:pPr>
              <w:spacing w:after="20" w:before="20"/>
            </w:pPr>
            <w:r>
              <w:rPr>
                <w:rFonts w:ascii="Courier New" w:cs="Courier New" w:eastAsia="Courier New" w:hAnsi="Courier New"/>
                <w:color w:val="1A1A1A"/>
                <w:sz w:val="17"/>
                <w:szCs w:val="17"/>
              </w:rPr>
              <w:t xml:space="preserve">  S4  MarTech, reporting, and data pressure   14%</w:t>
            </w:r>
          </w:p>
          <w:p>
            <w:pPr>
              <w:spacing w:after="20" w:before="20"/>
            </w:pPr>
            <w:r>
              <w:rPr>
                <w:rFonts w:ascii="Courier New" w:cs="Courier New" w:eastAsia="Courier New" w:hAnsi="Courier New"/>
                <w:color w:val="1A1A1A"/>
                <w:sz w:val="17"/>
                <w:szCs w:val="17"/>
              </w:rPr>
              <w:t xml:space="preserve">  S5  Buyer / persona authority               12%</w:t>
            </w:r>
          </w:p>
          <w:p>
            <w:pPr>
              <w:spacing w:after="20" w:before="20"/>
            </w:pPr>
            <w:r>
              <w:rPr>
                <w:rFonts w:ascii="Courier New" w:cs="Courier New" w:eastAsia="Courier New" w:hAnsi="Courier New"/>
                <w:color w:val="1A1A1A"/>
                <w:sz w:val="17"/>
                <w:szCs w:val="17"/>
              </w:rPr>
              <w:t xml:space="preserve">  S6  Event program + industry pattern         9%</w:t>
            </w:r>
          </w:p>
          <w:p>
            <w:pPr>
              <w:spacing w:after="20" w:before="20"/>
            </w:pPr>
            <w:r>
              <w:rPr>
                <w:rFonts w:ascii="Courier New" w:cs="Courier New" w:eastAsia="Courier New" w:hAnsi="Courier New"/>
                <w:color w:val="1A1A1A"/>
                <w:sz w:val="17"/>
                <w:szCs w:val="17"/>
              </w:rPr>
              <w:t xml:space="preserve">  S7  Company fit / budget maturity            4%</w:t>
            </w:r>
          </w:p>
          <w:p>
            <w:pPr>
              <w:spacing w:after="20" w:before="20"/>
            </w:pPr>
            <w:r>
              <w:rPr>
                <w:rFonts w:ascii="Courier New" w:cs="Courier New" w:eastAsia="Courier New" w:hAnsi="Courier New"/>
                <w:color w:val="1A1A1A"/>
                <w:sz w:val="17"/>
                <w:szCs w:val="17"/>
              </w:rPr>
              <w:t xml:space="preserve">  S8  Cvent Certified profile signal           1%</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SCORING RULES:</w:t>
            </w:r>
          </w:p>
          <w:p>
            <w:pPr>
              <w:spacing w:after="20" w:before="20"/>
            </w:pPr>
            <w:r>
              <w:rPr>
                <w:rFonts w:ascii="Courier New" w:cs="Courier New" w:eastAsia="Courier New" w:hAnsi="Courier New"/>
                <w:color w:val="1A1A1A"/>
                <w:sz w:val="17"/>
                <w:szCs w:val="17"/>
              </w:rPr>
              <w:t xml:space="preserve">  1. Confirm Cvent gate: if no Cvent usage evidence, set score = 0 and stop.</w:t>
            </w:r>
          </w:p>
          <w:p>
            <w:pPr>
              <w:spacing w:after="20" w:before="20"/>
            </w:pPr>
            <w:r>
              <w:rPr>
                <w:rFonts w:ascii="Courier New" w:cs="Courier New" w:eastAsia="Courier New" w:hAnsi="Courier New"/>
                <w:color w:val="1A1A1A"/>
                <w:sz w:val="17"/>
                <w:szCs w:val="17"/>
              </w:rPr>
              <w:t xml:space="preserve">  2. Apply S1: only count verified events with confirmed future dates.</w:t>
            </w:r>
          </w:p>
          <w:p>
            <w:pPr>
              <w:spacing w:after="20" w:before="20"/>
            </w:pPr>
            <w:r>
              <w:rPr>
                <w:rFonts w:ascii="Courier New" w:cs="Courier New" w:eastAsia="Courier New" w:hAnsi="Courier New"/>
                <w:color w:val="1A1A1A"/>
                <w:sz w:val="17"/>
                <w:szCs w:val="17"/>
              </w:rPr>
              <w:t xml:space="preserve">     31-120 days = full weight. 0-30 days = 75% weight (rush). 121+ = 50% weight.</w:t>
            </w:r>
          </w:p>
          <w:p>
            <w:pPr>
              <w:spacing w:after="20" w:before="20"/>
            </w:pPr>
            <w:r>
              <w:rPr>
                <w:rFonts w:ascii="Courier New" w:cs="Courier New" w:eastAsia="Courier New" w:hAnsi="Courier New"/>
                <w:color w:val="1A1A1A"/>
                <w:sz w:val="17"/>
                <w:szCs w:val="17"/>
              </w:rPr>
              <w:t xml:space="preserve">  3. Apply S2: full weight only if posting mentions Cvent/tech stack.</w:t>
            </w:r>
          </w:p>
          <w:p>
            <w:pPr>
              <w:spacing w:after="20" w:before="20"/>
            </w:pPr>
            <w:r>
              <w:rPr>
                <w:rFonts w:ascii="Courier New" w:cs="Courier New" w:eastAsia="Courier New" w:hAnsi="Courier New"/>
                <w:color w:val="1A1A1A"/>
                <w:sz w:val="17"/>
                <w:szCs w:val="17"/>
              </w:rPr>
              <w:t xml:space="preserve">     Generic event role only = 60% weight. Adjacent role = 40% weight.</w:t>
            </w:r>
          </w:p>
          <w:p>
            <w:pPr>
              <w:spacing w:after="20" w:before="20"/>
            </w:pPr>
            <w:r>
              <w:rPr>
                <w:rFonts w:ascii="Courier New" w:cs="Courier New" w:eastAsia="Courier New" w:hAnsi="Courier New"/>
                <w:color w:val="1A1A1A"/>
                <w:sz w:val="17"/>
                <w:szCs w:val="17"/>
              </w:rPr>
              <w:t xml:space="preserve">  4. Apply S3: scale by complexity_score. high=100%, medium=60%, low=20%.</w:t>
            </w:r>
          </w:p>
          <w:p>
            <w:pPr>
              <w:spacing w:after="20" w:before="20"/>
            </w:pPr>
            <w:r>
              <w:rPr>
                <w:rFonts w:ascii="Courier New" w:cs="Courier New" w:eastAsia="Courier New" w:hAnsi="Courier New"/>
                <w:color w:val="1A1A1A"/>
                <w:sz w:val="17"/>
                <w:szCs w:val="17"/>
              </w:rPr>
              <w:t xml:space="preserve">  5. Apply S4: scale by data_pressure_score. high=100%, medium=60%, low=20%.</w:t>
            </w:r>
          </w:p>
          <w:p>
            <w:pPr>
              <w:spacing w:after="20" w:before="20"/>
            </w:pPr>
            <w:r>
              <w:rPr>
                <w:rFonts w:ascii="Courier New" w:cs="Courier New" w:eastAsia="Courier New" w:hAnsi="Courier New"/>
                <w:color w:val="1A1A1A"/>
                <w:sz w:val="17"/>
                <w:szCs w:val="17"/>
              </w:rPr>
              <w:t xml:space="preserve">  6. Apply S5: Tier 1 buyer = 100%, Tier 2 = 70%, Tier 3 = 40%, none = 0%.</w:t>
            </w:r>
          </w:p>
          <w:p>
            <w:pPr>
              <w:spacing w:after="20" w:before="20"/>
            </w:pPr>
            <w:r>
              <w:rPr>
                <w:rFonts w:ascii="Courier New" w:cs="Courier New" w:eastAsia="Courier New" w:hAnsi="Courier New"/>
                <w:color w:val="1A1A1A"/>
                <w:sz w:val="17"/>
                <w:szCs w:val="17"/>
              </w:rPr>
              <w:t xml:space="preserve">  7. Apply S6: high-stakes program (conference, summit, SKO) = 100%.</w:t>
            </w:r>
          </w:p>
          <w:p>
            <w:pPr>
              <w:spacing w:after="20" w:before="20"/>
            </w:pPr>
            <w:r>
              <w:rPr>
                <w:rFonts w:ascii="Courier New" w:cs="Courier New" w:eastAsia="Courier New" w:hAnsi="Courier New"/>
                <w:color w:val="1A1A1A"/>
                <w:sz w:val="17"/>
                <w:szCs w:val="17"/>
              </w:rPr>
              <w:t xml:space="preserve">     Standard program = 60%. Unclear = 20%.</w:t>
            </w:r>
          </w:p>
          <w:p>
            <w:pPr>
              <w:spacing w:after="20" w:before="20"/>
            </w:pPr>
            <w:r>
              <w:rPr>
                <w:rFonts w:ascii="Courier New" w:cs="Courier New" w:eastAsia="Courier New" w:hAnsi="Courier New"/>
                <w:color w:val="1A1A1A"/>
                <w:sz w:val="17"/>
                <w:szCs w:val="17"/>
              </w:rPr>
              <w:t xml:space="preserve">  8. Apply S7: mid-market/enterprise + dedicated staff = 100%. SMB = 50%.</w:t>
            </w:r>
          </w:p>
          <w:p>
            <w:pPr>
              <w:spacing w:after="20" w:before="20"/>
            </w:pPr>
            <w:r>
              <w:rPr>
                <w:rFonts w:ascii="Courier New" w:cs="Courier New" w:eastAsia="Courier New" w:hAnsi="Courier New"/>
                <w:color w:val="1A1A1A"/>
                <w:sz w:val="17"/>
                <w:szCs w:val="17"/>
              </w:rPr>
              <w:t xml:space="preserve">  9. Apply S8: add 1 point if Cvent Certified detected.</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CAPS (apply before tier assignment):</w:t>
            </w:r>
          </w:p>
          <w:p>
            <w:pPr>
              <w:spacing w:after="20" w:before="20"/>
            </w:pPr>
            <w:r>
              <w:rPr>
                <w:rFonts w:ascii="Courier New" w:cs="Courier New" w:eastAsia="Courier New" w:hAnsi="Courier New"/>
                <w:color w:val="1A1A1A"/>
                <w:sz w:val="17"/>
                <w:szCs w:val="17"/>
              </w:rPr>
              <w:t xml:space="preserve">  - Cvent only, no dynamic signals: cap at 45.</w:t>
            </w:r>
          </w:p>
          <w:p>
            <w:pPr>
              <w:spacing w:after="20" w:before="20"/>
            </w:pPr>
            <w:r>
              <w:rPr>
                <w:rFonts w:ascii="Courier New" w:cs="Courier New" w:eastAsia="Courier New" w:hAnsi="Courier New"/>
                <w:color w:val="1A1A1A"/>
                <w:sz w:val="17"/>
                <w:szCs w:val="17"/>
              </w:rPr>
              <w:t xml:space="preserve">  - No S1 AND no S2 AND no S3: cap at 65.</w:t>
            </w:r>
          </w:p>
          <w:p>
            <w:pPr>
              <w:spacing w:after="20" w:before="20"/>
            </w:pPr>
            <w:r>
              <w:rPr>
                <w:rFonts w:ascii="Courier New" w:cs="Courier New" w:eastAsia="Courier New" w:hAnsi="Courier New"/>
                <w:color w:val="1A1A1A"/>
                <w:sz w:val="17"/>
                <w:szCs w:val="17"/>
              </w:rPr>
              <w:t xml:space="preserve">  - S5 = 0% (no qualifying buyer): cap at 70.</w:t>
            </w:r>
          </w:p>
          <w:p>
            <w:pPr>
              <w:spacing w:after="20" w:before="20"/>
            </w:pPr>
            <w:r>
              <w:rPr>
                <w:rFonts w:ascii="Courier New" w:cs="Courier New" w:eastAsia="Courier New" w:hAnsi="Courier New"/>
                <w:color w:val="1A1A1A"/>
                <w:sz w:val="17"/>
                <w:szCs w:val="17"/>
              </w:rPr>
              <w:t xml:space="preserve">  - Hot tier (75+) requires two or more strong dynamic signals from S1, S2, S3.</w:t>
            </w:r>
          </w:p>
          <w:p>
            <w:pPr>
              <w:spacing w:after="20" w:before="20"/>
            </w:pPr>
            <w:r>
              <w:rPr>
                <w:rFonts w:ascii="Courier New" w:cs="Courier New" w:eastAsia="Courier New" w:hAnsi="Courier New"/>
                <w:color w:val="1A1A1A"/>
                <w:sz w:val="17"/>
                <w:szCs w:val="17"/>
              </w:rPr>
              <w:t xml:space="preserve">  - Low-confidence sources only (no URL above search snippet): cannot be Hot.</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TIERS:</w:t>
            </w:r>
          </w:p>
          <w:p>
            <w:pPr>
              <w:spacing w:after="20" w:before="20"/>
            </w:pPr>
            <w:r>
              <w:rPr>
                <w:rFonts w:ascii="Courier New" w:cs="Courier New" w:eastAsia="Courier New" w:hAnsi="Courier New"/>
                <w:color w:val="1A1A1A"/>
                <w:sz w:val="17"/>
                <w:szCs w:val="17"/>
              </w:rPr>
              <w:t xml:space="preserve">  Hot: 75-100  |  Warm: 55-74  |  Cold: 0-54</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OUTPUT (JSON):</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"lead_score": int,</w:t>
            </w:r>
          </w:p>
          <w:p>
            <w:pPr>
              <w:spacing w:after="20" w:before="20"/>
            </w:pPr>
            <w:r>
              <w:rPr>
                <w:rFonts w:ascii="Courier New" w:cs="Courier New" w:eastAsia="Courier New" w:hAnsi="Courier New"/>
                <w:color w:val="1A1A1A"/>
                <w:sz w:val="17"/>
                <w:szCs w:val="17"/>
              </w:rPr>
              <w:t xml:space="preserve">    "tier": "hot" | "warm" | "cold",</w:t>
            </w:r>
          </w:p>
          <w:p>
            <w:pPr>
              <w:spacing w:after="20" w:before="20"/>
            </w:pPr>
            <w:r>
              <w:rPr>
                <w:rFonts w:ascii="Courier New" w:cs="Courier New" w:eastAsia="Courier New" w:hAnsi="Courier New"/>
                <w:color w:val="1A1A1A"/>
                <w:sz w:val="17"/>
                <w:szCs w:val="17"/>
              </w:rPr>
              <w:t xml:space="preserve">    "signal_scores": {</w:t>
            </w:r>
          </w:p>
          <w:p>
            <w:pPr>
              <w:spacing w:after="20" w:before="20"/>
            </w:pPr>
            <w:r>
              <w:rPr>
                <w:rFonts w:ascii="Courier New" w:cs="Courier New" w:eastAsia="Courier New" w:hAnsi="Courier New"/>
                <w:color w:val="1A1A1A"/>
                <w:sz w:val="17"/>
                <w:szCs w:val="17"/>
              </w:rPr>
              <w:t xml:space="preserve">      "S1_event_urgency": float,</w:t>
            </w:r>
          </w:p>
          <w:p>
            <w:pPr>
              <w:spacing w:after="20" w:before="20"/>
            </w:pPr>
            <w:r>
              <w:rPr>
                <w:rFonts w:ascii="Courier New" w:cs="Courier New" w:eastAsia="Courier New" w:hAnsi="Courier New"/>
                <w:color w:val="1A1A1A"/>
                <w:sz w:val="17"/>
                <w:szCs w:val="17"/>
              </w:rPr>
              <w:t xml:space="preserve">      "S2_hiring_gap": float,</w:t>
            </w:r>
          </w:p>
          <w:p>
            <w:pPr>
              <w:spacing w:after="20" w:before="20"/>
            </w:pPr>
            <w:r>
              <w:rPr>
                <w:rFonts w:ascii="Courier New" w:cs="Courier New" w:eastAsia="Courier New" w:hAnsi="Courier New"/>
                <w:color w:val="1A1A1A"/>
                <w:sz w:val="17"/>
                <w:szCs w:val="17"/>
              </w:rPr>
              <w:t xml:space="preserve">      "S3_cvent_complexity": float,</w:t>
            </w:r>
          </w:p>
          <w:p>
            <w:pPr>
              <w:spacing w:after="20" w:before="20"/>
            </w:pPr>
            <w:r>
              <w:rPr>
                <w:rFonts w:ascii="Courier New" w:cs="Courier New" w:eastAsia="Courier New" w:hAnsi="Courier New"/>
                <w:color w:val="1A1A1A"/>
                <w:sz w:val="17"/>
                <w:szCs w:val="17"/>
              </w:rPr>
              <w:t xml:space="preserve">      "S4_martech_pressure": float,</w:t>
            </w:r>
          </w:p>
          <w:p>
            <w:pPr>
              <w:spacing w:after="20" w:before="20"/>
            </w:pPr>
            <w:r>
              <w:rPr>
                <w:rFonts w:ascii="Courier New" w:cs="Courier New" w:eastAsia="Courier New" w:hAnsi="Courier New"/>
                <w:color w:val="1A1A1A"/>
                <w:sz w:val="17"/>
                <w:szCs w:val="17"/>
              </w:rPr>
              <w:t xml:space="preserve">      "S5_buyer_authority": float,</w:t>
            </w:r>
          </w:p>
          <w:p>
            <w:pPr>
              <w:spacing w:after="20" w:before="20"/>
            </w:pPr>
            <w:r>
              <w:rPr>
                <w:rFonts w:ascii="Courier New" w:cs="Courier New" w:eastAsia="Courier New" w:hAnsi="Courier New"/>
                <w:color w:val="1A1A1A"/>
                <w:sz w:val="17"/>
                <w:szCs w:val="17"/>
              </w:rPr>
              <w:t xml:space="preserve">      "S6_event_program": float,</w:t>
            </w:r>
          </w:p>
          <w:p>
            <w:pPr>
              <w:spacing w:after="20" w:before="20"/>
            </w:pPr>
            <w:r>
              <w:rPr>
                <w:rFonts w:ascii="Courier New" w:cs="Courier New" w:eastAsia="Courier New" w:hAnsi="Courier New"/>
                <w:color w:val="1A1A1A"/>
                <w:sz w:val="17"/>
                <w:szCs w:val="17"/>
              </w:rPr>
              <w:t xml:space="preserve">      "S7_company_fit": float,</w:t>
            </w:r>
          </w:p>
          <w:p>
            <w:pPr>
              <w:spacing w:after="20" w:before="20"/>
            </w:pPr>
            <w:r>
              <w:rPr>
                <w:rFonts w:ascii="Courier New" w:cs="Courier New" w:eastAsia="Courier New" w:hAnsi="Courier New"/>
                <w:color w:val="1A1A1A"/>
                <w:sz w:val="17"/>
                <w:szCs w:val="17"/>
              </w:rPr>
              <w:t xml:space="preserve">      "S8_cvent_certified": float</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"explanation": "One paragraph: dominant signal, evidence quality, tier rationale.",</w:t>
            </w:r>
          </w:p>
          <w:p>
            <w:pPr>
              <w:spacing w:after="20" w:before="20"/>
            </w:pPr>
            <w:r>
              <w:rPr>
                <w:rFonts w:ascii="Courier New" w:cs="Courier New" w:eastAsia="Courier New" w:hAnsi="Courier New"/>
                <w:color w:val="1A1A1A"/>
                <w:sz w:val="17"/>
                <w:szCs w:val="17"/>
              </w:rPr>
              <w:t xml:space="preserve">    "recommended_action": "hot_build_T8 | hot_rush_T7 | warm_capacity_T6 | warm_general_T1 | cold_nurture"</w:t>
            </w:r>
          </w:p>
          <w:p>
            <w:pPr>
              <w:spacing w:after="20" w:before="20"/>
            </w:pPr>
            <w:r>
              <w:rPr>
                <w:rFonts w:ascii="Courier New" w:cs="Courier New" w:eastAsia="Courier New" w:hAnsi="Courier New"/>
                <w:color w:val="1A1A1A"/>
                <w:sz w:val="17"/>
                <w:szCs w:val="17"/>
              </w:rPr>
              <w:t xml:space="preserve">  }</w:t>
            </w:r>
          </w:p>
        </w:tc>
      </w:tr>
    </w:tbl>
    <w:p>
      <w:pPr>
        <w:spacing w:after="40" w:before="40"/>
      </w:pPr>
    </w:p>
    <w:p>
      <w:pPr>
        <w:pStyle w:val="Heading1"/>
        <w:spacing w:after="100" w:before="300"/>
      </w:pPr>
      <w:r>
        <w:rPr>
          <w:rFonts w:ascii="Arial" w:cs="Arial" w:eastAsia="Arial" w:hAnsi="Arial"/>
          <w:b/>
          <w:bCs/>
          <w:color w:val="1E3A5F"/>
          <w:sz w:val="36"/>
          <w:szCs w:val="36"/>
        </w:rPr>
        <w:t xml:space="preserve">10.  PersonalizationAgent Updates</w:t>
      </w:r>
    </w:p>
    <w:p>
      <w:pPr>
        <w:spacing w:after="60" w:before="60"/>
        <w:jc w:val="left"/>
      </w:pPr>
      <w:r>
        <w:rPr>
          <w:rFonts w:ascii="Arial" w:cs="Arial" w:eastAsia="Arial" w:hAnsi="Arial"/>
          <w:b w:val="false"/>
          <w:bCs w:val="false"/>
          <w:color w:val="1A1A1A"/>
          <w:sz w:val="20"/>
          <w:szCs w:val="20"/>
        </w:rPr>
        <w:t xml:space="preserve">Update the PersonalizationAgent routing conditions and hook language. No template rebuilding required. Update the routing decision logic and the hook phrases written into message.personalization_hooks.</w:t>
      </w:r>
    </w:p>
    <w:p>
      <w:pPr>
        <w:spacing w:after="40" w:before="40"/>
      </w:pPr>
    </w:p>
    <w:p>
      <w:pPr>
        <w:pStyle w:val="Heading2"/>
        <w:spacing w:after="80" w:before="160"/>
      </w:pPr>
      <w:r>
        <w:rPr>
          <w:rFonts w:ascii="Arial" w:cs="Arial" w:eastAsia="Arial" w:hAnsi="Arial"/>
          <w:b/>
          <w:bCs/>
          <w:color w:val="2E75B6"/>
          <w:sz w:val="26"/>
          <w:szCs w:val="26"/>
        </w:rPr>
        <w:t xml:space="preserve">Campaign 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Condition</w:t>
            </w:r>
          </w:p>
        </w:tc>
        <w:tc>
          <w:tcPr>
            <w:tcW w:type="dxa" w:w="1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Route To</w:t>
            </w:r>
          </w:p>
        </w:tc>
        <w:tc>
          <w:tcPr>
            <w:tcW w:type="dxa" w:w="53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Hook Language Guidance</w:t>
            </w:r>
          </w:p>
        </w:tc>
      </w:tr>
      <w:tr>
        <w:trPr>
          <w:tblHeader w:val="false"/>
        </w:trPr>
        <w:tc>
          <w:tcPr>
            <w:tcW w:type="dxa" w:w="2400"/>
            <w:gridSpan w:val="1"/>
            <w:tcBorders>
              <w:top w:val="single" w:color="CCCCCC" w:sz="1"/>
              <w:left w:val="single" w:color="CCCCCC" w:sz="1"/>
              <w:bottom w:val="single" w:color="CCCCCC" w:sz="1"/>
              <w:right w:val="single" w:color="CCCCCC" w:sz="1"/>
            </w:tcBorders>
            <w:shd w:fill="FFF3E6"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Hot + S1 event in 0–30 days</w:t>
            </w:r>
          </w:p>
        </w:tc>
        <w:tc>
          <w:tcPr>
            <w:tcW w:type="dxa" w:w="1600"/>
            <w:gridSpan w:val="1"/>
            <w:tcBorders>
              <w:top w:val="single" w:color="CCCCCC" w:sz="1"/>
              <w:left w:val="single" w:color="CCCCCC" w:sz="1"/>
              <w:bottom w:val="single" w:color="CCCCCC" w:sz="1"/>
              <w:right w:val="single" w:color="CCCCCC" w:sz="1"/>
            </w:tcBorders>
            <w:shd w:fill="FFF3E6"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T7 (Rush)</w:t>
            </w:r>
          </w:p>
        </w:tc>
        <w:tc>
          <w:tcPr>
            <w:tcW w:type="dxa" w:w="5360"/>
            <w:gridSpan w:val="1"/>
            <w:tcBorders>
              <w:top w:val="single" w:color="CCCCCC" w:sz="1"/>
              <w:left w:val="single" w:color="CCCCCC" w:sz="1"/>
              <w:bottom w:val="single" w:color="CCCCCC" w:sz="1"/>
              <w:right w:val="single" w:color="CCCCCC" w:sz="1"/>
            </w:tcBorders>
            <w:shd w:fill="FFF3E6"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Frame around immediate event execution support. Short lead time. Reference specific event name and date.</w:t>
            </w:r>
          </w:p>
        </w:tc>
      </w:tr>
      <w:tr>
        <w:trPr>
          <w:tblHeader w:val="false"/>
        </w:trPr>
        <w:tc>
          <w:tcPr>
            <w:tcW w:type="dxa" w:w="2400"/>
            <w:gridSpan w:val="1"/>
            <w:tcBorders>
              <w:top w:val="single" w:color="CCCCCC" w:sz="1"/>
              <w:left w:val="single" w:color="CCCCCC" w:sz="1"/>
              <w:bottom w:val="single" w:color="CCCCCC" w:sz="1"/>
              <w:right w:val="single" w:color="CCCCCC" w:sz="1"/>
            </w:tcBorders>
            <w:shd w:fill="E8F5E9"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Hot + S1 event in 31–120 days</w:t>
            </w:r>
          </w:p>
        </w:tc>
        <w:tc>
          <w:tcPr>
            <w:tcW w:type="dxa" w:w="1600"/>
            <w:gridSpan w:val="1"/>
            <w:tcBorders>
              <w:top w:val="single" w:color="CCCCCC" w:sz="1"/>
              <w:left w:val="single" w:color="CCCCCC" w:sz="1"/>
              <w:bottom w:val="single" w:color="CCCCCC" w:sz="1"/>
              <w:right w:val="single" w:color="CCCCCC" w:sz="1"/>
            </w:tcBorders>
            <w:shd w:fill="E8F5E9" w:val="clear"/>
            <w:tcMar>
              <w:top w:type="dxa" w:w="80"/>
              <w:left w:type="dxa" w:w="130"/>
              <w:bottom w:type="dxa" w:w="80"/>
              <w:right w:type="dxa" w:w="130"/>
            </w:tcMar>
            <w:vAlign w:val="top"/>
          </w:tcPr>
          <w:p>
            <w:pPr>
              <w:spacing w:after="50" w:before="50"/>
            </w:pPr>
            <w:r>
              <w:rPr>
                <w:rFonts w:ascii="Arial" w:cs="Arial" w:eastAsia="Arial" w:hAnsi="Arial"/>
                <w:b/>
                <w:bCs/>
                <w:color w:val="2E7D32"/>
                <w:sz w:val="19"/>
                <w:szCs w:val="19"/>
              </w:rPr>
              <w:t xml:space="preserve">T8 (Build)</w:t>
            </w:r>
          </w:p>
        </w:tc>
        <w:tc>
          <w:tcPr>
            <w:tcW w:type="dxa" w:w="5360"/>
            <w:gridSpan w:val="1"/>
            <w:tcBorders>
              <w:top w:val="single" w:color="CCCCCC" w:sz="1"/>
              <w:left w:val="single" w:color="CCCCCC" w:sz="1"/>
              <w:bottom w:val="single" w:color="CCCCCC" w:sz="1"/>
              <w:right w:val="single" w:color="CCCCCC" w:sz="1"/>
            </w:tcBorders>
            <w:shd w:fill="E8F5E9"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Frame around proactive planning. Offer build scoping, registration strategy, and execution partnership.</w:t>
            </w:r>
          </w:p>
        </w:tc>
      </w:tr>
      <w:tr>
        <w:trPr>
          <w:tblHeader w:val="false"/>
        </w:trPr>
        <w:tc>
          <w:tcPr>
            <w:tcW w:type="dxa" w:w="24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Hot or Warm + S2 hiring gap (no verified event)</w:t>
            </w:r>
          </w:p>
        </w:tc>
        <w:tc>
          <w:tcPr>
            <w:tcW w:type="dxa" w:w="160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T6 (Capacity)</w:t>
            </w:r>
          </w:p>
        </w:tc>
        <w:tc>
          <w:tcPr>
            <w:tcW w:type="dxa" w:w="5360"/>
            <w:gridSpan w:val="1"/>
            <w:tcBorders>
              <w:top w:val="single" w:color="CCCCCC" w:sz="1"/>
              <w:left w:val="single" w:color="CCCCCC" w:sz="1"/>
              <w:bottom w:val="single" w:color="CCCCCC" w:sz="1"/>
              <w:right w:val="single" w:color="CCCCCC" w:sz="1"/>
            </w:tcBorders>
            <w:shd w:fill="EBF4FB"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Frame around team capacity and execution overflow. Reference open role or team gap if confirmed.</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Warm + general signals</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T1 (General)</w:t>
            </w:r>
          </w:p>
        </w:tc>
        <w:tc>
          <w:tcPr>
            <w:tcW w:type="dxa" w:w="53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Use dominant detected signal for opening hook. Keep specific and evidence-based.</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Cold / no qualifying signals</w:t>
            </w:r>
          </w:p>
        </w:tc>
        <w:tc>
          <w:tcPr>
            <w:tcW w:type="dxa" w:w="1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Nurture</w:t>
            </w:r>
          </w:p>
        </w:tc>
        <w:tc>
          <w:tcPr>
            <w:tcW w:type="dxa" w:w="53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Hold. No active outreach. Trigger re-score when signal change detected.</w:t>
            </w:r>
          </w:p>
        </w:tc>
      </w:tr>
    </w:tbl>
    <w:p>
      <w:pPr>
        <w:spacing w:after="40" w:before="40"/>
      </w:pPr>
    </w:p>
    <w:p>
      <w:pPr>
        <w:pStyle w:val="Heading2"/>
        <w:spacing w:after="80" w:before="160"/>
      </w:pPr>
      <w:r>
        <w:rPr>
          <w:rFonts w:ascii="Arial" w:cs="Arial" w:eastAsia="Arial" w:hAnsi="Arial"/>
          <w:b/>
          <w:bCs/>
          <w:color w:val="2E75B6"/>
          <w:sz w:val="26"/>
          <w:szCs w:val="26"/>
        </w:rPr>
        <w:t xml:space="preserve">Personalization Hook Fields</w:t>
      </w:r>
    </w:p>
    <w:p>
      <w:pPr>
        <w:spacing w:after="60" w:before="60"/>
        <w:jc w:val="left"/>
      </w:pPr>
      <w:r>
        <w:rPr>
          <w:rFonts w:ascii="Arial" w:cs="Arial" w:eastAsia="Arial" w:hAnsi="Arial"/>
          <w:b w:val="false"/>
          <w:bCs w:val="false"/>
          <w:color w:val="1A1A1A"/>
          <w:sz w:val="20"/>
          <w:szCs w:val="20"/>
        </w:rPr>
        <w:t xml:space="preserve">Write the following fields into message.personalization_hooks for each routed lead: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EFEFEF" w:val="clear"/>
            <w:tcMar>
              <w:top w:type="dxa" w:w="130"/>
              <w:left w:type="dxa" w:w="220"/>
              <w:bottom w:type="dxa" w:w="130"/>
              <w:right w:type="dxa" w:w="220"/>
            </w:tcMar>
          </w:tcPr>
          <w:p>
            <w:pPr>
              <w:spacing w:after="20" w:before="20"/>
            </w:pPr>
            <w:r>
              <w:rPr>
                <w:rFonts w:ascii="Courier New" w:cs="Courier New" w:eastAsia="Courier New" w:hAnsi="Courier New"/>
                <w:color w:val="1A1A1A"/>
                <w:sz w:val="17"/>
                <w:szCs w:val="17"/>
              </w:rPr>
              <w:t xml:space="preserve">{</w:t>
            </w:r>
          </w:p>
          <w:p>
            <w:pPr>
              <w:spacing w:after="20" w:before="20"/>
            </w:pPr>
            <w:r>
              <w:rPr>
                <w:rFonts w:ascii="Courier New" w:cs="Courier New" w:eastAsia="Courier New" w:hAnsi="Courier New"/>
                <w:color w:val="1A1A1A"/>
                <w:sz w:val="17"/>
                <w:szCs w:val="17"/>
              </w:rPr>
              <w:t xml:space="preserve">  "dominant_signal": "event_urgency" | "hiring_gap" | "cvent_complexity" | "martech_pressure",</w:t>
            </w:r>
          </w:p>
          <w:p>
            <w:pPr>
              <w:spacing w:after="20" w:before="20"/>
            </w:pPr>
            <w:r>
              <w:rPr>
                <w:rFonts w:ascii="Courier New" w:cs="Courier New" w:eastAsia="Courier New" w:hAnsi="Courier New"/>
                <w:color w:val="1A1A1A"/>
                <w:sz w:val="17"/>
                <w:szCs w:val="17"/>
              </w:rPr>
              <w:t xml:space="preserve">  "event_name": str | null,           // from event_urgency block</w:t>
            </w:r>
          </w:p>
          <w:p>
            <w:pPr>
              <w:spacing w:after="20" w:before="20"/>
            </w:pPr>
            <w:r>
              <w:rPr>
                <w:rFonts w:ascii="Courier New" w:cs="Courier New" w:eastAsia="Courier New" w:hAnsi="Courier New"/>
                <w:color w:val="1A1A1A"/>
                <w:sz w:val="17"/>
                <w:szCs w:val="17"/>
              </w:rPr>
              <w:t xml:space="preserve">  "event_date": str | null,           // formatted: "September 15, 2026"</w:t>
            </w:r>
          </w:p>
          <w:p>
            <w:pPr>
              <w:spacing w:after="20" w:before="20"/>
            </w:pPr>
            <w:r>
              <w:rPr>
                <w:rFonts w:ascii="Courier New" w:cs="Courier New" w:eastAsia="Courier New" w:hAnsi="Courier New"/>
                <w:color w:val="1A1A1A"/>
                <w:sz w:val="17"/>
                <w:szCs w:val="17"/>
              </w:rPr>
              <w:t xml:space="preserve">  "days_until_event": int | null,</w:t>
            </w:r>
          </w:p>
          <w:p>
            <w:pPr>
              <w:spacing w:after="20" w:before="20"/>
            </w:pPr>
            <w:r>
              <w:rPr>
                <w:rFonts w:ascii="Courier New" w:cs="Courier New" w:eastAsia="Courier New" w:hAnsi="Courier New"/>
                <w:color w:val="1A1A1A"/>
                <w:sz w:val="17"/>
                <w:szCs w:val="17"/>
              </w:rPr>
              <w:t xml:space="preserve">  "open_role_title": str | null,      // from hiring_gap block</w:t>
            </w:r>
          </w:p>
          <w:p>
            <w:pPr>
              <w:spacing w:after="20" w:before="20"/>
            </w:pPr>
            <w:r>
              <w:rPr>
                <w:rFonts w:ascii="Courier New" w:cs="Courier New" w:eastAsia="Courier New" w:hAnsi="Courier New"/>
                <w:color w:val="1A1A1A"/>
                <w:sz w:val="17"/>
                <w:szCs w:val="17"/>
              </w:rPr>
              <w:t xml:space="preserve">  "cvent_modules_detected": [str],    // from cvent_complexity block</w:t>
            </w:r>
          </w:p>
          <w:p>
            <w:pPr>
              <w:spacing w:after="20" w:before="20"/>
            </w:pPr>
            <w:r>
              <w:rPr>
                <w:rFonts w:ascii="Courier New" w:cs="Courier New" w:eastAsia="Courier New" w:hAnsi="Courier New"/>
                <w:color w:val="1A1A1A"/>
                <w:sz w:val="17"/>
                <w:szCs w:val="17"/>
              </w:rPr>
              <w:t xml:space="preserve">  "crm_system": str | null,           // primary CRM from martech_pressure</w:t>
            </w:r>
          </w:p>
          <w:p>
            <w:pPr>
              <w:spacing w:after="20" w:before="20"/>
            </w:pPr>
            <w:r>
              <w:rPr>
                <w:rFonts w:ascii="Courier New" w:cs="Courier New" w:eastAsia="Courier New" w:hAnsi="Courier New"/>
                <w:color w:val="1A1A1A"/>
                <w:sz w:val="17"/>
                <w:szCs w:val="17"/>
              </w:rPr>
              <w:t xml:space="preserve">  "opening_hook": str,               // one sentence, specific and evidence-based</w:t>
            </w:r>
          </w:p>
          <w:p>
            <w:pPr>
              <w:spacing w:after="20" w:before="20"/>
            </w:pPr>
            <w:r>
              <w:rPr>
                <w:rFonts w:ascii="Courier New" w:cs="Courier New" w:eastAsia="Courier New" w:hAnsi="Courier New"/>
                <w:color w:val="1A1A1A"/>
                <w:sz w:val="17"/>
                <w:szCs w:val="17"/>
              </w:rPr>
              <w:t xml:space="preserve">  "campaign_template": "T7"|"T8"|"T6"|"T1"|"nurture"</w:t>
            </w:r>
          </w:p>
          <w:p>
            <w:pPr>
              <w:spacing w:after="20" w:before="20"/>
            </w:pPr>
            <w:r>
              <w:rPr>
                <w:rFonts w:ascii="Courier New" w:cs="Courier New" w:eastAsia="Courier New" w:hAnsi="Courier New"/>
                <w:color w:val="1A1A1A"/>
                <w:sz w:val="17"/>
                <w:szCs w:val="17"/>
              </w:rPr>
              <w:t xml:space="preserve">}</w:t>
            </w:r>
          </w:p>
        </w:tc>
      </w:tr>
    </w:tbl>
    <w:p>
      <w:pPr>
        <w:spacing w:after="40" w:before="40"/>
      </w:pPr>
    </w:p>
    <w:p>
      <w:pPr>
        <w:pStyle w:val="Heading2"/>
        <w:spacing w:after="80" w:before="160"/>
      </w:pPr>
      <w:r>
        <w:rPr>
          <w:rFonts w:ascii="Arial" w:cs="Arial" w:eastAsia="Arial" w:hAnsi="Arial"/>
          <w:b/>
          <w:bCs/>
          <w:color w:val="2E75B6"/>
          <w:sz w:val="26"/>
          <w:szCs w:val="26"/>
        </w:rPr>
        <w:t xml:space="preserve">Hook Language Examples</w:t>
      </w:r>
    </w:p>
    <w:p>
      <w:pPr>
        <w:spacing w:after="60" w:before="60"/>
        <w:jc w:val="left"/>
      </w:pPr>
      <w:r>
        <w:rPr>
          <w:rFonts w:ascii="Arial" w:cs="Arial" w:eastAsia="Arial" w:hAnsi="Arial"/>
          <w:b w:val="false"/>
          <w:bCs w:val="false"/>
          <w:color w:val="1A1A1A"/>
          <w:sz w:val="20"/>
          <w:szCs w:val="20"/>
        </w:rPr>
        <w:t xml:space="preserve">The PersonalizationAgent should generate an opening_hook that references the dominant signal. Examples: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Dominant Signal</w:t>
            </w:r>
          </w:p>
        </w:tc>
        <w:tc>
          <w:tcPr>
            <w:tcW w:type="dxa" w:w="65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Example opening_hook</w:t>
            </w:r>
          </w:p>
        </w:tc>
      </w:tr>
      <w:tr>
        <w:trPr>
          <w:tblHeader w:val="false"/>
        </w:trP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urgency (T8, 60 days)</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 noticed [Company] has its Annual Customer Summit in September — wanted to reach out about Cvent build and execution support while there's still runway to get the registration experience right."</w:t>
            </w:r>
          </w:p>
        </w:tc>
      </w:tr>
      <w:tr>
        <w:trPr>
          <w:tblHeader w:val="false"/>
        </w:trPr>
        <w:tc>
          <w:tcPr>
            <w:tcW w:type="dxa" w:w="2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urgency (T7, rush)</w:t>
            </w:r>
          </w:p>
        </w:tc>
        <w:tc>
          <w:tcPr>
            <w:tcW w:type="dxa" w:w="6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"Saw [Company]'s event is in three weeks — if the Cvent build or on-site setup needs emergency support, that's exactly what we do."</w:t>
            </w:r>
          </w:p>
        </w:tc>
      </w:tr>
      <w:tr>
        <w:trPr>
          <w:tblHeader w:val="false"/>
        </w:trP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Hiring gap + Cvent role</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"Noticed [Company] is hiring a Cvent Administrator — if the team is stretched on execution while that search is open, LaunchHouse can step in."</w:t>
            </w:r>
          </w:p>
        </w:tc>
      </w:tr>
      <w:tr>
        <w:trPr>
          <w:tblHeader w:val="false"/>
        </w:trPr>
        <w:tc>
          <w:tcPr>
            <w:tcW w:type="dxa" w:w="2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complexity / Attendee Hub</w:t>
            </w:r>
          </w:p>
        </w:tc>
        <w:tc>
          <w:tcPr>
            <w:tcW w:type="dxa" w:w="6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"Saw [Company] is running Attendee Hub and OnArrival — those modules take real hands-on experience to configure well, and that's where we focus."</w:t>
            </w:r>
          </w:p>
        </w:tc>
      </w:tr>
      <w:tr>
        <w:trPr>
          <w:tblHeader w:val="false"/>
        </w:trP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MarTech pressure / Salesforce</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"Looks like [Company] is pushing event data into Salesforce — if registration data quality or CRM sync is a pain point, that's something we solve regularly."</w:t>
            </w:r>
          </w:p>
        </w:tc>
      </w:tr>
    </w:tbl>
    <w:p>
      <w:pPr>
        <w:spacing w:after="40" w:before="40"/>
      </w:pPr>
    </w:p>
    <w:p>
      <w:pPr>
        <w:pStyle w:val="Heading1"/>
        <w:spacing w:after="100" w:before="300"/>
      </w:pPr>
      <w:r>
        <w:rPr>
          <w:rFonts w:ascii="Arial" w:cs="Arial" w:eastAsia="Arial" w:hAnsi="Arial"/>
          <w:b/>
          <w:bCs/>
          <w:color w:val="1E3A5F"/>
          <w:sz w:val="36"/>
          <w:szCs w:val="36"/>
        </w:rPr>
        <w:t xml:space="preserve">11.  Minimal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DF5" w:val="clear"/>
            <w:tcMar>
              <w:top w:type="dxa" w:w="100"/>
              <w:left w:type="dxa" w:w="200"/>
              <w:bottom w:type="dxa" w:w="100"/>
              <w:right w:type="dxa" w:w="200"/>
            </w:tcMar>
          </w:tcPr>
          <w:p>
            <w:pPr>
              <w:spacing w:after="40" w:before="40"/>
            </w:pPr>
            <w:r>
              <w:rPr>
                <w:rFonts w:ascii="Arial" w:cs="Arial" w:eastAsia="Arial" w:hAnsi="Arial"/>
                <w:color w:val="2E75B6"/>
                <w:sz w:val="19"/>
                <w:szCs w:val="19"/>
              </w:rPr>
              <w:t xml:space="preserve">This is a tuning project. The goal of each phase is to update existing prompt/config files. No phase requires new infrastructure unless explicitly noted.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500"/>
        <w:gridCol w:w="466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Phase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Work</w:t>
            </w:r>
          </w:p>
        </w:tc>
        <w:tc>
          <w:tcPr>
            <w:tcW w:type="dxa" w:w="1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Duration</w:t>
            </w:r>
          </w:p>
        </w:tc>
        <w:tc>
          <w:tcPr>
            <w:tcW w:type="dxa" w:w="46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Output</w:t>
            </w:r>
          </w:p>
        </w:tc>
      </w:tr>
      <w:tr>
        <w:trPr>
          <w:tblHeader w:val="false"/>
        </w:trPr>
        <w:tc>
          <w:tcPr>
            <w:tcW w:type="dxa" w:w="7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1</w:t>
            </w:r>
          </w:p>
        </w:tc>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Update ResearchAgent query sets</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1–2 days</w:t>
            </w:r>
          </w:p>
        </w:tc>
        <w:tc>
          <w:tcPr>
            <w:tcW w:type="dxa" w:w="46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5 new query groups in ResearchAgent config (Section 7). Run on a sample of 10 known leads and review raw results.</w:t>
            </w:r>
          </w:p>
        </w:tc>
      </w:tr>
      <w:tr>
        <w:trPr>
          <w:tblHeader w:val="false"/>
        </w:trPr>
        <w:tc>
          <w:tcPr>
            <w:tcW w:type="dxa" w:w="7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2</w:t>
            </w:r>
          </w:p>
        </w:tc>
        <w:tc>
          <w:tcPr>
            <w:tcW w:type="dxa" w:w="2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Update EnrichmentAgent prompt and output schema</w:t>
            </w:r>
          </w:p>
        </w:tc>
        <w:tc>
          <w:tcPr>
            <w:tcW w:type="dxa" w:w="1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2–3 days</w:t>
            </w:r>
          </w:p>
        </w:tc>
        <w:tc>
          <w:tcPr>
            <w:tcW w:type="dxa" w:w="46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Updated extraction prompt (Section 8). Optional Pydantic fields with default=None. Validate JSON structure on 10 sample leads.</w:t>
            </w:r>
          </w:p>
        </w:tc>
      </w:tr>
      <w:tr>
        <w:trPr>
          <w:tblHeader w:val="false"/>
        </w:trPr>
        <w:tc>
          <w:tcPr>
            <w:tcW w:type="dxa" w:w="7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3</w:t>
            </w:r>
          </w:p>
        </w:tc>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Update ScoringAgent instruction block</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1–2 days</w:t>
            </w:r>
          </w:p>
        </w:tc>
        <w:tc>
          <w:tcPr>
            <w:tcW w:type="dxa" w:w="46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Replace scoring instruction with block from Section 9. Test on 6 QA scenarios from Section 12. Confirm tier assignments and cap behavior.</w:t>
            </w:r>
          </w:p>
        </w:tc>
      </w:tr>
      <w:tr>
        <w:trPr>
          <w:tblHeader w:val="false"/>
        </w:trPr>
        <w:tc>
          <w:tcPr>
            <w:tcW w:type="dxa" w:w="7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4</w:t>
            </w:r>
          </w:p>
        </w:tc>
        <w:tc>
          <w:tcPr>
            <w:tcW w:type="dxa" w:w="2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Update PersonalizationAgent routing and hooks</w:t>
            </w:r>
          </w:p>
        </w:tc>
        <w:tc>
          <w:tcPr>
            <w:tcW w:type="dxa" w:w="1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1–2 days</w:t>
            </w:r>
          </w:p>
        </w:tc>
        <w:tc>
          <w:tcPr>
            <w:tcW w:type="dxa" w:w="46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Update routing conditions and hook field generation (Section 10). Test on 3 hot and 3 warm sample leads.</w:t>
            </w:r>
          </w:p>
        </w:tc>
      </w:tr>
      <w:tr>
        <w:trPr>
          <w:tblHeader w:val="false"/>
        </w:trPr>
        <w:tc>
          <w:tcPr>
            <w:tcW w:type="dxa" w:w="7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5</w:t>
            </w:r>
          </w:p>
        </w:tc>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Shadow run on live lead queue</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3–5 days</w:t>
            </w:r>
          </w:p>
        </w:tc>
        <w:tc>
          <w:tcPr>
            <w:tcW w:type="dxa" w:w="46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Run updated agents on the live queue without triggering outreach. Review score distributions. Check that hot tier is not overloaded (expected: ~10–15% of qualified leads).</w:t>
            </w:r>
          </w:p>
        </w:tc>
      </w:tr>
      <w:tr>
        <w:trPr>
          <w:tblHeader w:val="false"/>
        </w:trPr>
        <w:tc>
          <w:tcPr>
            <w:tcW w:type="dxa" w:w="7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6</w:t>
            </w:r>
          </w:p>
        </w:tc>
        <w:tc>
          <w:tcPr>
            <w:tcW w:type="dxa" w:w="2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Full rollout and monitoring</w:t>
            </w:r>
          </w:p>
        </w:tc>
        <w:tc>
          <w:tcPr>
            <w:tcW w:type="dxa" w:w="15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Ongoing</w:t>
            </w:r>
          </w:p>
        </w:tc>
        <w:tc>
          <w:tcPr>
            <w:tcW w:type="dxa" w:w="46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Enable outreach on updated scores. Monitor reply rate, meeting rate, and false positive rate for the first 30 days. Tune weights if hot tier underperforms.</w:t>
            </w:r>
          </w:p>
        </w:tc>
      </w:tr>
    </w:tbl>
    <w:p>
      <w:pPr>
        <w:spacing w:after="40" w:before="40"/>
      </w:pPr>
    </w:p>
    <w:p>
      <w:pPr>
        <w:pStyle w:val="Heading1"/>
        <w:spacing w:after="100" w:before="300"/>
      </w:pPr>
      <w:r>
        <w:rPr>
          <w:rFonts w:ascii="Arial" w:cs="Arial" w:eastAsia="Arial" w:hAnsi="Arial"/>
          <w:b/>
          <w:bCs/>
          <w:color w:val="1E3A5F"/>
          <w:sz w:val="36"/>
          <w:szCs w:val="36"/>
        </w:rPr>
        <w:t xml:space="preserve">12.  QA Test Scenarios</w:t>
      </w:r>
    </w:p>
    <w:p>
      <w:pPr>
        <w:spacing w:after="60" w:before="60"/>
        <w:jc w:val="left"/>
      </w:pPr>
      <w:r>
        <w:rPr>
          <w:rFonts w:ascii="Arial" w:cs="Arial" w:eastAsia="Arial" w:hAnsi="Arial"/>
          <w:b w:val="false"/>
          <w:bCs w:val="false"/>
          <w:color w:val="1A1A1A"/>
          <w:sz w:val="20"/>
          <w:szCs w:val="20"/>
        </w:rPr>
        <w:t xml:space="preserve">Run these six test cases after updating the ScoringAgent in Phase 3. Use synthetic lead records. Each scenario should produce the expected tier, cap behavior, and campaign routing.</w:t>
      </w:r>
    </w:p>
    <w:p>
      <w:pPr>
        <w:spacing w:after="40" w:before="40"/>
      </w:pPr>
    </w:p>
    <w:p>
      <w:pPr>
        <w:spacing w:after="60" w:before="60"/>
        <w:jc w:val="left"/>
      </w:pPr>
      <w:r>
        <w:rPr>
          <w:rFonts w:ascii="Arial" w:cs="Arial" w:eastAsia="Arial" w:hAnsi="Arial"/>
          <w:b/>
          <w:bCs/>
          <w:color w:val="1E3A5F"/>
          <w:sz w:val="20"/>
          <w:szCs w:val="20"/>
        </w:rPr>
        <w:t xml:space="preserve">QA-01 — Hot Lead, Full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Value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S1 Event Urgency</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Confirmed annual conference, 65 days out (31–120 window)</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S2 Hiring Gap</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Open Cvent Administrator posting on Greenhouse, mentions Attendee Hub</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S3 Complexity</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Attendee Hub + OnArrival + Salesforce integration evidence</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S4 MarTech</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Salesforce + Marketo, pipeline reporting language in job description</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S5 Buyer</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Director of Events identified on LinkedIn</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Score</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2E7D32"/>
                <w:sz w:val="19"/>
                <w:szCs w:val="19"/>
              </w:rPr>
              <w:t xml:space="preserve">85–92 (Hot)</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Route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2E7D32"/>
                <w:sz w:val="19"/>
                <w:szCs w:val="19"/>
              </w:rPr>
              <w:t xml:space="preserve">T8 — proactive build scoping (31–120 day event)</w:t>
            </w:r>
          </w:p>
        </w:tc>
      </w:tr>
    </w:tbl>
    <w:p>
      <w:pPr>
        <w:spacing w:after="40" w:before="40"/>
      </w:pPr>
    </w:p>
    <w:p>
      <w:pPr>
        <w:spacing w:after="60" w:before="60"/>
        <w:jc w:val="left"/>
      </w:pPr>
      <w:r>
        <w:rPr>
          <w:rFonts w:ascii="Arial" w:cs="Arial" w:eastAsia="Arial" w:hAnsi="Arial"/>
          <w:b/>
          <w:bCs/>
          <w:color w:val="1E3A5F"/>
          <w:sz w:val="20"/>
          <w:szCs w:val="20"/>
        </w:rPr>
        <w:t xml:space="preserve">QA-02 — Rush Support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Value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S1 Event Urgency</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Confirmed event, 18 days out (0–30 window)</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S2 Hiring Gap</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open posting</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S3 Complexity</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OnArrival mentioned in event description</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S5 Buyer</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VP Events identified</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Score</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72–78 (Warm–Hot boundary, depends on S4/S6 evidence)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Route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T7 — rush support framing</w:t>
            </w:r>
          </w:p>
        </w:tc>
      </w:tr>
    </w:tbl>
    <w:p>
      <w:pPr>
        <w:spacing w:after="40" w:before="40"/>
      </w:pPr>
    </w:p>
    <w:p>
      <w:pPr>
        <w:spacing w:after="60" w:before="60"/>
        <w:jc w:val="left"/>
      </w:pPr>
      <w:r>
        <w:rPr>
          <w:rFonts w:ascii="Arial" w:cs="Arial" w:eastAsia="Arial" w:hAnsi="Arial"/>
          <w:b/>
          <w:bCs/>
          <w:color w:val="1E3A5F"/>
          <w:sz w:val="20"/>
          <w:szCs w:val="20"/>
        </w:rPr>
        <w:t xml:space="preserve">QA-03 — Cvent-Only Lead (Cap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Value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 Gate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Confirmed Cvent user (job bio mention)</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S1–S4</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verified event, no hiring posting, no complexity evidence, no MarTech data</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S5 Buyer</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Coordinator identified (Tier 3)</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Score</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 45 (capped)</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Route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555555"/>
                <w:sz w:val="19"/>
                <w:szCs w:val="19"/>
              </w:rPr>
              <w:t xml:space="preserve">Cold / Nurture — no outreach</w:t>
            </w:r>
          </w:p>
        </w:tc>
      </w:tr>
    </w:tbl>
    <w:p>
      <w:pPr>
        <w:spacing w:after="40" w:before="40"/>
      </w:pPr>
    </w:p>
    <w:p>
      <w:pPr>
        <w:spacing w:after="60" w:before="60"/>
        <w:jc w:val="left"/>
      </w:pPr>
      <w:r>
        <w:rPr>
          <w:rFonts w:ascii="Arial" w:cs="Arial" w:eastAsia="Arial" w:hAnsi="Arial"/>
          <w:b/>
          <w:bCs/>
          <w:color w:val="1E3A5F"/>
          <w:sz w:val="20"/>
          <w:szCs w:val="20"/>
        </w:rPr>
        <w:t xml:space="preserve">QA-04 — Hiring Gap Only (No Verified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Value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S1 Event Urgency</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verified event</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S2 Hiring Gap</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Senior Event Manager + Cvent Administrator both posted on Lever</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S3 Complexity</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Medium (one module reference in job description)</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S4 MarTech</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HubSpot mentioned in job description</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S5 Buyer</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Director of Events identified</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Score</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58–68 (Warm — cap at 65 applies since S1 missing)</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Route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T6 — capacity/team overflow framing</w:t>
            </w:r>
          </w:p>
        </w:tc>
      </w:tr>
    </w:tbl>
    <w:p>
      <w:pPr>
        <w:spacing w:after="40" w:before="40"/>
      </w:pPr>
    </w:p>
    <w:p>
      <w:pPr>
        <w:spacing w:after="60" w:before="60"/>
        <w:jc w:val="left"/>
      </w:pPr>
      <w:r>
        <w:rPr>
          <w:rFonts w:ascii="Arial" w:cs="Arial" w:eastAsia="Arial" w:hAnsi="Arial"/>
          <w:b/>
          <w:bCs/>
          <w:color w:val="1E3A5F"/>
          <w:sz w:val="20"/>
          <w:szCs w:val="20"/>
        </w:rPr>
        <w:t xml:space="preserve">QA-05 — No Qualifying Buyer (S5 Cap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Value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S1 Event Urgency</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Confirmed conference, 90 days out</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S2 Hiring Gap</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Event Coordinator posting, no Cvent mention</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S5 Buyer</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qualifying buyer identified at company</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Score</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 70 (S5 cap applies — cannot be Hot)</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Route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Warm / T1 — hold at Warm, do not route to hot campaign</w:t>
            </w:r>
          </w:p>
        </w:tc>
      </w:tr>
    </w:tbl>
    <w:p>
      <w:pPr>
        <w:spacing w:after="40" w:before="40"/>
      </w:pPr>
    </w:p>
    <w:p>
      <w:pPr>
        <w:spacing w:after="60" w:before="60"/>
        <w:jc w:val="left"/>
      </w:pPr>
      <w:r>
        <w:rPr>
          <w:rFonts w:ascii="Arial" w:cs="Arial" w:eastAsia="Arial" w:hAnsi="Arial"/>
          <w:b/>
          <w:bCs/>
          <w:color w:val="1E3A5F"/>
          <w:sz w:val="20"/>
          <w:szCs w:val="20"/>
        </w:rPr>
        <w:t xml:space="preserve">QA-06 — Low-Confidence Sources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Value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Evidence Base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All signals sourced from search snippets only — no direct URLs, no ATS links, no official event page.</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Raw Score</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78 (would be Hot based on signal weights alone)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Confidence Override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source reaches confidence rank 3 or above (official event page). Force cap applies.</w:t>
            </w:r>
          </w:p>
        </w:tc>
      </w:tr>
      <w:tr>
        <w:trPr>
          <w:tblHeader w:val="false"/>
        </w:trPr>
        <w:tc>
          <w:tcPr>
            <w:tcW w:type="dxa" w:w="2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Score</w:t>
            </w:r>
          </w:p>
        </w:tc>
        <w:tc>
          <w:tcPr>
            <w:tcW w:type="dxa" w:w="69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C55A11"/>
                <w:sz w:val="19"/>
                <w:szCs w:val="19"/>
              </w:rPr>
              <w:t xml:space="preserve">Warm — forced below Hot tier by low-confidence override</w:t>
            </w:r>
          </w:p>
        </w:tc>
      </w:tr>
      <w:tr>
        <w:trPr>
          <w:tblHeader w:val="false"/>
        </w:trPr>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Expected Route</w:t>
            </w:r>
          </w:p>
        </w:tc>
        <w:tc>
          <w:tcPr>
            <w:tcW w:type="dxa" w:w="69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2E75B6"/>
                <w:sz w:val="19"/>
                <w:szCs w:val="19"/>
              </w:rPr>
              <w:t xml:space="preserve">T1 — general warm outreach. Trigger re-enrichment to find higher-confidence sources.</w:t>
            </w:r>
          </w:p>
        </w:tc>
      </w:tr>
    </w:tbl>
    <w:p>
      <w:pPr>
        <w:spacing w:after="40" w:before="40"/>
      </w:pPr>
    </w:p>
    <w:p>
      <w:pPr>
        <w:pStyle w:val="Heading1"/>
        <w:spacing w:after="100" w:before="300"/>
      </w:pPr>
      <w:r>
        <w:rPr>
          <w:rFonts w:ascii="Arial" w:cs="Arial" w:eastAsia="Arial" w:hAnsi="Arial"/>
          <w:b/>
          <w:bCs/>
          <w:color w:val="1E3A5F"/>
          <w:sz w:val="36"/>
          <w:szCs w:val="36"/>
        </w:rPr>
        <w:t xml:space="preserve">13.  Acceptance Criteria</w:t>
      </w:r>
    </w:p>
    <w:p>
      <w:pPr>
        <w:spacing w:after="60" w:before="60"/>
        <w:jc w:val="left"/>
      </w:pPr>
      <w:r>
        <w:rPr>
          <w:rFonts w:ascii="Arial" w:cs="Arial" w:eastAsia="Arial" w:hAnsi="Arial"/>
          <w:b w:val="false"/>
          <w:bCs w:val="false"/>
          <w:color w:val="1A1A1A"/>
          <w:sz w:val="20"/>
          <w:szCs w:val="20"/>
        </w:rPr>
        <w:t xml:space="preserve">The tuning is complete when all of the following criteria are met: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
            </w:r>
          </w:p>
        </w:tc>
        <w:tc>
          <w:tcPr>
            <w:tcW w:type="dxa" w:w="4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Criterion</w:t>
            </w:r>
          </w:p>
        </w:tc>
        <w:tc>
          <w:tcPr>
            <w:tcW w:type="dxa" w:w="47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Verification Method</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All 6 QA test scenarios (Section 12) produce expected tier and routing.</w:t>
            </w:r>
          </w:p>
        </w:tc>
        <w:tc>
          <w:tcPr>
            <w:tcW w:type="dxa" w:w="4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Run QA-01 through QA-06 with synthetic lead records.</w:t>
            </w:r>
          </w:p>
        </w:tc>
      </w:tr>
      <w:tr>
        <w:trPr>
          <w:tblHeader w:val="false"/>
        </w:trPr>
        <w:tc>
          <w:tcPr>
            <w:tcW w:type="dxa" w:w="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Cvent-only leads (QA-03) are capped at 45 and route to Nurture.</w:t>
            </w:r>
          </w:p>
        </w:tc>
        <w:tc>
          <w:tcPr>
            <w:tcW w:type="dxa" w:w="4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Confirm cap logic in ScoringAgent output JSON.</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Hot tier requires two or more strong dynamic signals (S1, S2, or S3).</w:t>
            </w:r>
          </w:p>
        </w:tc>
        <w:tc>
          <w:tcPr>
            <w:tcW w:type="dxa" w:w="4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Verify compound signal guard fires on single-signal lead with high raw score.</w:t>
            </w:r>
          </w:p>
        </w:tc>
      </w:tr>
      <w:tr>
        <w:trPr>
          <w:tblHeader w:val="false"/>
        </w:trPr>
        <w:tc>
          <w:tcPr>
            <w:tcW w:type="dxa" w:w="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enrichment_data.data contains structured event_urgency, hiring_gap, cvent_complexity, and martech_pressure blocks for all enriched leads.</w:t>
            </w:r>
          </w:p>
        </w:tc>
        <w:tc>
          <w:tcPr>
            <w:tcW w:type="dxa" w:w="4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Spot-check 10 live leads after Phase 2 rollout.</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lead_scores.signal_scores contains per-signal contributions for all 8 signals.</w:t>
            </w:r>
          </w:p>
        </w:tc>
        <w:tc>
          <w:tcPr>
            <w:tcW w:type="dxa" w:w="4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Query lead_scores table after Phase 3 rollout.</w:t>
            </w:r>
          </w:p>
        </w:tc>
      </w:tr>
      <w:tr>
        <w:trPr>
          <w:tblHeader w:val="false"/>
        </w:trPr>
        <w:tc>
          <w:tcPr>
            <w:tcW w:type="dxa" w:w="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PersonalizationAgent writes opening_hook and campaign_template to message.personalization_hooks for every routed lead.</w:t>
            </w:r>
          </w:p>
        </w:tc>
        <w:tc>
          <w:tcPr>
            <w:tcW w:type="dxa" w:w="4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Spot-check message records after Phase 4 rollout.</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Shadow run (Phase 5) shows hot tier is 10–15% or less of qualified leads.</w:t>
            </w:r>
          </w:p>
        </w:tc>
        <w:tc>
          <w:tcPr>
            <w:tcW w:type="dxa" w:w="4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Review score distribution report after 3–5 day shadow run.</w:t>
            </w:r>
          </w:p>
        </w:tc>
      </w:tr>
      <w:tr>
        <w:trPr>
          <w:tblHeader w:val="false"/>
        </w:trPr>
        <w:tc>
          <w:tcPr>
            <w:tcW w:type="dxa" w:w="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No new database tables were created. No breaking schema migrations were run.</w:t>
            </w:r>
          </w:p>
        </w:tc>
        <w:tc>
          <w:tcPr>
            <w:tcW w:type="dxa" w:w="47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Review migration log after Phases 1–4.</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t>
            </w:r>
          </w:p>
        </w:tc>
        <w:tc>
          <w:tcPr>
            <w:tcW w:type="dxa" w:w="42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All agent prompts fit within Claude Sonnet 4.6 context limits and return valid JSON.</w:t>
            </w:r>
          </w:p>
        </w:tc>
        <w:tc>
          <w:tcPr>
            <w:tcW w:type="dxa" w:w="47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Test with longest expected enrichment data payload.</w:t>
            </w:r>
          </w:p>
        </w:tc>
      </w:tr>
    </w:tbl>
    <w:p>
      <w:pPr>
        <w:spacing w:after="40" w:before="40"/>
      </w:pPr>
    </w:p>
    <w:p>
      <w:pPr>
        <w:pStyle w:val="Heading1"/>
        <w:spacing w:after="100" w:before="300"/>
      </w:pPr>
      <w:r>
        <w:rPr>
          <w:rFonts w:ascii="Arial" w:cs="Arial" w:eastAsia="Arial" w:hAnsi="Arial"/>
          <w:b/>
          <w:bCs/>
          <w:color w:val="1E3A5F"/>
          <w:sz w:val="36"/>
          <w:szCs w:val="36"/>
        </w:rPr>
        <w:t xml:space="preserve">14.  Open Questions and Assumptions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w:t>
            </w:r>
          </w:p>
        </w:tc>
        <w:tc>
          <w:tcPr>
            <w:tcW w:type="dxa" w:w="3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Question / Assumption</w:t>
            </w:r>
          </w:p>
        </w:tc>
        <w:tc>
          <w:tcPr>
            <w:tcW w:type="dxa" w:w="53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Default / Recommendation</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A1</w:t>
            </w:r>
          </w:p>
        </w:tc>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How is the Cvent qualification gate currently implemented?</w:t>
            </w:r>
          </w:p>
        </w:tc>
        <w:tc>
          <w:tcPr>
            <w:tcW w:type="dxa" w:w="53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Assumption: existing gate checks a cvent_user flag or similar field before routing to full enrichment. If not, add a lightweight pre-enrichment check that searches for Cvent confirmation before triggering the full query set.</w:t>
            </w:r>
          </w:p>
        </w:tc>
      </w:tr>
      <w:tr>
        <w:trPr>
          <w:tblHeader w:val="false"/>
        </w:trPr>
        <w:tc>
          <w:tcPr>
            <w:tcW w:type="dxa" w:w="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A2</w:t>
            </w:r>
          </w:p>
        </w:tc>
        <w:tc>
          <w:tcPr>
            <w:tcW w:type="dxa" w:w="3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Are ResearchAgent queries run in parallel or sequentially?</w:t>
            </w:r>
          </w:p>
        </w:tc>
        <w:tc>
          <w:tcPr>
            <w:tcW w:type="dxa" w:w="53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Assumption: parallel. If sequential, prioritize S1 (event urgency) and S2 (hiring) first — highest signal value. S3–S5 can be deprioritized if token/cost constraints apply.</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A3</w:t>
            </w:r>
          </w:p>
        </w:tc>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What is the current hot tier rate in the live lead queue?</w:t>
            </w:r>
          </w:p>
        </w:tc>
        <w:tc>
          <w:tcPr>
            <w:tcW w:type="dxa" w:w="53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Baseline unknown. Measure during Phase 5 shadow run. Target: 10–15% of qualified leads reach Hot. Adjust S1/S2 thresholds if rate is significantly outside this range.</w:t>
            </w:r>
          </w:p>
        </w:tc>
      </w:tr>
      <w:tr>
        <w:trPr>
          <w:tblHeader w:val="false"/>
        </w:trPr>
        <w:tc>
          <w:tcPr>
            <w:tcW w:type="dxa" w:w="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A4</w:t>
            </w:r>
          </w:p>
        </w:tc>
        <w:tc>
          <w:tcPr>
            <w:tcW w:type="dxa" w:w="3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Does the platform support per-signal confidence tracking today?</w:t>
            </w:r>
          </w:p>
        </w:tc>
        <w:tc>
          <w:tcPr>
            <w:tcW w:type="dxa" w:w="53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Assumption: source_confidence can be stored in the existing research_data.metadata or enrichment_data.data JSONB field without a schema change. Confirm before Phase 2.</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A5</w:t>
            </w:r>
          </w:p>
        </w:tc>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 Compound signal guard implementation detail</w:t>
            </w:r>
          </w:p>
        </w:tc>
        <w:tc>
          <w:tcPr>
            <w:tcW w:type="dxa" w:w="53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 The two-strong-signal Hot tier guard (Section 9) is an additional recommendation beyond the source PDF. Implement as a post-scoring cap: if only one of S1, S2, S3 scores above 60% of its max weight, cap score at 74 (Warm ceiling). Confirm with product owner before implementing.</w:t>
            </w:r>
          </w:p>
        </w:tc>
      </w:tr>
      <w:tr>
        <w:trPr>
          <w:tblHeader w:val="false"/>
        </w:trPr>
        <w:tc>
          <w:tcPr>
            <w:tcW w:type="dxa" w:w="4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A6</w:t>
            </w:r>
          </w:p>
        </w:tc>
        <w:tc>
          <w:tcPr>
            <w:tcW w:type="dxa" w:w="36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T-code template availability</w:t>
            </w:r>
          </w:p>
        </w:tc>
        <w:tc>
          <w:tcPr>
            <w:tcW w:type="dxa" w:w="53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T7 (rush) and T8 (build scoping) are referenced as priority routes. Confirm these templates exist in the current campaign system before Phase 4.</w:t>
            </w:r>
          </w:p>
        </w:tc>
      </w:tr>
      <w:tr>
        <w:trPr>
          <w:tblHeader w:val="false"/>
        </w:trPr>
        <w:tc>
          <w:tcPr>
            <w:tcW w:type="dxa" w:w="4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A7</w:t>
            </w:r>
          </w:p>
        </w:tc>
        <w:tc>
          <w:tcPr>
            <w:tcW w:type="dxa" w:w="36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scoring</w:t>
            </w:r>
          </w:p>
        </w:tc>
        <w:tc>
          <w:tcPr>
            <w:tcW w:type="dxa" w:w="53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Incentive trip programs are included in the S6 event program list. Confirm with sales/founders whether incentive trip leads should be routed to a separate template or treated as standard S6 event program leads.</w:t>
            </w:r>
          </w:p>
        </w:tc>
      </w:tr>
    </w:tbl>
    <w:p>
      <w:pPr>
        <w:spacing w:after="40" w:before="40"/>
      </w:pPr>
    </w:p>
    <w:p>
      <w:pPr>
        <w:pStyle w:val="Heading1"/>
        <w:spacing w:after="100" w:before="300"/>
      </w:pPr>
      <w:r>
        <w:rPr>
          <w:rFonts w:ascii="Arial" w:cs="Arial" w:eastAsia="Arial" w:hAnsi="Arial"/>
          <w:b/>
          <w:bCs/>
          <w:color w:val="1E3A5F"/>
          <w:sz w:val="36"/>
          <w:szCs w:val="36"/>
        </w:rPr>
        <w:t xml:space="preserve">15.  References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Document / Resource</w:t>
            </w:r>
          </w:p>
        </w:tc>
        <w:tc>
          <w:tcPr>
            <w:tcW w:type="dxa" w:w="65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pPr>
              <w:spacing w:after="50" w:before="50"/>
            </w:pPr>
            <w:r>
              <w:rPr>
                <w:rFonts w:ascii="Arial" w:cs="Arial" w:eastAsia="Arial" w:hAnsi="Arial"/>
                <w:b/>
                <w:bCs/>
                <w:color w:val="FFFFFF"/>
                <w:sz w:val="19"/>
                <w:szCs w:val="19"/>
              </w:rPr>
              <w:t xml:space="preserve">Purpose</w:t>
            </w:r>
          </w:p>
        </w:tc>
      </w:tr>
      <w:tr>
        <w:trPr>
          <w:tblHeader w:val="false"/>
        </w:trP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LaunchHouse_Market_Signals_Lead_Scoring_Report_v2_CTO_Handoff.pdf</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Primary source of truth for this handoff. All signal weights, score caps, tier definitions, campaign routing, implementation phases, QA scenarios, and keyword libraries originate from this document.</w:t>
            </w:r>
          </w:p>
        </w:tc>
      </w:tr>
      <w:tr>
        <w:trPr>
          <w:tblHeader w:val="false"/>
        </w:trPr>
        <w:tc>
          <w:tcPr>
            <w:tcW w:type="dxa" w:w="2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Signal_Library_Appendix.docx (Document 2 of 3)</w:t>
            </w:r>
          </w:p>
        </w:tc>
        <w:tc>
          <w:tcPr>
            <w:tcW w:type="dxa" w:w="6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Reference library for engineers: full USA/Canada job title library (categories A–H + Cvent-specific + marketing-owned), top 10 career sources, Cvent Certified keyword list, event program dictionary (A–M + incentive trip block), Boolean query examples, JSON/JSONB schema reference, and source confidence rules.</w:t>
            </w:r>
          </w:p>
        </w:tc>
      </w:tr>
      <w:tr>
        <w:trPr>
          <w:tblHeader w:val="false"/>
        </w:trP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CTO_Handoff_Checklist.docx</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One-page package checklist: files included, reading order, implement-first priorities, optional/future items, and core guardrail summary.</w:t>
            </w:r>
          </w:p>
        </w:tc>
      </w:tr>
      <w:tr>
        <w:trPr>
          <w:tblHeader w:val="false"/>
        </w:trPr>
        <w:tc>
          <w:tcPr>
            <w:tcW w:type="dxa" w:w="280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Cvent Platform Documentation</w:t>
            </w:r>
          </w:p>
        </w:tc>
        <w:tc>
          <w:tcPr>
            <w:tcW w:type="dxa" w:w="65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Reference for module names: Attendee Hub, OnArrival, Appointments, Cvent Data Bridge, Cvent API. Use when validating complexity signal detection against new evidence sources.</w:t>
            </w:r>
          </w:p>
        </w:tc>
      </w:tr>
      <w:tr>
        <w:trPr>
          <w:tblHeader w:val="false"/>
        </w:trP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bCs/>
                <w:color w:val="1A1A1A"/>
                <w:sz w:val="19"/>
                <w:szCs w:val="19"/>
              </w:rPr>
              <w:t xml:space="preserve">Claude Sonnet 4.6 context limits</w:t>
            </w:r>
          </w:p>
        </w:tc>
        <w:tc>
          <w:tcPr>
            <w:tcW w:type="dxa" w:w="65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spacing w:after="50" w:before="50"/>
            </w:pPr>
            <w:r>
              <w:rPr>
                <w:rFonts w:ascii="Arial" w:cs="Arial" w:eastAsia="Arial" w:hAnsi="Arial"/>
                <w:b w:val="false"/>
                <w:bCs w:val="false"/>
                <w:color w:val="1A1A1A"/>
                <w:sz w:val="19"/>
                <w:szCs w:val="19"/>
              </w:rPr>
              <w:t xml:space="preserve">All updated agent prompts should be validated against the Sonnet 4.6 context window. Enrichment data payloads passed to ScoringAgent and PersonalizationAgent should not exceed safe context limits.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5EDF5" w:val="clear"/>
            <w:tcMar>
              <w:top w:type="dxa" w:w="100"/>
              <w:left w:type="dxa" w:w="200"/>
              <w:bottom w:type="dxa" w:w="100"/>
              <w:right w:type="dxa" w:w="200"/>
            </w:tcMar>
          </w:tcPr>
          <w:p>
            <w:pPr>
              <w:spacing w:after="30" w:before="30"/>
            </w:pPr>
            <w:r>
              <w:rPr>
                <w:rFonts w:ascii="Arial" w:cs="Arial" w:eastAsia="Arial" w:hAnsi="Arial"/>
                <w:color w:val="1E3A5F"/>
                <w:sz w:val="19"/>
                <w:szCs w:val="19"/>
              </w:rPr>
              <w:t xml:space="preserve">Package complete. Three documents in this handoff:</w:t>
            </w:r>
          </w:p>
          <w:p>
            <w:pPr>
              <w:spacing w:after="30" w:before="30"/>
            </w:pPr>
            <w:r>
              <w:rPr>
                <w:rFonts w:ascii="Arial" w:cs="Arial" w:eastAsia="Arial" w:hAnsi="Arial"/>
                <w:color w:val="1E3A5F"/>
                <w:sz w:val="19"/>
                <w:szCs w:val="19"/>
              </w:rPr>
              <w:t xml:space="preserve">  1. Market_Signal_Scoring_Tune_CTO_Implementation_Handoff.docx  (this document — start here)</w:t>
            </w:r>
          </w:p>
          <w:p>
            <w:pPr>
              <w:spacing w:after="30" w:before="30"/>
            </w:pPr>
            <w:r>
              <w:rPr>
                <w:rFonts w:ascii="Arial" w:cs="Arial" w:eastAsia="Arial" w:hAnsi="Arial"/>
                <w:color w:val="1E3A5F"/>
                <w:sz w:val="19"/>
                <w:szCs w:val="19"/>
              </w:rPr>
              <w:t xml:space="preserve">  2. Signal_Library_Appendix.docx  (keyword and query reference — use during implementation)</w:t>
            </w:r>
          </w:p>
          <w:p>
            <w:pPr>
              <w:spacing w:after="30" w:before="30"/>
            </w:pPr>
            <w:r>
              <w:rPr>
                <w:rFonts w:ascii="Arial" w:cs="Arial" w:eastAsia="Arial" w:hAnsi="Arial"/>
                <w:color w:val="1E3A5F"/>
                <w:sz w:val="19"/>
                <w:szCs w:val="19"/>
              </w:rPr>
              <w:t xml:space="preserve">  3. CTO_Handoff_Checklist.docx  (one-page package summary and reading order)</w:t>
            </w:r>
          </w:p>
          <w:p>
            <w:pPr>
              <w:spacing w:after="30" w:before="30"/>
            </w:pPr>
            <w:r>
              <w:rPr>
                <w:rFonts w:ascii="Arial" w:cs="Arial" w:eastAsia="Arial" w:hAnsi="Arial"/>
                <w:color w:val="1E3A5F"/>
                <w:sz w:val="19"/>
                <w:szCs w:val="19"/>
              </w:rPr>
              <w:t xml:space="preserve"/>
            </w:r>
          </w:p>
          <w:p>
            <w:pPr>
              <w:spacing w:after="30" w:before="30"/>
            </w:pPr>
            <w:r>
              <w:rPr>
                <w:rFonts w:ascii="Arial" w:cs="Arial" w:eastAsia="Arial" w:hAnsi="Arial"/>
                <w:color w:val="1E3A5F"/>
                <w:sz w:val="19"/>
                <w:szCs w:val="19"/>
              </w:rPr>
              <w:t xml:space="preserve">All changes in this handoff are prompt, query, and scoring-rule updates only.</w:t>
            </w:r>
          </w:p>
          <w:p>
            <w:pPr>
              <w:spacing w:after="30" w:before="30"/>
            </w:pPr>
            <w:r>
              <w:rPr>
                <w:rFonts w:ascii="Arial" w:cs="Arial" w:eastAsia="Arial" w:hAnsi="Arial"/>
                <w:color w:val="1E3A5F"/>
                <w:sz w:val="19"/>
                <w:szCs w:val="19"/>
              </w:rPr>
              <w:t xml:space="preserve">No architecture redesign. No new tables. No campaign template rebuilds.</w:t>
            </w:r>
          </w:p>
        </w:tc>
      </w:tr>
    </w:tbl>
    <w:p>
      <w:pPr>
        <w:spacing w:after="40" w:before="4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00"/>
    </w:pPr>
    <w:rPr>
      <w:rFonts w:ascii="Arial" w:cs="Arial" w:eastAsia="Arial" w:hAnsi="Arial"/>
      <w:b/>
      <w:bCs/>
      <w:color w:val="1E3A5F"/>
      <w:sz w:val="36"/>
      <w:szCs w:val="36"/>
    </w:rPr>
  </w:style>
  <w:style w:type="paragraph" w:styleId="Heading2">
    <w:name w:val="Heading 2"/>
    <w:basedOn w:val="Normal"/>
    <w:next w:val="Normal"/>
    <w:pPr>
      <w:spacing w:after="80" w:before="160"/>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2026-05-15T18:42:01.664Z</dcterms:created>
  <dcterms:modified xsi:type="dcterms:W3CDTF">2026-05-15T18:42:01.664Z</dcterms:modified>
</cp:coreProperties>
</file>

<file path=docProps/custom.xml><?xml version="1.0" encoding="utf-8"?>
<Properties xmlns="http://schemas.openxmlformats.org/officeDocument/2006/custom-properties" xmlns:vt="http://schemas.openxmlformats.org/officeDocument/2006/docPropsVTypes"/>
</file>