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60"/>
              <w:left w:type="dxa" w:w="300"/>
              <w:bottom w:type="dxa" w:w="260"/>
              <w:right w:type="dxa" w:w="300"/>
            </w:tcMar>
          </w:tcPr>
          <w:p>
            <w:pPr>
              <w:spacing w:after="60" w:before="80"/>
            </w:pPr>
            <w:r>
              <w:rPr>
                <w:rFonts w:ascii="Arial" w:cs="Arial" w:eastAsia="Arial" w:hAnsi="Arial"/>
                <w:b/>
                <w:bCs/>
                <w:color w:val="FFFFFF"/>
                <w:sz w:val="40"/>
                <w:szCs w:val="40"/>
              </w:rPr>
              <w:t xml:space="preserve">Market Signal Scoring Tune</w:t>
            </w:r>
          </w:p>
          <w:p>
            <w:pPr>
              <w:spacing w:after="80" w:before="0"/>
            </w:pPr>
            <w:r>
              <w:rPr>
                <w:rFonts w:ascii="Arial" w:cs="Arial" w:eastAsia="Arial" w:hAnsi="Arial"/>
                <w:color w:val="CCE0F5"/>
                <w:sz w:val="24"/>
                <w:szCs w:val="24"/>
              </w:rPr>
              <w:t xml:space="preserve">Signal Library Appendix — Document 2 of 3</w:t>
            </w:r>
          </w:p>
          <w:p>
            <w:pPr>
              <w:spacing w:after="40" w:before="0"/>
            </w:pPr>
            <w:r>
              <w:rPr>
                <w:rFonts w:ascii="Arial" w:cs="Arial" w:eastAsia="Arial" w:hAnsi="Arial"/>
                <w:color w:val="AACBE8"/>
                <w:sz w:val="19"/>
                <w:szCs w:val="19"/>
              </w:rPr>
              <w:t xml:space="preserve">LaunchHouse Events  |  May 2026  |  Version: market_signals_v2_2026_05</w:t>
            </w:r>
          </w:p>
        </w:tc>
      </w:tr>
    </w:tbl>
    <w:p>
      <w:pPr>
        <w:spacing w:after="40" w:before="40"/>
      </w:pPr>
    </w:p>
    <w:p>
      <w:pPr>
        <w:spacing w:after="40" w:before="60"/>
        <w:jc w:val="left"/>
      </w:pPr>
      <w:r>
        <w:rPr>
          <w:rFonts w:ascii="Arial" w:cs="Arial" w:eastAsia="Arial" w:hAnsi="Arial"/>
          <w:b w:val="false"/>
          <w:bCs w:val="false"/>
          <w:color w:val="555555"/>
          <w:sz w:val="18"/>
          <w:szCs w:val="18"/>
        </w:rPr>
        <w:t xml:space="preserve">Audience: Engineering team, CTO, and anyone maintaining the ResearchAgent, EnrichmentAgent, ScoringAgent, or PersonalizationAgent prompts.</w:t>
      </w:r>
    </w:p>
    <w:p>
      <w:pPr>
        <w:spacing w:after="120" w:before="0"/>
        <w:jc w:val="left"/>
      </w:pPr>
      <w:r>
        <w:rPr>
          <w:rFonts w:ascii="Arial" w:cs="Arial" w:eastAsia="Arial" w:hAnsi="Arial"/>
          <w:b w:val="false"/>
          <w:bCs w:val="false"/>
          <w:color w:val="555555"/>
          <w:sz w:val="18"/>
          <w:szCs w:val="18"/>
        </w:rPr>
        <w:t xml:space="preserve">Source of truth: LaunchHouse_Market_Signals_Lead_Scoring_Report_v2_CTO_Handoff.pdf. Content added beyond the source PDF is labeled: ⚑ Additional recommendation — not in source PDF.</w:t>
      </w:r>
    </w:p>
    <w:p>
      <w:pPr>
        <w:pStyle w:val="Heading1"/>
        <w:spacing w:after="100" w:before="240"/>
      </w:pPr>
      <w:r>
        <w:rPr>
          <w:rFonts w:ascii="Arial" w:cs="Arial" w:eastAsia="Arial" w:hAnsi="Arial"/>
          <w:b/>
          <w:bCs/>
          <w:color w:val="1E3A5F"/>
          <w:sz w:val="36"/>
          <w:szCs w:val="36"/>
        </w:rPr>
        <w:t xml:space="preserve">1.  Appendix Overview</w:t>
      </w:r>
    </w:p>
    <w:p>
      <w:pPr>
        <w:spacing w:after="60" w:before="60"/>
        <w:jc w:val="left"/>
      </w:pPr>
      <w:r>
        <w:rPr>
          <w:rFonts w:ascii="Arial" w:cs="Arial" w:eastAsia="Arial" w:hAnsi="Arial"/>
          <w:b w:val="false"/>
          <w:bCs w:val="false"/>
          <w:color w:val="1A1A1A"/>
          <w:sz w:val="20"/>
          <w:szCs w:val="20"/>
        </w:rPr>
        <w:t xml:space="preserve">This document is a reference library for the LaunchHouse Events scoring signal tune. It supports Document 1 (CTO Implementation Handoff) and should be used alongside it, not instead of it. The CTO handoff contains the scoring weights, agent instruction blocks, phase plan, and acceptance criteria. This appendix holds the long keyword libraries, title lists, source lists, event program names, incentive trip keywords, Boolean query examples, and JSON field suggestions that would otherwise make the handoff document difficult to read.</w:t>
      </w:r>
    </w:p>
    <w:p>
      <w:pPr>
        <w:spacing w:after="40" w:before="40"/>
      </w:pPr>
    </w:p>
    <w:p>
      <w:pPr>
        <w:spacing w:after="60" w:before="60"/>
        <w:jc w:val="left"/>
      </w:pPr>
      <w:r>
        <w:rPr>
          <w:rFonts w:ascii="Arial" w:cs="Arial" w:eastAsia="Arial" w:hAnsi="Arial"/>
          <w:b/>
          <w:bCs/>
          <w:color w:val="1A1A1A"/>
          <w:sz w:val="20"/>
          <w:szCs w:val="20"/>
        </w:rPr>
        <w:t xml:space="preserve">Guardrails for engineers using this appendix:</w:t>
      </w:r>
    </w:p>
    <w:p>
      <w:pPr>
        <w:pStyle w:val="ListParagraph"/>
        <w:numPr>
          <w:ilvl w:val="0"/>
          <w:numId w:val="2"/>
        </w:numPr>
        <w:spacing w:after="30" w:before="30"/>
      </w:pPr>
      <w:r>
        <w:rPr>
          <w:rFonts w:ascii="Arial" w:cs="Arial" w:eastAsia="Arial" w:hAnsi="Arial"/>
          <w:b w:val="false"/>
          <w:bCs w:val="false"/>
          <w:color w:val="1A1A1A"/>
          <w:sz w:val="20"/>
          <w:szCs w:val="20"/>
        </w:rPr>
        <w:t xml:space="preserve">Minimum to no architecture changes.</w:t>
      </w:r>
    </w:p>
    <w:p>
      <w:pPr>
        <w:pStyle w:val="ListParagraph"/>
        <w:numPr>
          <w:ilvl w:val="0"/>
          <w:numId w:val="2"/>
        </w:numPr>
        <w:spacing w:after="30" w:before="30"/>
      </w:pPr>
      <w:r>
        <w:rPr>
          <w:rFonts w:ascii="Arial" w:cs="Arial" w:eastAsia="Arial" w:hAnsi="Arial"/>
          <w:b w:val="false"/>
          <w:bCs w:val="false"/>
          <w:color w:val="1A1A1A"/>
          <w:sz w:val="20"/>
          <w:szCs w:val="20"/>
        </w:rPr>
        <w:t xml:space="preserve">Do not propose database redesigns or new tables unless absolutely required.</w:t>
      </w:r>
    </w:p>
    <w:p>
      <w:pPr>
        <w:pStyle w:val="ListParagraph"/>
        <w:numPr>
          <w:ilvl w:val="0"/>
          <w:numId w:val="2"/>
        </w:numPr>
        <w:spacing w:after="30" w:before="30"/>
      </w:pPr>
      <w:r>
        <w:rPr>
          <w:rFonts w:ascii="Arial" w:cs="Arial" w:eastAsia="Arial" w:hAnsi="Arial"/>
          <w:b w:val="false"/>
          <w:bCs w:val="false"/>
          <w:color w:val="1A1A1A"/>
          <w:sz w:val="20"/>
          <w:szCs w:val="20"/>
        </w:rPr>
        <w:t xml:space="preserve">Prefer using existing JSON/JSONB structures for extracted signal details.</w:t>
      </w:r>
    </w:p>
    <w:p>
      <w:pPr>
        <w:pStyle w:val="ListParagraph"/>
        <w:numPr>
          <w:ilvl w:val="0"/>
          <w:numId w:val="2"/>
        </w:numPr>
        <w:spacing w:after="30" w:before="30"/>
      </w:pPr>
      <w:r>
        <w:rPr>
          <w:rFonts w:ascii="Arial" w:cs="Arial" w:eastAsia="Arial" w:hAnsi="Arial"/>
          <w:b w:val="false"/>
          <w:bCs w:val="false"/>
          <w:color w:val="1A1A1A"/>
          <w:sz w:val="20"/>
          <w:szCs w:val="20"/>
        </w:rPr>
        <w:t xml:space="preserve">This is a prompt, query, and scoring-rule tuning appendix.</w:t>
      </w:r>
    </w:p>
    <w:p>
      <w:pPr>
        <w:pStyle w:val="ListParagraph"/>
        <w:numPr>
          <w:ilvl w:val="0"/>
          <w:numId w:val="2"/>
        </w:numPr>
        <w:spacing w:after="30" w:before="30"/>
      </w:pPr>
      <w:r>
        <w:rPr>
          <w:rFonts w:ascii="Arial" w:cs="Arial" w:eastAsia="Arial" w:hAnsi="Arial"/>
          <w:b w:val="false"/>
          <w:bCs w:val="false"/>
          <w:color w:val="1A1A1A"/>
          <w:sz w:val="20"/>
          <w:szCs w:val="20"/>
        </w:rPr>
        <w:t xml:space="preserve">Keep implementations Claude Sonnet 4.6 friendly.</w:t>
      </w:r>
    </w:p>
    <w:p>
      <w:pPr>
        <w:spacing w:after="40" w:before="40"/>
      </w:pPr>
    </w:p>
    <w:p>
      <w:pPr>
        <w:pStyle w:val="Heading1"/>
        <w:spacing w:after="100" w:before="280"/>
      </w:pPr>
      <w:r>
        <w:rPr>
          <w:rFonts w:ascii="Arial" w:cs="Arial" w:eastAsia="Arial" w:hAnsi="Arial"/>
          <w:b/>
          <w:bCs/>
          <w:color w:val="1E3A5F"/>
          <w:sz w:val="36"/>
          <w:szCs w:val="36"/>
        </w:rPr>
        <w:t xml:space="preserve">2.  USA/Canada Event and Meetings Job-Title Library</w:t>
      </w:r>
    </w:p>
    <w:p>
      <w:pPr>
        <w:spacing w:after="60" w:before="60"/>
        <w:jc w:val="left"/>
      </w:pPr>
      <w:r>
        <w:rPr>
          <w:rFonts w:ascii="Arial" w:cs="Arial" w:eastAsia="Arial" w:hAnsi="Arial"/>
          <w:b w:val="false"/>
          <w:bCs w:val="false"/>
          <w:color w:val="1A1A1A"/>
          <w:sz w:val="20"/>
          <w:szCs w:val="20"/>
        </w:rPr>
        <w:t xml:space="preserve">Use this library when detecting the Event/Cvent hiring and capacity gap signal (20% weight). Search for these titles across company careers pages and ATS sources listed in Section 5. After finding a title match, inspect the job description for Cvent, registration, event technology, advanced module, integration, and reporting terms to determine signal strength.</w:t>
      </w:r>
    </w:p>
    <w:p>
      <w:pPr>
        <w:spacing w:after="40" w:before="40"/>
      </w:pPr>
    </w:p>
    <w:p>
      <w:pPr>
        <w:pStyle w:val="Heading2"/>
        <w:spacing w:after="80" w:before="200"/>
      </w:pPr>
      <w:r>
        <w:rPr>
          <w:rFonts w:ascii="Arial" w:cs="Arial" w:eastAsia="Arial" w:hAnsi="Arial"/>
          <w:b/>
          <w:bCs/>
          <w:color w:val="2E75B6"/>
          <w:sz w:val="28"/>
          <w:szCs w:val="28"/>
        </w:rPr>
        <w:t xml:space="preserve">A.  Core Event and Meetings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Coordinator; Events Coordinator; Event Co-ordinator; Events Co-ordinator; Event Specialist; Event Operations Specialist; Special Events Coordinator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Indicates an active event program. Often entry-level but signals that events are a regular business function.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Score higher if posting mentions Cvent, registration, attendee management, or a complex event type. Generic coordinator without platform language = medium only.</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Manager; Events Manager; Senior Event Manager; Sr. Event Manager; Event Program Manager; Events Program Manager</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Ownership-level event role. Likely manages registration, vendor relationships, and attendee communications.</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Score higher when the role explicitly mentions Cvent, event platforms, reporting, or attendee data. Seniority lifts the signal.</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Meeting Coordinator; Meetings Coordinator; Meeting Planner; Meetings Planner; Meeting Manager; Meetings Manager; Senior Meeting Planner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Indicates structured meeting programs — often registration-heavy with attendee tracking, approvals, and reporting requirements.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Higher score when combined with Cvent, registration platform language, or strategic meetings management (SMM) terminology.</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Planner; Events Planner; Corporate Event Planner; Project Manager, Corporate Event Planner</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Active event execution role. Varies widely in scope. May or may not own Cvent or registration.</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High if posting mentions Cvent, registration tools, attendee management, or large-scale events (conferences, roadshows, trade shows).</w:t>
            </w:r>
          </w:p>
        </w:tc>
      </w:tr>
    </w:tbl>
    <w:p>
      <w:pPr>
        <w:spacing w:after="40" w:before="40"/>
      </w:pPr>
    </w:p>
    <w:p>
      <w:pPr>
        <w:pStyle w:val="Heading2"/>
        <w:spacing w:after="80" w:before="200"/>
      </w:pPr>
      <w:r>
        <w:rPr>
          <w:rFonts w:ascii="Arial" w:cs="Arial" w:eastAsia="Arial" w:hAnsi="Arial"/>
          <w:b/>
          <w:bCs/>
          <w:color w:val="2E75B6"/>
          <w:sz w:val="28"/>
          <w:szCs w:val="28"/>
        </w:rPr>
        <w:t xml:space="preserve">B.  Meetings, Conference, and Trade Show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Director of Meetings; Director, Meetings; Director of Meetings and Events; Director, Meetings &amp; Events; Manager, Meetings and Events; Meetings and Events Manager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Senior or lead role for meeting and event programs. Often owns Cvent platform strategy, budget, and team.</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Strong capacity and ownership signal. Very high if paired with Cvent or strategic meetings management (SMM) language.</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Conference Planner; Conference Coordinator; Conference Organizer; Conference Manager; Conference Planning Manager; Conference Services Manager; Conference Services Director</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Registration-heavy and agenda/session-heavy roles. Common in associations, healthcare, pharma, finance, and enterprise.</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Higher when the role covers multi-session programs, speaker management, attendee tracking, or event data. Lift to High for director-level or if Cvent is mentioned.</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Convention Coordinator; Convention Planner; Convention Services Manager; Convention Services Director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Often covers large-scale events with exhibitors, sponsors, housing, and onsite complexity.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Very High if the posting mentions Cvent, housing, exhibitor management, badges, or OnArrival.</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Trade Show Manager; Trade Show Coordinator; Trade Show Planner; Trade Show Organizer; Exhibition Coordinator; Exhibition Manager; Exhibitor Manager; Sponsor Operations Manager</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Manages sponsors, exhibitors, booths, lead capture, badges, onsite logistics, and appointments.</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Very High if posting mentions Cvent Appointments, Cvent Exhibitor Portal, lead capture, or badge/onsite tech.</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Special Events Manager; Special Events Coordinator; Special Events Director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Broad scope — can include conferences, galas, VIP events, product launches. Scope varies.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if posting describes multi-stakeholder programs, external attendees, registration, or Cvent.</w:t>
            </w:r>
          </w:p>
        </w:tc>
      </w:tr>
    </w:tbl>
    <w:p>
      <w:pPr>
        <w:spacing w:after="40" w:before="40"/>
      </w:pPr>
    </w:p>
    <w:p>
      <w:pPr>
        <w:pStyle w:val="Heading2"/>
        <w:spacing w:after="80" w:before="200"/>
      </w:pPr>
      <w:r>
        <w:rPr>
          <w:rFonts w:ascii="Arial" w:cs="Arial" w:eastAsia="Arial" w:hAnsi="Arial"/>
          <w:b/>
          <w:bCs/>
          <w:color w:val="2E75B6"/>
          <w:sz w:val="28"/>
          <w:szCs w:val="28"/>
        </w:rPr>
        <w:t xml:space="preserve">C.  Senior Event Leadership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Director of Events; Director, Events; Strategic Events Manager; Manager, Strategic Events; Global Events Manager; Corporate Event Planner (Director-level)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Budget ownership, strategic event program management, and team leadership. High likelihood of Cvent platform ownership.</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These roles signal capacity and platform ownership. Strongest when paired with Cvent or a verified event program.</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Head of Events; Head of Event Operations; VP Events; Vice President, Events; VP, Meetings and Events ⚑</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Executive or near-executive level. Owns the events function, vendor relationships, and event tech stack.</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Very strong signal. Often the economic buyer or decision influencer for LaunchHouse services. Prioritize when paired with an upcoming event or Cvent complexity evidence. ⚑ 'VP, Meetings and Events' is a common real-world variant not listed explicitly in the source PDF — include it in searches.</w:t>
            </w:r>
          </w:p>
        </w:tc>
      </w:tr>
    </w:tbl>
    <w:p>
      <w:pPr>
        <w:spacing w:after="40" w:before="40"/>
      </w:pPr>
    </w:p>
    <w:p>
      <w:pPr>
        <w:pStyle w:val="Heading2"/>
        <w:spacing w:after="80" w:before="200"/>
      </w:pPr>
      <w:r>
        <w:rPr>
          <w:rFonts w:ascii="Arial" w:cs="Arial" w:eastAsia="Arial" w:hAnsi="Arial"/>
          <w:b/>
          <w:bCs/>
          <w:color w:val="2E75B6"/>
          <w:sz w:val="28"/>
          <w:szCs w:val="28"/>
        </w:rPr>
        <w:t xml:space="preserve">D.  Event Operations and Event Technology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Operations Manager; Events Operations Manager; Event Operations Director; Events Operations Director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Operational ownership of event execution, platforms, and processes. Strong indicator of Cvent usage and execution complexity.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Very High if posting mentions Cvent, Attendee Hub, OnArrival, integrations, or reporting.</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Technology Manager; Event Technologist; Event Technology Lead; Event Systems Manager; Event Platform Manager; Event Systems Administrator</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Platform ownership role. Direct evidence of Cvent or event-tech stack ownership, configuration, and maintenance.</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Strongest non-Cvent-labeled signal. Almost always indicates platform dependency and execution complexity.</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Technology Specialist; Event Operations, Event Technology, Cvent (combined title variant)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Specialist-level platform execution. May handle registration builds, Attendee Hub setup, integrations.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Treat similarly to Cvent Administrator. Direct match to LaunchHouse execution capabilities.</w:t>
            </w:r>
          </w:p>
        </w:tc>
      </w:tr>
    </w:tbl>
    <w:p>
      <w:pPr>
        <w:spacing w:after="40" w:before="40"/>
      </w:pPr>
    </w:p>
    <w:p>
      <w:pPr>
        <w:pStyle w:val="Heading2"/>
        <w:spacing w:after="80" w:before="200"/>
      </w:pPr>
      <w:r>
        <w:rPr>
          <w:rFonts w:ascii="Arial" w:cs="Arial" w:eastAsia="Arial" w:hAnsi="Arial"/>
          <w:b/>
          <w:bCs/>
          <w:color w:val="2E75B6"/>
          <w:sz w:val="28"/>
          <w:szCs w:val="28"/>
        </w:rPr>
        <w:t xml:space="preserve">E.  Registration and Attendee Management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Registration Manager; Registration Manager; Registration Operations Manager; Attendee Registration Manager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Direct ownership of registration workflows, Cvent builds, attendee data, and confirmation communications.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Very High if posting mentions Cvent, registration paths, pricing logic, discount codes, capacity management, or reporting.</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Attendee Services Manager; Attendee Experience Manager; Attendee Management Specialist</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Manages attendee-facing communications, logistics, onsite check-in, and post-event follow-up.</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Very High when paired with OnArrival, mobile event app, badge printing, or Cvent Attendee Hub.</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Data Manager; Events Database Manager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Manages event data integrity, reporting, and data flow into CRM or analytics platforms.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Very high when posting references Salesforce, HubSpot, Marketo, Snowflake, or Cvent Data Bridge. Aligns directly with LaunchHouse data hygiene and reporting prep services.</w:t>
            </w:r>
          </w:p>
        </w:tc>
      </w:tr>
    </w:tbl>
    <w:p>
      <w:pPr>
        <w:spacing w:after="40" w:before="40"/>
      </w:pPr>
    </w:p>
    <w:p>
      <w:pPr>
        <w:pStyle w:val="Heading2"/>
        <w:spacing w:after="80" w:before="200"/>
      </w:pPr>
      <w:r>
        <w:rPr>
          <w:rFonts w:ascii="Arial" w:cs="Arial" w:eastAsia="Arial" w:hAnsi="Arial"/>
          <w:b/>
          <w:bCs/>
          <w:color w:val="2E75B6"/>
          <w:sz w:val="28"/>
          <w:szCs w:val="28"/>
        </w:rPr>
        <w:t xml:space="preserve">F.  Marketing-Owned Event Roles</w:t>
      </w:r>
    </w:p>
    <w:p>
      <w:pPr>
        <w:spacing w:after="60" w:before="60"/>
        <w:jc w:val="left"/>
      </w:pPr>
      <w:r>
        <w:rPr>
          <w:rFonts w:ascii="Arial" w:cs="Arial" w:eastAsia="Arial" w:hAnsi="Arial"/>
          <w:b w:val="false"/>
          <w:bCs w:val="false"/>
          <w:color w:val="1A1A1A"/>
          <w:sz w:val="20"/>
          <w:szCs w:val="20"/>
        </w:rPr>
        <w:t xml:space="preserve">These titles should only score strongly when the posting or profile also mentions events, conferences, trade shows, webinars, roadshows, Cvent, attendee management, field events, event data, Salesforce, Marketo, HubSpot, or reporting.</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Marketing Manager; Events Marketing Manager; Senior Events Marketing Manager; Marketing Events Manager; Marketing Manager, Events; Marketing Manager, Events and Digital Programs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Marketing-owned event execution. Likely runs registration, event comms, and campaign integrations.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High when posting mentions Cvent, registration platform, event data, or trade show/conference ownership.</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Director, Brand Experience and Events; Director of Brand Experience; Experience Marketing Manager</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Senior marketing-owned role that often owns the full event portfolio and event tech decisions.</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Score High to Very High when event program evidence or Cvent language is present.</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Marketing Communications Coordinator; Marketing &amp; Communications Coordinator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Broad marketing role; events may be one of many responsibilities.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Low-Medium</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Only lift if posting or profile explicitly mentions event management, registration, or Cvent. Do not assume event ownership.</w:t>
            </w:r>
          </w:p>
        </w:tc>
      </w:tr>
    </w:tbl>
    <w:p>
      <w:pPr>
        <w:spacing w:after="40" w:before="40"/>
      </w:pPr>
    </w:p>
    <w:p>
      <w:pPr>
        <w:pStyle w:val="Heading2"/>
        <w:spacing w:after="80" w:before="200"/>
      </w:pPr>
      <w:r>
        <w:rPr>
          <w:rFonts w:ascii="Arial" w:cs="Arial" w:eastAsia="Arial" w:hAnsi="Arial"/>
          <w:b/>
          <w:bCs/>
          <w:color w:val="2E75B6"/>
          <w:sz w:val="28"/>
          <w:szCs w:val="28"/>
        </w:rPr>
        <w:t xml:space="preserve">G.  Field Marketing and Demand Generation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Field Marketing Manager; Senior Field Marketing Manager; Regional Marketing Manager; Field Marketing Director; Director of Field Marketing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Often owns regional event calendars, roadshows, trade shows, and customer events. High alignment with LaunchHouse services.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High when posting mentions event programs, Cvent, trade shows, conferences, or roadshow execution.</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Demand Generation Manager; Director of Demand Generation</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Owns demand programs including webinars, virtual events, and field events. Event data must flow into CRM for attribution.</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High when posting mentions event attribution, Cvent, Marketo, HubSpot, event data, or webinar/virtual event platforms.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Campaign Operations Manager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Manages multi-channel campaign execution including event-sourced campaigns.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Medium</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Lift to High when posting mentions event-sourced pipeline, campaign attribution, Cvent, or CRM sync.</w:t>
            </w:r>
          </w:p>
        </w:tc>
      </w:tr>
    </w:tbl>
    <w:p>
      <w:pPr>
        <w:spacing w:after="40" w:before="40"/>
      </w:pPr>
    </w:p>
    <w:p>
      <w:pPr>
        <w:pStyle w:val="Heading2"/>
        <w:spacing w:after="80" w:before="200"/>
      </w:pPr>
      <w:r>
        <w:rPr>
          <w:rFonts w:ascii="Arial" w:cs="Arial" w:eastAsia="Arial" w:hAnsi="Arial"/>
          <w:b/>
          <w:bCs/>
          <w:color w:val="2E75B6"/>
          <w:sz w:val="28"/>
          <w:szCs w:val="28"/>
        </w:rPr>
        <w:t xml:space="preserve">H.  Marketing Operations and RevOps Roles Connected to Event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000"/>
        <w:gridCol w:w="316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 Examples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Strength</w:t>
            </w:r>
          </w:p>
        </w:tc>
        <w:tc>
          <w:tcPr>
            <w:tcW w:type="dxa" w:w="3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Marketing Operations Manager; Director of Marketing Operations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Manages marketing tech stack, CRM integrations, lead flow, and attribution. Often owns the event-to-CRM data connection.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Very High when posting mentions Cvent, event data, Salesforce, HubSpot, Marketo, attribution, or lead flow from events.</w:t>
            </w:r>
          </w:p>
        </w:tc>
      </w:tr>
      <w:tr>
        <w:trPr>
          <w:tblHeader w:val="false"/>
        </w:trPr>
        <w:tc>
          <w:tcPr>
            <w:tcW w:type="dxa" w:w="27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RevOps Manager; Revenue Operations Manager; RevOps Manager, Events ⚑</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Owns revenue data flows including event-sourced pipeline. If events contribute to pipeline, Cvent setup quality directly affects their reporting.</w:t>
            </w:r>
          </w:p>
        </w:tc>
        <w:tc>
          <w:tcPr>
            <w:tcW w:type="dxa" w:w="1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3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Very High when event attribution, CRM sync, or Cvent/event platform integration is mentioned. ⚑ 'RevOps Manager, Events' is a practical title variant not listed explicitly in the source PDF — include it in searches.</w:t>
            </w:r>
          </w:p>
        </w:tc>
      </w:tr>
      <w:tr>
        <w:trPr>
          <w:tblHeader w:val="false"/>
        </w:trP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Data Manager; Marketing Operations, Events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Dedicated role for event data quality, reporting, and CRM sync. Direct alignment to LaunchHouse data hygiene and reporting readiness services.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Always score Very High. This role signals that event data is taken seriously as a business asset.</w:t>
            </w:r>
          </w:p>
        </w:tc>
      </w:tr>
    </w:tbl>
    <w:p>
      <w:pPr>
        <w:spacing w:after="40" w:before="40"/>
      </w:pPr>
    </w:p>
    <w:p>
      <w:pPr>
        <w:pStyle w:val="Heading1"/>
        <w:spacing w:after="100" w:before="280"/>
      </w:pPr>
      <w:r>
        <w:rPr>
          <w:rFonts w:ascii="Arial" w:cs="Arial" w:eastAsia="Arial" w:hAnsi="Arial"/>
          <w:b/>
          <w:bCs/>
          <w:color w:val="1E3A5F"/>
          <w:sz w:val="36"/>
          <w:szCs w:val="36"/>
        </w:rPr>
        <w:t xml:space="preserve">3.  Cvent-Specific Job-Title Library</w:t>
      </w:r>
    </w:p>
    <w:p>
      <w:pPr>
        <w:spacing w:after="60" w:before="60"/>
        <w:jc w:val="left"/>
      </w:pPr>
      <w:r>
        <w:rPr>
          <w:rFonts w:ascii="Arial" w:cs="Arial" w:eastAsia="Arial" w:hAnsi="Arial"/>
          <w:b w:val="false"/>
          <w:bCs w:val="false"/>
          <w:color w:val="1A1A1A"/>
          <w:sz w:val="20"/>
          <w:szCs w:val="20"/>
        </w:rPr>
        <w:t xml:space="preserve">These titles should score higher than generic event titles because they indicate platform complexity, registration ownership, reporting responsibility, or direct Cvent administration needs. Finding any of these in a live job posting is a Very High signal. Finding one open for 30+ days is a strong capacity gap indicator.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3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Title(s)</w:t>
            </w:r>
          </w:p>
        </w:tc>
        <w:tc>
          <w:tcPr>
            <w:tcW w:type="dxa" w:w="11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Signal</w:t>
            </w:r>
          </w:p>
        </w:tc>
        <w:tc>
          <w:tcPr>
            <w:tcW w:type="dxa" w:w="53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High Value</w:t>
            </w:r>
          </w:p>
        </w:tc>
      </w:tr>
      <w:tr>
        <w:trPr>
          <w:tblHeader w:val="false"/>
        </w:trPr>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Administrator; Cvent Admin</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Direct proof of Cvent platform workload. Means the account runs Cvent at a level requiring dedicated administration. Maps exactly to LaunchHouse capabilities.</w:t>
            </w:r>
          </w:p>
        </w:tc>
      </w:tr>
      <w:tr>
        <w:trPr>
          <w:tblHeader w:val="false"/>
        </w:trPr>
        <w:tc>
          <w:tcPr>
            <w:tcW w:type="dxa" w:w="29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Specialist; Cvent Event Manager; Cvent Event Specialist</w:t>
            </w:r>
          </w:p>
        </w:tc>
        <w:tc>
          <w:tcPr>
            <w:tcW w:type="dxa" w:w="11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5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Specialized Cvent execution role. Indicates complex builds, module configuration, or ongoing platform management.</w:t>
            </w:r>
          </w:p>
        </w:tc>
      </w:tr>
      <w:tr>
        <w:trPr>
          <w:tblHeader w:val="false"/>
        </w:trPr>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Registration Manager; Cvent Platform Manager</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Owns registration logic, pricing, and platform configuration within Cvent. Direct capacity gap signal.</w:t>
            </w:r>
          </w:p>
        </w:tc>
      </w:tr>
      <w:tr>
        <w:trPr>
          <w:tblHeader w:val="false"/>
        </w:trPr>
        <w:tc>
          <w:tcPr>
            <w:tcW w:type="dxa" w:w="29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Registration Manager; Registration Manager</w:t>
            </w:r>
          </w:p>
        </w:tc>
        <w:tc>
          <w:tcPr>
            <w:tcW w:type="dxa" w:w="11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w:t>
            </w:r>
          </w:p>
        </w:tc>
        <w:tc>
          <w:tcPr>
            <w:tcW w:type="dxa" w:w="5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Registration ownership role. Lift to Very High when posting or description mentions Cvent, registration paths, complex pricing, or data exports.</w:t>
            </w:r>
          </w:p>
        </w:tc>
      </w:tr>
      <w:tr>
        <w:trPr>
          <w:tblHeader w:val="false"/>
        </w:trPr>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Registration Operations Manager; Attendee Registration Manager</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Operational registration management. Likely involves Cvent builds, attendee data management, and confirmation communications.</w:t>
            </w:r>
          </w:p>
        </w:tc>
      </w:tr>
      <w:tr>
        <w:trPr>
          <w:tblHeader w:val="false"/>
        </w:trPr>
        <w:tc>
          <w:tcPr>
            <w:tcW w:type="dxa" w:w="29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Attendee Services Manager; Attendee Experience Manager</w:t>
            </w:r>
          </w:p>
        </w:tc>
        <w:tc>
          <w:tcPr>
            <w:tcW w:type="dxa" w:w="11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w:t>
            </w:r>
          </w:p>
        </w:tc>
        <w:tc>
          <w:tcPr>
            <w:tcW w:type="dxa" w:w="5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Attendee-facing operations. Lift to Very High when OnArrival, Attendee Hub, mobile app, or badge printing is mentioned.</w:t>
            </w:r>
          </w:p>
        </w:tc>
      </w:tr>
      <w:tr>
        <w:trPr>
          <w:tblHeader w:val="false"/>
        </w:trPr>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Technology Lead; Event Technology Specialist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Platform specialist. Evidence of event-tech stack ownership and Cvent complexity even when Cvent is not named directly.</w:t>
            </w:r>
          </w:p>
        </w:tc>
      </w:tr>
      <w:tr>
        <w:trPr>
          <w:tblHeader w:val="false"/>
        </w:trPr>
        <w:tc>
          <w:tcPr>
            <w:tcW w:type="dxa" w:w="29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Systems Manager; Event Platform Manager; Event Systems Administrator</w:t>
            </w:r>
          </w:p>
        </w:tc>
        <w:tc>
          <w:tcPr>
            <w:tcW w:type="dxa" w:w="11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5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System-level ownership. Covers configuration, integrations, and platform governance. High likelihood of Cvent or comparable platform.</w:t>
            </w:r>
          </w:p>
        </w:tc>
      </w:tr>
      <w:tr>
        <w:trPr>
          <w:tblHeader w:val="false"/>
        </w:trPr>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Events Database Manager; Event Data Manager</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Data ownership within the events team. Lift to Very High when Salesforce, Marketo, HubSpot, Snowflake, or Cvent Data Bridge is mentioned.</w:t>
            </w:r>
          </w:p>
        </w:tc>
      </w:tr>
      <w:tr>
        <w:trPr>
          <w:tblHeader w:val="false"/>
        </w:trPr>
        <w:tc>
          <w:tcPr>
            <w:tcW w:type="dxa" w:w="29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Marketing Operations, Events</w:t>
            </w:r>
          </w:p>
        </w:tc>
        <w:tc>
          <w:tcPr>
            <w:tcW w:type="dxa" w:w="11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5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Cross-functional role bridging event operations and MarTech. Indicates event data must flow cleanly into CRM and reporting.</w:t>
            </w:r>
          </w:p>
        </w:tc>
      </w:tr>
      <w:tr>
        <w:trPr>
          <w:tblHeader w:val="false"/>
        </w:trPr>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Operations, Event Technology, Cvent (combined title variant)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Very 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Explicit multi-function title. Direct signal that the company has platform complexity and execution workload.</w:t>
            </w:r>
          </w:p>
        </w:tc>
      </w:tr>
    </w:tbl>
    <w:p>
      <w:pPr>
        <w:spacing w:after="40" w:before="40"/>
      </w:pPr>
    </w:p>
    <w:p>
      <w:pPr>
        <w:pStyle w:val="Heading1"/>
        <w:spacing w:after="100" w:before="280"/>
      </w:pPr>
      <w:r>
        <w:rPr>
          <w:rFonts w:ascii="Arial" w:cs="Arial" w:eastAsia="Arial" w:hAnsi="Arial"/>
          <w:b/>
          <w:bCs/>
          <w:color w:val="1E3A5F"/>
          <w:sz w:val="36"/>
          <w:szCs w:val="36"/>
        </w:rPr>
        <w:t xml:space="preserve">4.  Marketing-Owned Event Title Library</w:t>
      </w:r>
    </w:p>
    <w:p>
      <w:pPr>
        <w:spacing w:after="60" w:before="60"/>
        <w:jc w:val="left"/>
      </w:pPr>
      <w:r>
        <w:rPr>
          <w:rFonts w:ascii="Arial" w:cs="Arial" w:eastAsia="Arial" w:hAnsi="Arial"/>
          <w:b w:val="false"/>
          <w:bCs w:val="false"/>
          <w:color w:val="1A1A1A"/>
          <w:sz w:val="20"/>
          <w:szCs w:val="20"/>
        </w:rPr>
        <w:t xml:space="preserve">These titles may own events indirectly as part of a broader marketing remit. Scoring strongly on these titles alone creates false positives. Apply higher scores only when the posting or profile also confirms event involvement.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40"/>
              <w:left w:type="dxa" w:w="220"/>
              <w:bottom w:type="dxa" w:w="140"/>
              <w:right w:type="dxa" w:w="220"/>
            </w:tcMar>
          </w:tcPr>
          <w:p>
            <w:pPr>
              <w:spacing w:after="30" w:before="30"/>
            </w:pPr>
            <w:r>
              <w:rPr>
                <w:rFonts w:ascii="Arial" w:cs="Arial" w:eastAsia="Arial" w:hAnsi="Arial"/>
                <w:color w:val="333333"/>
                <w:sz w:val="18"/>
                <w:szCs w:val="18"/>
              </w:rPr>
              <w:t xml:space="preserve">Field Marketing Manager   •   Regional Marketing Manager   •   Senior Field Marketing Manager</w:t>
            </w:r>
          </w:p>
          <w:p>
            <w:pPr>
              <w:spacing w:after="30" w:before="30"/>
            </w:pPr>
            <w:r>
              <w:rPr>
                <w:rFonts w:ascii="Arial" w:cs="Arial" w:eastAsia="Arial" w:hAnsi="Arial"/>
                <w:color w:val="333333"/>
                <w:sz w:val="18"/>
                <w:szCs w:val="18"/>
              </w:rPr>
              <w:t xml:space="preserve">Director of Field Marketing   •   Event Marketing Manager   •   Marketing Events Manager</w:t>
            </w:r>
          </w:p>
          <w:p>
            <w:pPr>
              <w:spacing w:after="30" w:before="30"/>
            </w:pPr>
            <w:r>
              <w:rPr>
                <w:rFonts w:ascii="Arial" w:cs="Arial" w:eastAsia="Arial" w:hAnsi="Arial"/>
                <w:color w:val="333333"/>
                <w:sz w:val="18"/>
                <w:szCs w:val="18"/>
              </w:rPr>
              <w:t xml:space="preserve">Marketing Program Manager   •   Marketing Manager, Events and Digital Programs   •   Director, Brand Experience and Events</w:t>
            </w:r>
          </w:p>
          <w:p>
            <w:pPr>
              <w:spacing w:after="30" w:before="30"/>
            </w:pPr>
            <w:r>
              <w:rPr>
                <w:rFonts w:ascii="Arial" w:cs="Arial" w:eastAsia="Arial" w:hAnsi="Arial"/>
                <w:color w:val="333333"/>
                <w:sz w:val="18"/>
                <w:szCs w:val="18"/>
              </w:rPr>
              <w:t xml:space="preserve">Director of Brand Experience   •   Director of Marketing   •   VP Marketing</w:t>
            </w:r>
          </w:p>
          <w:p>
            <w:pPr>
              <w:spacing w:after="30" w:before="30"/>
            </w:pPr>
            <w:r>
              <w:rPr>
                <w:rFonts w:ascii="Arial" w:cs="Arial" w:eastAsia="Arial" w:hAnsi="Arial"/>
                <w:color w:val="333333"/>
                <w:sz w:val="18"/>
                <w:szCs w:val="18"/>
              </w:rPr>
              <w:t xml:space="preserve">Demand Generation Manager   •   Director of Demand Generation   •   Marketing Operations Manager</w:t>
            </w:r>
          </w:p>
          <w:p>
            <w:pPr>
              <w:spacing w:after="30" w:before="30"/>
            </w:pPr>
            <w:r>
              <w:rPr>
                <w:rFonts w:ascii="Arial" w:cs="Arial" w:eastAsia="Arial" w:hAnsi="Arial"/>
                <w:color w:val="333333"/>
                <w:sz w:val="18"/>
                <w:szCs w:val="18"/>
              </w:rPr>
              <w:t xml:space="preserve">Director of Marketing Operations   •   Marketing Communications Coordinator</w:t>
            </w:r>
          </w:p>
        </w:tc>
      </w:tr>
    </w:tbl>
    <w:p>
      <w:pPr>
        <w:spacing w:after="40" w:before="40"/>
      </w:pPr>
    </w:p>
    <w:p>
      <w:pPr>
        <w:spacing w:after="60" w:before="60"/>
        <w:jc w:val="left"/>
      </w:pPr>
      <w:r>
        <w:rPr>
          <w:rFonts w:ascii="Arial" w:cs="Arial" w:eastAsia="Arial" w:hAnsi="Arial"/>
          <w:b/>
          <w:bCs/>
          <w:color w:val="1A1A1A"/>
          <w:sz w:val="20"/>
          <w:szCs w:val="20"/>
        </w:rPr>
        <w:t xml:space="preserve">Score these titles Medium by default. Lift to High or Very High only when the posting or profile also mentions one or more of the following:</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40"/>
              <w:left w:type="dxa" w:w="220"/>
              <w:bottom w:type="dxa" w:w="140"/>
              <w:right w:type="dxa" w:w="220"/>
            </w:tcMar>
          </w:tcPr>
          <w:p>
            <w:pPr>
              <w:spacing w:after="30" w:before="30"/>
            </w:pPr>
            <w:r>
              <w:rPr>
                <w:rFonts w:ascii="Arial" w:cs="Arial" w:eastAsia="Arial" w:hAnsi="Arial"/>
                <w:color w:val="333333"/>
                <w:sz w:val="18"/>
                <w:szCs w:val="18"/>
              </w:rPr>
              <w:t xml:space="preserve">Events   •   Conferences   •   Trade Shows</w:t>
            </w:r>
          </w:p>
          <w:p>
            <w:pPr>
              <w:spacing w:after="30" w:before="30"/>
            </w:pPr>
            <w:r>
              <w:rPr>
                <w:rFonts w:ascii="Arial" w:cs="Arial" w:eastAsia="Arial" w:hAnsi="Arial"/>
                <w:color w:val="333333"/>
                <w:sz w:val="18"/>
                <w:szCs w:val="18"/>
              </w:rPr>
              <w:t xml:space="preserve">Webinars   •   Roadshows   •   Cvent</w:t>
            </w:r>
          </w:p>
          <w:p>
            <w:pPr>
              <w:spacing w:after="30" w:before="30"/>
            </w:pPr>
            <w:r>
              <w:rPr>
                <w:rFonts w:ascii="Arial" w:cs="Arial" w:eastAsia="Arial" w:hAnsi="Arial"/>
                <w:color w:val="333333"/>
                <w:sz w:val="18"/>
                <w:szCs w:val="18"/>
              </w:rPr>
              <w:t xml:space="preserve">Attendee Management   •   Field Events   •   Event Data</w:t>
            </w:r>
          </w:p>
          <w:p>
            <w:pPr>
              <w:spacing w:after="30" w:before="30"/>
            </w:pPr>
            <w:r>
              <w:rPr>
                <w:rFonts w:ascii="Arial" w:cs="Arial" w:eastAsia="Arial" w:hAnsi="Arial"/>
                <w:color w:val="333333"/>
                <w:sz w:val="18"/>
                <w:szCs w:val="18"/>
              </w:rPr>
              <w:t xml:space="preserve">Salesforce   •   Marketo   •   HubSpot</w:t>
            </w:r>
          </w:p>
          <w:p>
            <w:pPr>
              <w:spacing w:after="30" w:before="30"/>
            </w:pPr>
            <w:r>
              <w:rPr>
                <w:rFonts w:ascii="Arial" w:cs="Arial" w:eastAsia="Arial" w:hAnsi="Arial"/>
                <w:color w:val="333333"/>
                <w:sz w:val="18"/>
                <w:szCs w:val="18"/>
              </w:rPr>
              <w:t xml:space="preserve">Reporting   •   CRM Sync   •   Event Attribution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3E6" w:val="clear"/>
            <w:tcMar>
              <w:top w:type="dxa" w:w="100"/>
              <w:left w:type="dxa" w:w="200"/>
              <w:bottom w:type="dxa" w:w="100"/>
              <w:right w:type="dxa" w:w="200"/>
            </w:tcMar>
          </w:tcPr>
          <w:p>
            <w:pPr>
              <w:spacing w:after="40" w:before="40"/>
            </w:pPr>
            <w:r>
              <w:rPr>
                <w:rFonts w:ascii="Arial" w:cs="Arial" w:eastAsia="Arial" w:hAnsi="Arial"/>
                <w:color w:val="C55A11"/>
                <w:sz w:val="19"/>
                <w:szCs w:val="19"/>
              </w:rPr>
              <w:t xml:space="preserve">⚠  Do not score a Director of Marketing or VP Marketing as High solely based on their title. These roles must show event program ownership, Cvent usage, or event-data pressure before receiving a high capacity-gap score.</w:t>
            </w:r>
          </w:p>
        </w:tc>
      </w:tr>
    </w:tbl>
    <w:p>
      <w:pPr>
        <w:spacing w:after="40" w:before="40"/>
      </w:pPr>
    </w:p>
    <w:p>
      <w:pPr>
        <w:pStyle w:val="Heading1"/>
        <w:spacing w:after="100" w:before="280"/>
      </w:pPr>
      <w:r>
        <w:rPr>
          <w:rFonts w:ascii="Arial" w:cs="Arial" w:eastAsia="Arial" w:hAnsi="Arial"/>
          <w:b/>
          <w:bCs/>
          <w:color w:val="1E3A5F"/>
          <w:sz w:val="36"/>
          <w:szCs w:val="36"/>
        </w:rPr>
        <w:t xml:space="preserve">5.  Top 10 USA/Canada Job and Career Sources</w:t>
      </w:r>
    </w:p>
    <w:p>
      <w:pPr>
        <w:spacing w:after="60" w:before="60"/>
        <w:jc w:val="left"/>
      </w:pPr>
      <w:r>
        <w:rPr>
          <w:rFonts w:ascii="Arial" w:cs="Arial" w:eastAsia="Arial" w:hAnsi="Arial"/>
          <w:b w:val="false"/>
          <w:bCs w:val="false"/>
          <w:color w:val="1A1A1A"/>
          <w:sz w:val="20"/>
          <w:szCs w:val="20"/>
        </w:rPr>
        <w:t xml:space="preserve">Focus searches to USA and Canada only. Europe sources (ESCO, EURES) are intentionally excluded from this version of the signal library.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800"/>
        <w:gridCol w:w="2800"/>
        <w:gridCol w:w="336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Source</w:t>
            </w:r>
          </w:p>
        </w:tc>
        <w:tc>
          <w:tcPr>
            <w:tcW w:type="dxa" w:w="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Region</w:t>
            </w:r>
          </w:p>
        </w:tc>
        <w:tc>
          <w:tcPr>
            <w:tcW w:type="dxa" w:w="2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Best Use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Agent Search Note</w:t>
            </w:r>
          </w:p>
        </w:tc>
      </w:tr>
      <w:tr>
        <w:trPr>
          <w:tblHeader w:val="false"/>
        </w:trP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Company careers pages</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Highest-trust source. If the company itself lists an event/Cvent role, use as primary evidence.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Search site:{domain} with event title keywords AND Cvent/registration terms. Always check before relying on ATS aggregators.</w:t>
            </w:r>
          </w:p>
        </w:tc>
      </w:tr>
      <w:tr>
        <w:trPr>
          <w:tblHeader w:val="false"/>
        </w:trPr>
        <w:tc>
          <w:tcPr>
            <w:tcW w:type="dxa" w:w="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2</w:t>
            </w:r>
          </w:p>
        </w:tc>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Greenhouse
boards.greenhouse.io
job-boards.greenhouse.io</w:t>
            </w:r>
          </w:p>
        </w:tc>
        <w:tc>
          <w:tcPr>
            <w:tcW w:type="dxa" w:w="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Strong for SaaS, tech, and high-growth companies. Live postings, structured job descriptions.</w:t>
            </w:r>
          </w:p>
        </w:tc>
        <w:tc>
          <w:tcPr>
            <w:tcW w:type="dxa" w:w="3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site:boards.greenhouse.io "{company_name}" ("event" OR "Cvent" OR "field marketing")</w:t>
            </w:r>
          </w:p>
        </w:tc>
      </w:tr>
      <w:tr>
        <w:trPr>
          <w:tblHeader w:val="false"/>
        </w:trP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Lever
jobs.lever.co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Common in tech/SaaS. Useful for event marketing, field marketing, and marketing ops roles.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site:jobs.lever.co "{company_name}" ("event" OR "Cvent" OR "field marketing")</w:t>
            </w:r>
          </w:p>
        </w:tc>
      </w:tr>
      <w:tr>
        <w:trPr>
          <w:tblHeader w:val="false"/>
        </w:trPr>
        <w:tc>
          <w:tcPr>
            <w:tcW w:type="dxa" w:w="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4</w:t>
            </w:r>
          </w:p>
        </w:tc>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Workday
myworkdayjobs.com</w:t>
            </w:r>
          </w:p>
        </w:tc>
        <w:tc>
          <w:tcPr>
            <w:tcW w:type="dxa" w:w="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Common in enterprise, healthcare, finance, universities, and larger companies.</w:t>
            </w:r>
          </w:p>
        </w:tc>
        <w:tc>
          <w:tcPr>
            <w:tcW w:type="dxa" w:w="3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site:myworkdayjobs.com "{company_name}" ("event" OR "Cvent" OR "meetings" OR "field marketing")</w:t>
            </w:r>
          </w:p>
        </w:tc>
      </w:tr>
      <w:tr>
        <w:trPr>
          <w:tblHeader w:val="false"/>
        </w:trP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Ashby
jobs.ashbyhq.com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Modern SaaS/high-growth companies. Good for field marketing, demand gen, marketing ops, and event roles.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site:jobs.ashbyhq.com "{company_name}" ("event" OR "Cvent" OR "field marketing")</w:t>
            </w:r>
          </w:p>
        </w:tc>
      </w:tr>
      <w:tr>
        <w:trPr>
          <w:tblHeader w:val="false"/>
        </w:trPr>
        <w:tc>
          <w:tcPr>
            <w:tcW w:type="dxa" w:w="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6</w:t>
            </w:r>
          </w:p>
        </w:tc>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SmartRecruiters
jobs.smartrecruiters.com</w:t>
            </w:r>
          </w:p>
        </w:tc>
        <w:tc>
          <w:tcPr>
            <w:tcW w:type="dxa" w:w="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Mid-market and enterprise postings. Good secondary live-job source.</w:t>
            </w:r>
          </w:p>
        </w:tc>
        <w:tc>
          <w:tcPr>
            <w:tcW w:type="dxa" w:w="3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site:jobs.smartrecruiters.com "{company_name}" ("event" OR "Cvent" OR "meetings")</w:t>
            </w:r>
          </w:p>
        </w:tc>
      </w:tr>
      <w:tr>
        <w:trPr>
          <w:tblHeader w:val="false"/>
        </w:trP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7</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iCIMS career sites
icims.com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Enterprise, associations, healthcare, hospitality, education, and corporate roles.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Search via company domain or iCIMS subdomain pattern.</w:t>
            </w:r>
          </w:p>
        </w:tc>
      </w:tr>
      <w:tr>
        <w:trPr>
          <w:tblHeader w:val="false"/>
        </w:trPr>
        <w:tc>
          <w:tcPr>
            <w:tcW w:type="dxa" w:w="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8</w:t>
            </w:r>
          </w:p>
        </w:tc>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Jobvite
jobs.jobvite.com</w:t>
            </w:r>
          </w:p>
        </w:tc>
        <w:tc>
          <w:tcPr>
            <w:tcW w:type="dxa" w:w="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Secondary ATS source for U.S. and Canadian company careers pages.</w:t>
            </w:r>
          </w:p>
        </w:tc>
        <w:tc>
          <w:tcPr>
            <w:tcW w:type="dxa" w:w="3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site:jobs.jobvite.com "{company_name}" ("event" OR "Cvent")</w:t>
            </w:r>
          </w:p>
        </w:tc>
      </w:tr>
      <w:tr>
        <w:trPr>
          <w:tblHeader w:val="false"/>
        </w:trP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9</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Canada Job Bank
jobbank.gc.ca</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Canada only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Canada-specific live job discovery and title validation. Covers NOC 12103 Conference and Event Planners.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Search by company name or keyword; useful for validating Canadian title variants.</w:t>
            </w:r>
          </w:p>
        </w:tc>
      </w:tr>
      <w:tr>
        <w:trPr>
          <w:tblHeader w:val="false"/>
        </w:trPr>
        <w:tc>
          <w:tcPr>
            <w:tcW w:type="dxa" w:w="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10</w:t>
            </w:r>
          </w:p>
        </w:tc>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LinkedIn public search snippets</w:t>
            </w:r>
          </w:p>
        </w:tc>
        <w:tc>
          <w:tcPr>
            <w:tcW w:type="dxa" w:w="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USA + Canada</w:t>
            </w:r>
          </w:p>
        </w:tc>
        <w:tc>
          <w:tcPr>
            <w:tcW w:type="dxa" w:w="2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Use for public profile signals only — Cvent Certified, current title, event technology ownership. Do not depend on private or locked data.</w:t>
            </w:r>
          </w:p>
        </w:tc>
        <w:tc>
          <w:tcPr>
            <w:tcW w:type="dxa" w:w="3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Only use publicly visible snippets. Do not assume data behind the login wall is available to the agent.</w:t>
            </w:r>
          </w:p>
        </w:tc>
      </w:tr>
    </w:tbl>
    <w:p>
      <w:pPr>
        <w:spacing w:after="40" w:before="40"/>
      </w:pPr>
    </w:p>
    <w:p>
      <w:pPr>
        <w:spacing w:after="60" w:before="60"/>
        <w:jc w:val="left"/>
      </w:pPr>
      <w:r>
        <w:rPr>
          <w:rFonts w:ascii="Arial" w:cs="Arial" w:eastAsia="Arial" w:hAnsi="Arial"/>
          <w:b/>
          <w:bCs/>
          <w:color w:val="1A1A1A"/>
          <w:sz w:val="20"/>
          <w:szCs w:val="20"/>
        </w:rPr>
        <w:t xml:space="preserve">Title normalization references — not primary live-job sources: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Source</w:t>
            </w:r>
          </w:p>
        </w:tc>
        <w:tc>
          <w:tcPr>
            <w:tcW w:type="dxa" w:w="6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Use</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O*NET (onetonline.org)</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 official title taxonomy for Meeting, Convention, and Event Planners (SOC 13-1121.00). Use to validate title variants and normalization.</w:t>
            </w:r>
          </w:p>
        </w:tc>
      </w:tr>
      <w:tr>
        <w:trPr>
          <w:tblHeader w:val="false"/>
        </w:trPr>
        <w:tc>
          <w:tcPr>
            <w:tcW w:type="dxa" w:w="2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CareerOneStop</w:t>
            </w:r>
          </w:p>
        </w:tc>
        <w:tc>
          <w:tcPr>
            <w:tcW w:type="dxa" w:w="69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 occupation description and role scope validation. Not a live posting source.</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Canada Job Bank / NOC 12103</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Canadian occupation description and title variants for Conference and Event Planners.</w:t>
            </w:r>
          </w:p>
        </w:tc>
      </w:tr>
      <w:tr>
        <w:trPr>
          <w:tblHeader w:val="false"/>
        </w:trPr>
        <w:tc>
          <w:tcPr>
            <w:tcW w:type="dxa" w:w="2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WorkBC</w:t>
            </w:r>
          </w:p>
        </w:tc>
        <w:tc>
          <w:tcPr>
            <w:tcW w:type="dxa" w:w="69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Canadian title variants: Conference Coordinator, Event Planner, Meeting Planner, Special Events Organizer, Trade Show Planner.</w:t>
            </w:r>
          </w:p>
        </w:tc>
      </w:tr>
    </w:tbl>
    <w:p>
      <w:pPr>
        <w:spacing w:after="40" w:before="40"/>
      </w:pPr>
    </w:p>
    <w:p>
      <w:pPr>
        <w:pStyle w:val="Heading1"/>
        <w:spacing w:after="100" w:before="280"/>
      </w:pPr>
      <w:r>
        <w:rPr>
          <w:rFonts w:ascii="Arial" w:cs="Arial" w:eastAsia="Arial" w:hAnsi="Arial"/>
          <w:b/>
          <w:bCs/>
          <w:color w:val="1E3A5F"/>
          <w:sz w:val="36"/>
          <w:szCs w:val="36"/>
        </w:rPr>
        <w:t xml:space="preserve">6.  Cvent Certified Keyword Library</w:t>
      </w:r>
    </w:p>
    <w:p>
      <w:pPr>
        <w:spacing w:after="60" w:before="60"/>
        <w:jc w:val="left"/>
      </w:pPr>
      <w:r>
        <w:rPr>
          <w:rFonts w:ascii="Arial" w:cs="Arial" w:eastAsia="Arial" w:hAnsi="Arial"/>
          <w:b w:val="false"/>
          <w:bCs w:val="false"/>
          <w:color w:val="1A1A1A"/>
          <w:sz w:val="20"/>
          <w:szCs w:val="20"/>
        </w:rPr>
        <w:t xml:space="preserve">This keyword library supports the 1% Cvent Certified profile signal. Search public profiles, bios, and LinkedIn snippets for these terms when researching a target company or contact. Award the 1% bonus when certification language is found on a relevant current employee.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40"/>
              <w:left w:type="dxa" w:w="220"/>
              <w:bottom w:type="dxa" w:w="140"/>
              <w:right w:type="dxa" w:w="220"/>
            </w:tcMar>
          </w:tcPr>
          <w:p>
            <w:pPr>
              <w:spacing w:after="30" w:before="30"/>
            </w:pPr>
            <w:r>
              <w:rPr>
                <w:rFonts w:ascii="Arial" w:cs="Arial" w:eastAsia="Arial" w:hAnsi="Arial"/>
                <w:color w:val="333333"/>
                <w:sz w:val="18"/>
                <w:szCs w:val="18"/>
              </w:rPr>
              <w:t xml:space="preserve">Cvent Certified   •   #CventCertified   •   Cvent Certification</w:t>
            </w:r>
          </w:p>
          <w:p>
            <w:pPr>
              <w:spacing w:after="30" w:before="30"/>
            </w:pPr>
            <w:r>
              <w:rPr>
                <w:rFonts w:ascii="Arial" w:cs="Arial" w:eastAsia="Arial" w:hAnsi="Arial"/>
                <w:color w:val="333333"/>
                <w:sz w:val="18"/>
                <w:szCs w:val="18"/>
              </w:rPr>
              <w:t xml:space="preserve">Cvent Event Management Certified   •   Cvent Event Management Certification   •   Cvent Event Management Advanced</w:t>
            </w:r>
          </w:p>
          <w:p>
            <w:pPr>
              <w:spacing w:after="30" w:before="30"/>
            </w:pPr>
            <w:r>
              <w:rPr>
                <w:rFonts w:ascii="Arial" w:cs="Arial" w:eastAsia="Arial" w:hAnsi="Arial"/>
                <w:color w:val="333333"/>
                <w:sz w:val="18"/>
                <w:szCs w:val="18"/>
              </w:rPr>
              <w:t xml:space="preserve">Cvent Attendee Hub Certified   •   Cvent Attendee Hub Certification   •   Cvent Account Administrator Certification</w:t>
            </w:r>
          </w:p>
          <w:p>
            <w:pPr>
              <w:spacing w:after="30" w:before="30"/>
            </w:pPr>
            <w:r>
              <w:rPr>
                <w:rFonts w:ascii="Arial" w:cs="Arial" w:eastAsia="Arial" w:hAnsi="Arial"/>
                <w:color w:val="333333"/>
                <w:sz w:val="18"/>
                <w:szCs w:val="18"/>
              </w:rPr>
              <w:t xml:space="preserve">Cvent System Administrator Certification   •   Cvent Venue Sourcing Certification   •   Supplier Network Certification</w:t>
            </w:r>
          </w:p>
          <w:p>
            <w:pPr>
              <w:spacing w:after="30" w:before="30"/>
            </w:pPr>
            <w:r>
              <w:rPr>
                <w:rFonts w:ascii="Arial" w:cs="Arial" w:eastAsia="Arial" w:hAnsi="Arial"/>
                <w:color w:val="333333"/>
                <w:sz w:val="18"/>
                <w:szCs w:val="18"/>
              </w:rPr>
              <w:t xml:space="preserve">Cvent Diagramming and Seating Certification   •   Cvent Event-Led Growth Certification   •   Cvent Virtual Events Certification</w:t>
            </w:r>
          </w:p>
          <w:p>
            <w:pPr>
              <w:spacing w:after="30" w:before="30"/>
            </w:pPr>
            <w:r>
              <w:rPr>
                <w:rFonts w:ascii="Arial" w:cs="Arial" w:eastAsia="Arial" w:hAnsi="Arial"/>
                <w:color w:val="333333"/>
                <w:sz w:val="18"/>
                <w:szCs w:val="18"/>
              </w:rPr>
              <w:t xml:space="preserve">Cvent Hybrid Events Certification   •   Passkey Planner Certification   •   Jifflenow Meeting Manager Certification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Certification Phrase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Type</w:t>
            </w:r>
          </w:p>
        </w:tc>
        <w:tc>
          <w:tcPr>
            <w:tcW w:type="dxa" w:w="37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Scoring Note</w:t>
            </w:r>
          </w:p>
        </w:tc>
      </w:tr>
      <w:tr>
        <w:trPr>
          <w:tblHeader w:val="false"/>
        </w:trPr>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Certified; #CventCertified; Cvent Certification</w:t>
            </w:r>
          </w:p>
        </w:tc>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General profile evidence</w:t>
            </w:r>
          </w:p>
        </w:tc>
        <w:tc>
          <w:tcPr>
            <w:tcW w:type="dxa" w:w="3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Confirms Cvent involvement. Award 1% when found on a relevant current person.</w:t>
            </w:r>
          </w:p>
        </w:tc>
      </w:tr>
      <w:tr>
        <w:trPr>
          <w:tblHeader w:val="false"/>
        </w:trPr>
        <w:tc>
          <w:tcPr>
            <w:tcW w:type="dxa" w:w="32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Event Management Certified; Event Management Certification; Event Management Advanced</w:t>
            </w:r>
          </w:p>
        </w:tc>
        <w:tc>
          <w:tcPr>
            <w:tcW w:type="dxa" w:w="2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build ownership</w:t>
            </w:r>
          </w:p>
        </w:tc>
        <w:tc>
          <w:tcPr>
            <w:tcW w:type="dxa" w:w="37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Strong. Indicates the person owns or contributes to event builds in Cvent.</w:t>
            </w:r>
          </w:p>
        </w:tc>
      </w:tr>
      <w:tr>
        <w:trPr>
          <w:tblHeader w:val="false"/>
        </w:trPr>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Attendee Hub Certified; Attendee Hub Certification</w:t>
            </w:r>
          </w:p>
        </w:tc>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Attendee Hub / hybrid / mobile complexity</w:t>
            </w:r>
          </w:p>
        </w:tc>
        <w:tc>
          <w:tcPr>
            <w:tcW w:type="dxa" w:w="3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Strong for attendee experience, mobile app, and hybrid event complexity.</w:t>
            </w:r>
          </w:p>
        </w:tc>
      </w:tr>
      <w:tr>
        <w:trPr>
          <w:tblHeader w:val="false"/>
        </w:trPr>
        <w:tc>
          <w:tcPr>
            <w:tcW w:type="dxa" w:w="32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Account Administrator Certification; Account Administrator</w:t>
            </w:r>
          </w:p>
        </w:tc>
        <w:tc>
          <w:tcPr>
            <w:tcW w:type="dxa" w:w="2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Account configuration and governance</w:t>
            </w:r>
          </w:p>
        </w:tc>
        <w:tc>
          <w:tcPr>
            <w:tcW w:type="dxa" w:w="37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Strong for permissions, program governance, and account-level configuration.</w:t>
            </w:r>
          </w:p>
        </w:tc>
      </w:tr>
      <w:tr>
        <w:trPr>
          <w:tblHeader w:val="false"/>
        </w:trPr>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System Administrator Certification; System Administrator</w:t>
            </w:r>
          </w:p>
        </w:tc>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SMM / platform administration</w:t>
            </w:r>
          </w:p>
        </w:tc>
        <w:tc>
          <w:tcPr>
            <w:tcW w:type="dxa" w:w="3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Strong for strategic meetings management accounts and user settings.</w:t>
            </w:r>
          </w:p>
        </w:tc>
      </w:tr>
      <w:tr>
        <w:trPr>
          <w:tblHeader w:val="false"/>
        </w:trPr>
        <w:tc>
          <w:tcPr>
            <w:tcW w:type="dxa" w:w="32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Venue Sourcing; Supplier Network; Diagramming and Seating Certification</w:t>
            </w:r>
          </w:p>
        </w:tc>
        <w:tc>
          <w:tcPr>
            <w:tcW w:type="dxa" w:w="2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Venue / onsite / floor plan complexity</w:t>
            </w:r>
          </w:p>
        </w:tc>
        <w:tc>
          <w:tcPr>
            <w:tcW w:type="dxa" w:w="37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Supportive. Especially relevant when onsite, housing, travel, or floor plan evidence is visible.</w:t>
            </w:r>
          </w:p>
        </w:tc>
      </w:tr>
      <w:tr>
        <w:trPr>
          <w:tblHeader w:val="false"/>
        </w:trPr>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Event-Led Growth; Virtual Events; Hybrid Events; Passkey Planner; Jifflenow Meeting Manager</w:t>
            </w:r>
          </w:p>
        </w:tc>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Program-type complexity</w:t>
            </w:r>
          </w:p>
        </w:tc>
        <w:tc>
          <w:tcPr>
            <w:tcW w:type="dxa" w:w="3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Supportive depending on program type and modules in use.</w:t>
            </w:r>
          </w:p>
        </w:tc>
      </w:tr>
    </w:tbl>
    <w:p>
      <w:pPr>
        <w:spacing w:after="40" w:before="40"/>
      </w:pPr>
    </w:p>
    <w:p>
      <w:pPr>
        <w:spacing w:after="60" w:before="60"/>
        <w:jc w:val="left"/>
      </w:pPr>
      <w:r>
        <w:rPr>
          <w:rFonts w:ascii="Arial" w:cs="Arial" w:eastAsia="Arial" w:hAnsi="Arial"/>
          <w:b/>
          <w:bCs/>
          <w:color w:val="1A1A1A"/>
          <w:sz w:val="20"/>
          <w:szCs w:val="20"/>
        </w:rPr>
        <w:t xml:space="preserve">Scoring rules for the Cvent Certified signal:</w:t>
      </w:r>
    </w:p>
    <w:p>
      <w:pPr>
        <w:pStyle w:val="ListParagraph"/>
        <w:numPr>
          <w:ilvl w:val="0"/>
          <w:numId w:val="2"/>
        </w:numPr>
        <w:spacing w:after="30" w:before="30"/>
      </w:pPr>
      <w:r>
        <w:rPr>
          <w:rFonts w:ascii="Arial" w:cs="Arial" w:eastAsia="Arial" w:hAnsi="Arial"/>
          <w:b w:val="false"/>
          <w:bCs w:val="false"/>
          <w:color w:val="1A1A1A"/>
          <w:sz w:val="20"/>
          <w:szCs w:val="20"/>
        </w:rPr>
        <w:t xml:space="preserve">Apply the 1% bonus only when certification evidence is clear and attached to a relevant current person (target contact, current event ops employee, event technology owner, or marketing ops owner).</w:t>
      </w:r>
    </w:p>
    <w:p>
      <w:pPr>
        <w:pStyle w:val="ListParagraph"/>
        <w:numPr>
          <w:ilvl w:val="0"/>
          <w:numId w:val="2"/>
        </w:numPr>
        <w:spacing w:after="30" w:before="30"/>
      </w:pPr>
      <w:r>
        <w:rPr>
          <w:rFonts w:ascii="Arial" w:cs="Arial" w:eastAsia="Arial" w:hAnsi="Arial"/>
          <w:b w:val="false"/>
          <w:bCs w:val="false"/>
          <w:color w:val="1A1A1A"/>
          <w:sz w:val="20"/>
          <w:szCs w:val="20"/>
        </w:rPr>
        <w:t xml:space="preserve">Do not apply the bonus if the profile is ambiguous, stale, or from a clearly former employee.</w:t>
      </w:r>
    </w:p>
    <w:p>
      <w:pPr>
        <w:pStyle w:val="ListParagraph"/>
        <w:numPr>
          <w:ilvl w:val="0"/>
          <w:numId w:val="2"/>
        </w:numPr>
        <w:spacing w:after="30" w:before="30"/>
      </w:pPr>
      <w:r>
        <w:rPr>
          <w:rFonts w:ascii="Arial" w:cs="Arial" w:eastAsia="Arial" w:hAnsi="Arial"/>
          <w:b w:val="false"/>
          <w:bCs w:val="false"/>
          <w:color w:val="1A1A1A"/>
          <w:sz w:val="20"/>
          <w:szCs w:val="20"/>
        </w:rPr>
        <w:t xml:space="preserve">Store ambiguous evidence in enrichment_data without awarding the score point.</w:t>
      </w:r>
    </w:p>
    <w:p>
      <w:pPr>
        <w:pStyle w:val="ListParagraph"/>
        <w:numPr>
          <w:ilvl w:val="0"/>
          <w:numId w:val="2"/>
        </w:numPr>
        <w:spacing w:after="30" w:before="30"/>
      </w:pPr>
      <w:r>
        <w:rPr>
          <w:rFonts w:ascii="Arial" w:cs="Arial" w:eastAsia="Arial" w:hAnsi="Arial"/>
          <w:b w:val="false"/>
          <w:bCs w:val="false"/>
          <w:color w:val="1A1A1A"/>
          <w:sz w:val="20"/>
          <w:szCs w:val="20"/>
        </w:rPr>
        <w:t xml:space="preserve">Do not use 'I saw you are Cvent Certified' or similar language in cold outbound email copy.</w:t>
      </w:r>
    </w:p>
    <w:p>
      <w:pPr>
        <w:pStyle w:val="ListParagraph"/>
        <w:numPr>
          <w:ilvl w:val="0"/>
          <w:numId w:val="2"/>
        </w:numPr>
        <w:spacing w:after="30" w:before="30"/>
      </w:pPr>
      <w:r>
        <w:rPr>
          <w:rFonts w:ascii="Arial" w:cs="Arial" w:eastAsia="Arial" w:hAnsi="Arial"/>
          <w:b w:val="false"/>
          <w:bCs w:val="false"/>
          <w:color w:val="1A1A1A"/>
          <w:sz w:val="20"/>
          <w:szCs w:val="20"/>
        </w:rPr>
        <w:t xml:space="preserve">Additional insight: A Cvent Certified person who recently left the company — while the company is actively hiring a replacement — can be an indicator of a capacity gap or knowledge risk. Store this as a capacity_stress note rather than a certification bonus.</w:t>
      </w:r>
    </w:p>
    <w:p>
      <w:pPr>
        <w:spacing w:after="40" w:before="40"/>
      </w:pPr>
    </w:p>
    <w:p>
      <w:pPr>
        <w:spacing w:after="60" w:before="60"/>
        <w:jc w:val="left"/>
      </w:pPr>
      <w:r>
        <w:rPr>
          <w:rFonts w:ascii="Arial" w:cs="Arial" w:eastAsia="Arial" w:hAnsi="Arial"/>
          <w:b w:val="false"/>
          <w:bCs w:val="false"/>
          <w:color w:val="C55A11"/>
          <w:sz w:val="18"/>
          <w:szCs w:val="18"/>
        </w:rPr>
        <w:t xml:space="preserve">⚑ Additional recommendation — not in source PDF: If the target contact holds a Cvent certification AND an active hiring signal exists for a similar role, flag capacity_stress_index as 'high' in the enrichment JSON and pass this compound signal to the ScoringAgent.</w:t>
      </w:r>
    </w:p>
    <w:p>
      <w:pPr>
        <w:spacing w:after="40" w:before="40"/>
      </w:pPr>
    </w:p>
    <w:p>
      <w:pPr>
        <w:pStyle w:val="Heading1"/>
        <w:spacing w:after="100" w:before="280"/>
      </w:pPr>
      <w:r>
        <w:rPr>
          <w:rFonts w:ascii="Arial" w:cs="Arial" w:eastAsia="Arial" w:hAnsi="Arial"/>
          <w:b/>
          <w:bCs/>
          <w:color w:val="1E3A5F"/>
          <w:sz w:val="36"/>
          <w:szCs w:val="36"/>
        </w:rPr>
        <w:t xml:space="preserve">7.  Event Program and Common Event-Title Dictionary</w:t>
      </w:r>
    </w:p>
    <w:p>
      <w:pPr>
        <w:spacing w:after="60" w:before="60"/>
        <w:jc w:val="left"/>
      </w:pPr>
      <w:r>
        <w:rPr>
          <w:rFonts w:ascii="Arial" w:cs="Arial" w:eastAsia="Arial" w:hAnsi="Arial"/>
          <w:b w:val="false"/>
          <w:bCs w:val="false"/>
          <w:color w:val="1A1A1A"/>
          <w:sz w:val="20"/>
          <w:szCs w:val="20"/>
        </w:rPr>
        <w:t xml:space="preserve">Use this dictionary to detect the Event program + industry pattern signal (9% weight). Score event motion more than broad industry label. A repeatable, registration-heavy, attendee-facing program is a stronger signal than a company simply being in a high-fit vertical.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560"/>
        <w:gridCol w:w="130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Program Type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Common Keywords</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Why It Matters</w:t>
            </w:r>
          </w:p>
        </w:tc>
        <w:tc>
          <w:tcPr>
            <w:tcW w:type="dxa" w:w="15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Complexity Indicators</w:t>
            </w:r>
          </w:p>
        </w:tc>
        <w:tc>
          <w:tcPr>
            <w:tcW w:type="dxa" w:w="13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Score</w:t>
            </w:r>
          </w:p>
        </w:tc>
      </w:tr>
      <w:tr>
        <w:trPr>
          <w:tblHeader w:val="false"/>
        </w:trP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A. Annual Conference / Summit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Annual Conference; Annual Meeting; Annual Convention; Global Summit; Leadership Summit; Executive Summit; Business Summit; Industry Summit; Symposium; Congress; Convention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Large, repeatable, multi-session, stakeholder-heavy, registration-heavy programs. Highest Cvent build complexity.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Multi-track sessions, speakers, sponsors, housing, mobile app, attendee portal, reporting</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r>
      <w:tr>
        <w:trPr>
          <w:tblHeader w:val="false"/>
        </w:trPr>
        <w:tc>
          <w:tcPr>
            <w:tcW w:type="dxa" w:w="1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B. User / Customer Conference</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User Conference; Customer Conference; Client Conference; Customer Summit; User Summit; User Group; Community Summit; Customer Forum</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Strong B2B signal. Sponsors, sessions, speakers, mobile app, attendee comms, and post-event reporting are typical.</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Attendee Hub, mobile app, session management, sponsors, exhibitors</w:t>
            </w:r>
          </w:p>
        </w:tc>
        <w:tc>
          <w:tcPr>
            <w:tcW w:type="dxa" w:w="13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r>
      <w:tr>
        <w:trPr>
          <w:tblHeader w:val="false"/>
        </w:trP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 Partner / Channel Events ⚑ (ordering note — see below)</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Partner Summit; Channel Partner Summit; Partner Conference; Partner Forum; Alliance Summit; Partner Day; Distributor Conference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Segmented audiences, partner tiers, executive stakeholders, sponsors, and repeatable programs requiring Cvent logic.</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Registration path segmentation, approval flows, tiered pricing, sponsor management</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r>
      <w:tr>
        <w:trPr>
          <w:tblHeader w:val="false"/>
        </w:trPr>
        <w:tc>
          <w:tcPr>
            <w:tcW w:type="dxa" w:w="1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D. Trade Show / Expo / Exhibition</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Trade Show; Tradeshow; Expo; Exhibition; Exhibitor Event; Industry Expo; Partner Expo; Vendor Expo</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Exhibitors, sponsors, booths, lead capture, badges, onsite tech, and appointments create significant Cvent complexity.</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Cvent Appointments, Exhibitor Portal, badge printing, OnArrival, lead capture</w:t>
            </w:r>
          </w:p>
        </w:tc>
        <w:tc>
          <w:tcPr>
            <w:tcW w:type="dxa" w:w="13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r>
      <w:tr>
        <w:trPr>
          <w:tblHeader w:val="false"/>
        </w:trP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 Roadshow / Regional Series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Roadshow; Executive Roadshow; Product Roadshow; Investor Roadshow; Regional Roadshow; City Tour; Multi-City Event; Regional Forum</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Repeatable city-by-city execution, localization, templates, and speed pressure. Multiple event builds per program.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Templated builds, multiple venues, localized agendas, recurring registration setup</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
(Very High for multi-city)</w:t>
            </w:r>
          </w:p>
        </w:tc>
      </w:tr>
      <w:tr>
        <w:trPr>
          <w:tblHeader w:val="false"/>
        </w:trPr>
        <w:tc>
          <w:tcPr>
            <w:tcW w:type="dxa" w:w="1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F. Investor / Analyst Events</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Investor Day; Analyst Day; Capital Markets Day; Management Day; Shareholder Meeting; Annual General Meeting; Earnings Presentation</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High-stakes executive visibility. Financial services and public company relevance. Precise attendee control required.</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Strict attendee management, approval flows, confidential communications, executive handling</w:t>
            </w:r>
          </w:p>
        </w:tc>
        <w:tc>
          <w:tcPr>
            <w:tcW w:type="dxa" w:w="13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r>
      <w:tr>
        <w:trPr>
          <w:tblHeader w:val="false"/>
        </w:trP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G. Sales Kickoff / Internal Commercial Events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Sales Kickoff; SKO; Revenue Kickoff; GTM Kickoff; Partner Kickoff; National Sales Meeting; Leadership Offsite; Executive Offsite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Large internal audiences, sessions, app, travel, agenda, communications, and executive messaging.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Attendee Hub, mobile app, session/track management, travel, agenda builder</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r>
      <w:tr>
        <w:trPr>
          <w:tblHeader w:val="false"/>
        </w:trPr>
        <w:tc>
          <w:tcPr>
            <w:tcW w:type="dxa" w:w="1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H. Training / Workshop / Seminar / Academy</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Training; Workshop; Seminar; Bootcamp; Masterclass; Academy; Certification Day; Learning Series; Education Day</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Repeatable programs tied to registration, attendance tracking, certificates, or surveys.</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Multi-session registration, attendance tracking, learning modules, certificate issuance</w:t>
            </w:r>
          </w:p>
        </w:tc>
        <w:tc>
          <w:tcPr>
            <w:tcW w:type="dxa" w:w="13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Medium-High</w:t>
            </w:r>
          </w:p>
        </w:tc>
      </w:tr>
      <w:tr>
        <w:trPr>
          <w:tblHeader w:val="false"/>
        </w:trP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I. Webinar / Virtual / Hybrid</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Webinar; Virtual Event; Hybrid Event; Online Summit; Virtual Conference; Webcast; Digital Event; Live Broadcast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Useful when paired with Cvent Attendee Hub, integrations, recurring campaigns, or content libraries.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Attendee Hub, hybrid streaming, CRM integration, attendee data capture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Medium (High if Cvent/Attendee Hub confirmed)</w:t>
            </w:r>
          </w:p>
        </w:tc>
      </w:tr>
      <w:tr>
        <w:trPr>
          <w:tblHeader w:val="false"/>
        </w:trPr>
        <w:tc>
          <w:tcPr>
            <w:tcW w:type="dxa" w:w="1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J. VIP / Executive / Networking Events</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VIP Event; Executive Dinner; Executive Roundtable; Leadership Dinner; Networking Reception; Client Reception; Customer Dinner; C-Suite Roundtable</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High value when attached to roadshows, ABM programs, partner events, or flagship events.</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Curated attendee lists, approval flows, VIP handling, event app, communication sequences</w:t>
            </w:r>
          </w:p>
        </w:tc>
        <w:tc>
          <w:tcPr>
            <w:tcW w:type="dxa" w:w="13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Medium-High</w:t>
            </w:r>
          </w:p>
        </w:tc>
      </w:tr>
      <w:tr>
        <w:trPr>
          <w:tblHeader w:val="false"/>
        </w:trP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K. Product Launch / Showcase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Product Launch; Launch Event; Product Showcase; Demo Day; Innovation Day; Solution Showcase; Experience Center Event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Marketing-owned event signal tied to customer/partner campaigns and data capture.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Registration, attendee capture, CRM integration, post-event follow-up</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Medium-High</w:t>
            </w:r>
          </w:p>
        </w:tc>
      </w:tr>
      <w:tr>
        <w:trPr>
          <w:tblHeader w:val="false"/>
        </w:trPr>
        <w:tc>
          <w:tcPr>
            <w:tcW w:type="dxa" w:w="1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L. Association / Chapter / Member Events</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Chapter Meeting; Annual Chapter Conference; Member Meeting; Member Summit; Association Conference; Board Meeting; Committee Meeting</w:t>
            </w:r>
          </w:p>
        </w:tc>
        <w:tc>
          <w:tcPr>
            <w:tcW w:type="dxa" w:w="2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Repeatable member-based logic, discount types, registration paths, chapter structures, approvals, and reporting.</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Complex registration types, member discounts, chapter management, approval workflows</w:t>
            </w:r>
          </w:p>
        </w:tc>
        <w:tc>
          <w:tcPr>
            <w:tcW w:type="dxa" w:w="13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 (for associations with complex programs)</w:t>
            </w:r>
          </w:p>
        </w:tc>
      </w:tr>
      <w:tr>
        <w:trPr>
          <w:tblHeader w:val="false"/>
        </w:trP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 Incentive Trips / Recognition Travel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Incentive Trip; Incentive Travel; President Club; Presidents Club; Chairman Club; Winner Circle; Recognition Trip; Awards Program; Achievers Club; Circle of Excellence — see Section 8 for full keyword list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Travel, guest management, qualification, approvals, rooming lists, activities, VIP handling, and communications create significant Cvent complexity.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7"/>
                <w:szCs w:val="17"/>
              </w:rPr>
              <w:t xml:space="preserve">Housing module, rooming lists, guest management, qualification tracking, approval workflows, travel logistics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 to Very High</w:t>
            </w:r>
          </w:p>
        </w:tc>
      </w:tr>
    </w:tbl>
    <w:p>
      <w:pPr>
        <w:spacing w:after="40" w:before="40"/>
      </w:pPr>
    </w:p>
    <w:p>
      <w:pPr>
        <w:spacing w:after="60" w:before="60"/>
        <w:jc w:val="left"/>
      </w:pPr>
      <w:r>
        <w:rPr>
          <w:rFonts w:ascii="Arial" w:cs="Arial" w:eastAsia="Arial" w:hAnsi="Arial"/>
          <w:b/>
          <w:bCs/>
          <w:color w:val="1A1A1A"/>
          <w:sz w:val="20"/>
          <w:szCs w:val="20"/>
        </w:rPr>
        <w:t xml:space="preserve">Program scoring rules summary: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Evidence</w:t>
            </w:r>
          </w:p>
        </w:tc>
        <w:tc>
          <w:tcPr>
            <w:tcW w:type="dxa" w:w="48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Score Guidance</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One generic event mention with no date or registration page</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Low</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title matches dictionary above</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Repeatable terms: annual, global, regional, series, roadshow, summit, chapter, incentive program</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Medium-High</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has registration page, agenda, speakers, sponsors, exhibitors, sessions, attendee portal, or event app</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B2B/commercial event tied to customers, partners, investors, members, sales, or field marketing</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Multiple events or a multi-city roadshow / event series</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Very High</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title + Cvent registration page + 31–120 day timing</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Hot-tier supporting evidence</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with travel, housing, guest, or VIP components</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(boost to Very High if Cvent housing or complex approval workflows confirmed)</w:t>
            </w:r>
          </w:p>
        </w:tc>
      </w:tr>
    </w:tbl>
    <w:p>
      <w:pPr>
        <w:spacing w:after="40" w:before="40"/>
      </w:pPr>
    </w:p>
    <w:p>
      <w:pPr>
        <w:spacing w:after="60" w:before="60"/>
        <w:jc w:val="left"/>
      </w:pPr>
      <w:r>
        <w:rPr>
          <w:rFonts w:ascii="Arial" w:cs="Arial" w:eastAsia="Arial" w:hAnsi="Arial"/>
          <w:b w:val="false"/>
          <w:bCs w:val="false"/>
          <w:color w:val="C55A11"/>
          <w:sz w:val="18"/>
          <w:szCs w:val="18"/>
        </w:rPr>
        <w:t xml:space="preserve">⚑ Ordering note: In this appendix, Partner/Channel events are grouped at category C (earlier than their position in the source PDF, which lists them as priority 9 of 13). This reordering is for usability only and does not change the scoring weight or priority of this signal in the scoring model. Refer to Document 1 (CTO Implementation Handoff) for official signal weights.</w:t>
      </w:r>
    </w:p>
    <w:p>
      <w:pPr>
        <w:spacing w:after="40" w:before="40"/>
      </w:pPr>
    </w:p>
    <w:p>
      <w:pPr>
        <w:pStyle w:val="Heading2"/>
        <w:spacing w:after="80" w:before="200"/>
      </w:pPr>
      <w:r>
        <w:rPr>
          <w:rFonts w:ascii="Arial" w:cs="Arial" w:eastAsia="Arial" w:hAnsi="Arial"/>
          <w:b/>
          <w:bCs/>
          <w:color w:val="2E75B6"/>
          <w:sz w:val="28"/>
          <w:szCs w:val="28"/>
        </w:rPr>
        <w:t xml:space="preserve">7N.  Flat Event-Title Keyword Block — Copy-Paste Reference for Agent Queries</w:t>
      </w:r>
    </w:p>
    <w:p>
      <w:pPr>
        <w:spacing w:after="60" w:before="60"/>
        <w:jc w:val="left"/>
      </w:pPr>
      <w:r>
        <w:rPr>
          <w:rFonts w:ascii="Arial" w:cs="Arial" w:eastAsia="Arial" w:hAnsi="Arial"/>
          <w:b w:val="false"/>
          <w:bCs w:val="false"/>
          <w:color w:val="1A1A1A"/>
          <w:sz w:val="20"/>
          <w:szCs w:val="20"/>
        </w:rPr>
        <w:t xml:space="preserve">Use this flat keyword block when building ResearchAgent queries or EnrichmentAgent extraction prompts that need a single-line or compact keyword reference. All terms are sourced from the program categories above and the source PDF event-title dictionary. Do not add event types not already listed in this appendix.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40"/>
              <w:left w:type="dxa" w:w="220"/>
              <w:bottom w:type="dxa" w:w="140"/>
              <w:right w:type="dxa" w:w="220"/>
            </w:tcMar>
          </w:tcPr>
          <w:p>
            <w:pPr>
              <w:spacing w:after="30" w:before="30"/>
            </w:pPr>
            <w:r>
              <w:rPr>
                <w:rFonts w:ascii="Arial" w:cs="Arial" w:eastAsia="Arial" w:hAnsi="Arial"/>
                <w:color w:val="333333"/>
                <w:sz w:val="18"/>
                <w:szCs w:val="18"/>
              </w:rPr>
              <w:t xml:space="preserve">Annual Conference   •   Annual Meeting   •   Annual Convention</w:t>
            </w:r>
          </w:p>
          <w:p>
            <w:pPr>
              <w:spacing w:after="30" w:before="30"/>
            </w:pPr>
            <w:r>
              <w:rPr>
                <w:rFonts w:ascii="Arial" w:cs="Arial" w:eastAsia="Arial" w:hAnsi="Arial"/>
                <w:color w:val="333333"/>
                <w:sz w:val="18"/>
                <w:szCs w:val="18"/>
              </w:rPr>
              <w:t xml:space="preserve">Global Conference   •   National Conference   •   Regional Conference</w:t>
            </w:r>
          </w:p>
          <w:p>
            <w:pPr>
              <w:spacing w:after="30" w:before="30"/>
            </w:pPr>
            <w:r>
              <w:rPr>
                <w:rFonts w:ascii="Arial" w:cs="Arial" w:eastAsia="Arial" w:hAnsi="Arial"/>
                <w:color w:val="333333"/>
                <w:sz w:val="18"/>
                <w:szCs w:val="18"/>
              </w:rPr>
              <w:t xml:space="preserve">Industry Conference   •   User Conference   •   Customer Conference</w:t>
            </w:r>
          </w:p>
          <w:p>
            <w:pPr>
              <w:spacing w:after="30" w:before="30"/>
            </w:pPr>
            <w:r>
              <w:rPr>
                <w:rFonts w:ascii="Arial" w:cs="Arial" w:eastAsia="Arial" w:hAnsi="Arial"/>
                <w:color w:val="333333"/>
                <w:sz w:val="18"/>
                <w:szCs w:val="18"/>
              </w:rPr>
              <w:t xml:space="preserve">Client Conference   •   Partner Conference   •   Association Conference</w:t>
            </w:r>
          </w:p>
          <w:p>
            <w:pPr>
              <w:spacing w:after="30" w:before="30"/>
            </w:pPr>
            <w:r>
              <w:rPr>
                <w:rFonts w:ascii="Arial" w:cs="Arial" w:eastAsia="Arial" w:hAnsi="Arial"/>
                <w:color w:val="333333"/>
                <w:sz w:val="18"/>
                <w:szCs w:val="18"/>
              </w:rPr>
              <w:t xml:space="preserve">Annual Summit   •   Global Summit   •   Customer Summit</w:t>
            </w:r>
          </w:p>
          <w:p>
            <w:pPr>
              <w:spacing w:after="30" w:before="30"/>
            </w:pPr>
            <w:r>
              <w:rPr>
                <w:rFonts w:ascii="Arial" w:cs="Arial" w:eastAsia="Arial" w:hAnsi="Arial"/>
                <w:color w:val="333333"/>
                <w:sz w:val="18"/>
                <w:szCs w:val="18"/>
              </w:rPr>
              <w:t xml:space="preserve">User Summit   •   Partner Summit   •   Leadership Summit</w:t>
            </w:r>
          </w:p>
          <w:p>
            <w:pPr>
              <w:spacing w:after="30" w:before="30"/>
            </w:pPr>
            <w:r>
              <w:rPr>
                <w:rFonts w:ascii="Arial" w:cs="Arial" w:eastAsia="Arial" w:hAnsi="Arial"/>
                <w:color w:val="333333"/>
                <w:sz w:val="18"/>
                <w:szCs w:val="18"/>
              </w:rPr>
              <w:t xml:space="preserve">Executive Summit   •   Industry Summit   •   Business Summit</w:t>
            </w:r>
          </w:p>
          <w:p>
            <w:pPr>
              <w:spacing w:after="30" w:before="30"/>
            </w:pPr>
            <w:r>
              <w:rPr>
                <w:rFonts w:ascii="Arial" w:cs="Arial" w:eastAsia="Arial" w:hAnsi="Arial"/>
                <w:color w:val="333333"/>
                <w:sz w:val="18"/>
                <w:szCs w:val="18"/>
              </w:rPr>
              <w:t xml:space="preserve">Community Summit   •   Forum   •   Customer Forum</w:t>
            </w:r>
          </w:p>
          <w:p>
            <w:pPr>
              <w:spacing w:after="30" w:before="30"/>
            </w:pPr>
            <w:r>
              <w:rPr>
                <w:rFonts w:ascii="Arial" w:cs="Arial" w:eastAsia="Arial" w:hAnsi="Arial"/>
                <w:color w:val="333333"/>
                <w:sz w:val="18"/>
                <w:szCs w:val="18"/>
              </w:rPr>
              <w:t xml:space="preserve">Partner Forum   •   Executive Forum   •   Regional Forum</w:t>
            </w:r>
          </w:p>
          <w:p>
            <w:pPr>
              <w:spacing w:after="30" w:before="30"/>
            </w:pPr>
            <w:r>
              <w:rPr>
                <w:rFonts w:ascii="Arial" w:cs="Arial" w:eastAsia="Arial" w:hAnsi="Arial"/>
                <w:color w:val="333333"/>
                <w:sz w:val="18"/>
                <w:szCs w:val="18"/>
              </w:rPr>
              <w:t xml:space="preserve">Symposium   •   Congress   •   Convention</w:t>
            </w:r>
          </w:p>
          <w:p>
            <w:pPr>
              <w:spacing w:after="30" w:before="30"/>
            </w:pPr>
            <w:r>
              <w:rPr>
                <w:rFonts w:ascii="Arial" w:cs="Arial" w:eastAsia="Arial" w:hAnsi="Arial"/>
                <w:color w:val="333333"/>
                <w:sz w:val="18"/>
                <w:szCs w:val="18"/>
              </w:rPr>
              <w:t xml:space="preserve">Trade Show   •   Tradeshow   •   Expo</w:t>
            </w:r>
          </w:p>
          <w:p>
            <w:pPr>
              <w:spacing w:after="30" w:before="30"/>
            </w:pPr>
            <w:r>
              <w:rPr>
                <w:rFonts w:ascii="Arial" w:cs="Arial" w:eastAsia="Arial" w:hAnsi="Arial"/>
                <w:color w:val="333333"/>
                <w:sz w:val="18"/>
                <w:szCs w:val="18"/>
              </w:rPr>
              <w:t xml:space="preserve">Exhibition   •   Exhibitor Event   •   Roadshow</w:t>
            </w:r>
          </w:p>
          <w:p>
            <w:pPr>
              <w:spacing w:after="30" w:before="30"/>
            </w:pPr>
            <w:r>
              <w:rPr>
                <w:rFonts w:ascii="Arial" w:cs="Arial" w:eastAsia="Arial" w:hAnsi="Arial"/>
                <w:color w:val="333333"/>
                <w:sz w:val="18"/>
                <w:szCs w:val="18"/>
              </w:rPr>
              <w:t xml:space="preserve">Executive Roadshow   •   Product Roadshow   •   Investor Roadshow</w:t>
            </w:r>
          </w:p>
          <w:p>
            <w:pPr>
              <w:spacing w:after="30" w:before="30"/>
            </w:pPr>
            <w:r>
              <w:rPr>
                <w:rFonts w:ascii="Arial" w:cs="Arial" w:eastAsia="Arial" w:hAnsi="Arial"/>
                <w:color w:val="333333"/>
                <w:sz w:val="18"/>
                <w:szCs w:val="18"/>
              </w:rPr>
              <w:t xml:space="preserve">Regional Roadshow   •   City Tour   •   Multi-City Event</w:t>
            </w:r>
          </w:p>
          <w:p>
            <w:pPr>
              <w:spacing w:after="30" w:before="30"/>
            </w:pPr>
            <w:r>
              <w:rPr>
                <w:rFonts w:ascii="Arial" w:cs="Arial" w:eastAsia="Arial" w:hAnsi="Arial"/>
                <w:color w:val="333333"/>
                <w:sz w:val="18"/>
                <w:szCs w:val="18"/>
              </w:rPr>
              <w:t xml:space="preserve">Investor Day   •   Analyst Day   •   Capital Markets Day</w:t>
            </w:r>
          </w:p>
          <w:p>
            <w:pPr>
              <w:spacing w:after="30" w:before="30"/>
            </w:pPr>
            <w:r>
              <w:rPr>
                <w:rFonts w:ascii="Arial" w:cs="Arial" w:eastAsia="Arial" w:hAnsi="Arial"/>
                <w:color w:val="333333"/>
                <w:sz w:val="18"/>
                <w:szCs w:val="18"/>
              </w:rPr>
              <w:t xml:space="preserve">Management Day   •   Shareholder Meeting   •   Annual General Meeting</w:t>
            </w:r>
          </w:p>
          <w:p>
            <w:pPr>
              <w:spacing w:after="30" w:before="30"/>
            </w:pPr>
            <w:r>
              <w:rPr>
                <w:rFonts w:ascii="Arial" w:cs="Arial" w:eastAsia="Arial" w:hAnsi="Arial"/>
                <w:color w:val="333333"/>
                <w:sz w:val="18"/>
                <w:szCs w:val="18"/>
              </w:rPr>
              <w:t xml:space="preserve">Sales Kickoff   •   SKO   •   Revenue Kickoff</w:t>
            </w:r>
          </w:p>
          <w:p>
            <w:pPr>
              <w:spacing w:after="30" w:before="30"/>
            </w:pPr>
            <w:r>
              <w:rPr>
                <w:rFonts w:ascii="Arial" w:cs="Arial" w:eastAsia="Arial" w:hAnsi="Arial"/>
                <w:color w:val="333333"/>
                <w:sz w:val="18"/>
                <w:szCs w:val="18"/>
              </w:rPr>
              <w:t xml:space="preserve">GTM Kickoff   •   Partner Kickoff   •   National Sales Meeting</w:t>
            </w:r>
          </w:p>
          <w:p>
            <w:pPr>
              <w:spacing w:after="30" w:before="30"/>
            </w:pPr>
            <w:r>
              <w:rPr>
                <w:rFonts w:ascii="Arial" w:cs="Arial" w:eastAsia="Arial" w:hAnsi="Arial"/>
                <w:color w:val="333333"/>
                <w:sz w:val="18"/>
                <w:szCs w:val="18"/>
              </w:rPr>
              <w:t xml:space="preserve">Leadership Offsite   •   Executive Offsite   •   Training</w:t>
            </w:r>
          </w:p>
          <w:p>
            <w:pPr>
              <w:spacing w:after="30" w:before="30"/>
            </w:pPr>
            <w:r>
              <w:rPr>
                <w:rFonts w:ascii="Arial" w:cs="Arial" w:eastAsia="Arial" w:hAnsi="Arial"/>
                <w:color w:val="333333"/>
                <w:sz w:val="18"/>
                <w:szCs w:val="18"/>
              </w:rPr>
              <w:t xml:space="preserve">Workshop   •   Seminar   •   Bootcamp</w:t>
            </w:r>
          </w:p>
          <w:p>
            <w:pPr>
              <w:spacing w:after="30" w:before="30"/>
            </w:pPr>
            <w:r>
              <w:rPr>
                <w:rFonts w:ascii="Arial" w:cs="Arial" w:eastAsia="Arial" w:hAnsi="Arial"/>
                <w:color w:val="333333"/>
                <w:sz w:val="18"/>
                <w:szCs w:val="18"/>
              </w:rPr>
              <w:t xml:space="preserve">Masterclass   •   Academy   •   Certification Day</w:t>
            </w:r>
          </w:p>
          <w:p>
            <w:pPr>
              <w:spacing w:after="30" w:before="30"/>
            </w:pPr>
            <w:r>
              <w:rPr>
                <w:rFonts w:ascii="Arial" w:cs="Arial" w:eastAsia="Arial" w:hAnsi="Arial"/>
                <w:color w:val="333333"/>
                <w:sz w:val="18"/>
                <w:szCs w:val="18"/>
              </w:rPr>
              <w:t xml:space="preserve">Learning Series   •   Education Day   •   Webinar</w:t>
            </w:r>
          </w:p>
          <w:p>
            <w:pPr>
              <w:spacing w:after="30" w:before="30"/>
            </w:pPr>
            <w:r>
              <w:rPr>
                <w:rFonts w:ascii="Arial" w:cs="Arial" w:eastAsia="Arial" w:hAnsi="Arial"/>
                <w:color w:val="333333"/>
                <w:sz w:val="18"/>
                <w:szCs w:val="18"/>
              </w:rPr>
              <w:t xml:space="preserve">Virtual Event   •   Hybrid Event   •   Online Summit</w:t>
            </w:r>
          </w:p>
          <w:p>
            <w:pPr>
              <w:spacing w:after="30" w:before="30"/>
            </w:pPr>
            <w:r>
              <w:rPr>
                <w:rFonts w:ascii="Arial" w:cs="Arial" w:eastAsia="Arial" w:hAnsi="Arial"/>
                <w:color w:val="333333"/>
                <w:sz w:val="18"/>
                <w:szCs w:val="18"/>
              </w:rPr>
              <w:t xml:space="preserve">Virtual Conference   •   Webcast   •   Digital Event</w:t>
            </w:r>
          </w:p>
          <w:p>
            <w:pPr>
              <w:spacing w:after="30" w:before="30"/>
            </w:pPr>
            <w:r>
              <w:rPr>
                <w:rFonts w:ascii="Arial" w:cs="Arial" w:eastAsia="Arial" w:hAnsi="Arial"/>
                <w:color w:val="333333"/>
                <w:sz w:val="18"/>
                <w:szCs w:val="18"/>
              </w:rPr>
              <w:t xml:space="preserve">Partner Day   •   Alliance Summit   •   Channel Partner Summit</w:t>
            </w:r>
          </w:p>
          <w:p>
            <w:pPr>
              <w:spacing w:after="30" w:before="30"/>
            </w:pPr>
            <w:r>
              <w:rPr>
                <w:rFonts w:ascii="Arial" w:cs="Arial" w:eastAsia="Arial" w:hAnsi="Arial"/>
                <w:color w:val="333333"/>
                <w:sz w:val="18"/>
                <w:szCs w:val="18"/>
              </w:rPr>
              <w:t xml:space="preserve">VIP Event   •   Executive Dinner   •   Executive Roundtable</w:t>
            </w:r>
          </w:p>
          <w:p>
            <w:pPr>
              <w:spacing w:after="30" w:before="30"/>
            </w:pPr>
            <w:r>
              <w:rPr>
                <w:rFonts w:ascii="Arial" w:cs="Arial" w:eastAsia="Arial" w:hAnsi="Arial"/>
                <w:color w:val="333333"/>
                <w:sz w:val="18"/>
                <w:szCs w:val="18"/>
              </w:rPr>
              <w:t xml:space="preserve">Leadership Dinner   •   Networking Reception   •   Client Reception</w:t>
            </w:r>
          </w:p>
          <w:p>
            <w:pPr>
              <w:spacing w:after="30" w:before="30"/>
            </w:pPr>
            <w:r>
              <w:rPr>
                <w:rFonts w:ascii="Arial" w:cs="Arial" w:eastAsia="Arial" w:hAnsi="Arial"/>
                <w:color w:val="333333"/>
                <w:sz w:val="18"/>
                <w:szCs w:val="18"/>
              </w:rPr>
              <w:t xml:space="preserve">Customer Dinner   •   Product Launch   •   Launch Event</w:t>
            </w:r>
          </w:p>
          <w:p>
            <w:pPr>
              <w:spacing w:after="30" w:before="30"/>
            </w:pPr>
            <w:r>
              <w:rPr>
                <w:rFonts w:ascii="Arial" w:cs="Arial" w:eastAsia="Arial" w:hAnsi="Arial"/>
                <w:color w:val="333333"/>
                <w:sz w:val="18"/>
                <w:szCs w:val="18"/>
              </w:rPr>
              <w:t xml:space="preserve">Product Showcase   •   Demo Day   •   Innovation Day</w:t>
            </w:r>
          </w:p>
          <w:p>
            <w:pPr>
              <w:spacing w:after="30" w:before="30"/>
            </w:pPr>
            <w:r>
              <w:rPr>
                <w:rFonts w:ascii="Arial" w:cs="Arial" w:eastAsia="Arial" w:hAnsi="Arial"/>
                <w:color w:val="333333"/>
                <w:sz w:val="18"/>
                <w:szCs w:val="18"/>
              </w:rPr>
              <w:t xml:space="preserve">Solution Showcase   •   Chapter Meeting   •   Member Meeting</w:t>
            </w:r>
          </w:p>
          <w:p>
            <w:pPr>
              <w:spacing w:after="30" w:before="30"/>
            </w:pPr>
            <w:r>
              <w:rPr>
                <w:rFonts w:ascii="Arial" w:cs="Arial" w:eastAsia="Arial" w:hAnsi="Arial"/>
                <w:color w:val="333333"/>
                <w:sz w:val="18"/>
                <w:szCs w:val="18"/>
              </w:rPr>
              <w:t xml:space="preserve">Member Summit   •   Board Meeting   •   Committee Meeting</w:t>
            </w:r>
          </w:p>
          <w:p>
            <w:pPr>
              <w:spacing w:after="30" w:before="30"/>
            </w:pPr>
            <w:r>
              <w:rPr>
                <w:rFonts w:ascii="Arial" w:cs="Arial" w:eastAsia="Arial" w:hAnsi="Arial"/>
                <w:color w:val="333333"/>
                <w:sz w:val="18"/>
                <w:szCs w:val="18"/>
              </w:rPr>
              <w:t xml:space="preserve">Incentive Trip   •   Incentive Travel   •   Incentive Program</w:t>
            </w:r>
          </w:p>
          <w:p>
            <w:pPr>
              <w:spacing w:after="30" w:before="30"/>
            </w:pPr>
            <w:r>
              <w:rPr>
                <w:rFonts w:ascii="Arial" w:cs="Arial" w:eastAsia="Arial" w:hAnsi="Arial"/>
                <w:color w:val="333333"/>
                <w:sz w:val="18"/>
                <w:szCs w:val="18"/>
              </w:rPr>
              <w:t xml:space="preserve">Incentive Event   •   President Club   •   Presidents Club</w:t>
            </w:r>
          </w:p>
          <w:p>
            <w:pPr>
              <w:spacing w:after="30" w:before="30"/>
            </w:pPr>
            <w:r>
              <w:rPr>
                <w:rFonts w:ascii="Arial" w:cs="Arial" w:eastAsia="Arial" w:hAnsi="Arial"/>
                <w:color w:val="333333"/>
                <w:sz w:val="18"/>
                <w:szCs w:val="18"/>
              </w:rPr>
              <w:t xml:space="preserve">Chairman Club   •   Winner Circle   •   Winners Circle</w:t>
            </w:r>
          </w:p>
          <w:p>
            <w:pPr>
              <w:spacing w:after="30" w:before="30"/>
            </w:pPr>
            <w:r>
              <w:rPr>
                <w:rFonts w:ascii="Arial" w:cs="Arial" w:eastAsia="Arial" w:hAnsi="Arial"/>
                <w:color w:val="333333"/>
                <w:sz w:val="18"/>
                <w:szCs w:val="18"/>
              </w:rPr>
              <w:t xml:space="preserve">Top Performer Trip   •   Sales Incentive Trip   •   Partner Incentive Trip</w:t>
            </w:r>
          </w:p>
          <w:p>
            <w:pPr>
              <w:spacing w:after="30" w:before="30"/>
            </w:pPr>
            <w:r>
              <w:rPr>
                <w:rFonts w:ascii="Arial" w:cs="Arial" w:eastAsia="Arial" w:hAnsi="Arial"/>
                <w:color w:val="333333"/>
                <w:sz w:val="18"/>
                <w:szCs w:val="18"/>
              </w:rPr>
              <w:t xml:space="preserve">Dealer Incentive Trip   •   Distributor Incentive Trip   •   Franchise Incentive Trip</w:t>
            </w:r>
          </w:p>
          <w:p>
            <w:pPr>
              <w:spacing w:after="30" w:before="30"/>
            </w:pPr>
            <w:r>
              <w:rPr>
                <w:rFonts w:ascii="Arial" w:cs="Arial" w:eastAsia="Arial" w:hAnsi="Arial"/>
                <w:color w:val="333333"/>
                <w:sz w:val="18"/>
                <w:szCs w:val="18"/>
              </w:rPr>
              <w:t xml:space="preserve">Recognition Trip   •   Rewards Trip   •   Reward Travel</w:t>
            </w:r>
          </w:p>
          <w:p>
            <w:pPr>
              <w:spacing w:after="30" w:before="30"/>
            </w:pPr>
            <w:r>
              <w:rPr>
                <w:rFonts w:ascii="Arial" w:cs="Arial" w:eastAsia="Arial" w:hAnsi="Arial"/>
                <w:color w:val="333333"/>
                <w:sz w:val="18"/>
                <w:szCs w:val="18"/>
              </w:rPr>
              <w:t xml:space="preserve">Recognition Event   •   Awards Trip   •   Awards Program</w:t>
            </w:r>
          </w:p>
          <w:p>
            <w:pPr>
              <w:spacing w:after="30" w:before="30"/>
            </w:pPr>
            <w:r>
              <w:rPr>
                <w:rFonts w:ascii="Arial" w:cs="Arial" w:eastAsia="Arial" w:hAnsi="Arial"/>
                <w:color w:val="333333"/>
                <w:sz w:val="18"/>
                <w:szCs w:val="18"/>
              </w:rPr>
              <w:t xml:space="preserve">Club Trip   •   Elite Club   •   Achievers Club</w:t>
            </w:r>
          </w:p>
          <w:p>
            <w:pPr>
              <w:spacing w:after="30" w:before="30"/>
            </w:pPr>
            <w:r>
              <w:rPr>
                <w:rFonts w:ascii="Arial" w:cs="Arial" w:eastAsia="Arial" w:hAnsi="Arial"/>
                <w:color w:val="333333"/>
                <w:sz w:val="18"/>
                <w:szCs w:val="18"/>
              </w:rPr>
              <w:t xml:space="preserve">Circle of Excellence   •   Excellence Trip</w:t>
            </w:r>
          </w:p>
        </w:tc>
      </w:tr>
    </w:tbl>
    <w:p>
      <w:pPr>
        <w:spacing w:after="40" w:before="40"/>
      </w:pPr>
    </w:p>
    <w:p>
      <w:pPr>
        <w:pStyle w:val="Heading1"/>
        <w:spacing w:after="100" w:before="280"/>
      </w:pPr>
      <w:r>
        <w:rPr>
          <w:rFonts w:ascii="Arial" w:cs="Arial" w:eastAsia="Arial" w:hAnsi="Arial"/>
          <w:b/>
          <w:bCs/>
          <w:color w:val="1E3A5F"/>
          <w:sz w:val="36"/>
          <w:szCs w:val="36"/>
        </w:rPr>
        <w:t xml:space="preserve">8.  Incentive Trip / Recognition Travel Keyword Library</w:t>
      </w:r>
    </w:p>
    <w:p>
      <w:pPr>
        <w:spacing w:after="60" w:before="60"/>
        <w:jc w:val="left"/>
      </w:pPr>
      <w:r>
        <w:rPr>
          <w:rFonts w:ascii="Arial" w:cs="Arial" w:eastAsia="Arial" w:hAnsi="Arial"/>
          <w:b w:val="false"/>
          <w:bCs w:val="false"/>
          <w:color w:val="1A1A1A"/>
          <w:sz w:val="20"/>
          <w:szCs w:val="20"/>
        </w:rPr>
        <w:t xml:space="preserve">Incentive trips are included in the signal library because they can create significant Cvent complexity: travel logistics, housing modules, guest management, qualification tracking, approval workflows, VIP handling, and attendee communications.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40"/>
              <w:left w:type="dxa" w:w="220"/>
              <w:bottom w:type="dxa" w:w="140"/>
              <w:right w:type="dxa" w:w="220"/>
            </w:tcMar>
          </w:tcPr>
          <w:p>
            <w:pPr>
              <w:spacing w:after="30" w:before="30"/>
            </w:pPr>
            <w:r>
              <w:rPr>
                <w:rFonts w:ascii="Arial" w:cs="Arial" w:eastAsia="Arial" w:hAnsi="Arial"/>
                <w:color w:val="333333"/>
                <w:sz w:val="18"/>
                <w:szCs w:val="18"/>
              </w:rPr>
              <w:t xml:space="preserve">Incentive Trip   •   Incentive Travel   •   Incentive Program</w:t>
            </w:r>
          </w:p>
          <w:p>
            <w:pPr>
              <w:spacing w:after="30" w:before="30"/>
            </w:pPr>
            <w:r>
              <w:rPr>
                <w:rFonts w:ascii="Arial" w:cs="Arial" w:eastAsia="Arial" w:hAnsi="Arial"/>
                <w:color w:val="333333"/>
                <w:sz w:val="18"/>
                <w:szCs w:val="18"/>
              </w:rPr>
              <w:t xml:space="preserve">Incentive Event   •   President's Club   •   Presidents Club</w:t>
            </w:r>
          </w:p>
          <w:p>
            <w:pPr>
              <w:spacing w:after="30" w:before="30"/>
            </w:pPr>
            <w:r>
              <w:rPr>
                <w:rFonts w:ascii="Arial" w:cs="Arial" w:eastAsia="Arial" w:hAnsi="Arial"/>
                <w:color w:val="333333"/>
                <w:sz w:val="18"/>
                <w:szCs w:val="18"/>
              </w:rPr>
              <w:t xml:space="preserve">Chairman's Club   •   Winner's Circle   •   Winners Circle</w:t>
            </w:r>
          </w:p>
          <w:p>
            <w:pPr>
              <w:spacing w:after="30" w:before="30"/>
            </w:pPr>
            <w:r>
              <w:rPr>
                <w:rFonts w:ascii="Arial" w:cs="Arial" w:eastAsia="Arial" w:hAnsi="Arial"/>
                <w:color w:val="333333"/>
                <w:sz w:val="18"/>
                <w:szCs w:val="18"/>
              </w:rPr>
              <w:t xml:space="preserve">Top Performer Trip   •   Top Performers Trip   •   Sales Incentive Trip</w:t>
            </w:r>
          </w:p>
          <w:p>
            <w:pPr>
              <w:spacing w:after="30" w:before="30"/>
            </w:pPr>
            <w:r>
              <w:rPr>
                <w:rFonts w:ascii="Arial" w:cs="Arial" w:eastAsia="Arial" w:hAnsi="Arial"/>
                <w:color w:val="333333"/>
                <w:sz w:val="18"/>
                <w:szCs w:val="18"/>
              </w:rPr>
              <w:t xml:space="preserve">Partner Incentive Trip   •   Dealer Incentive Trip   •   Distributor Incentive Trip</w:t>
            </w:r>
          </w:p>
          <w:p>
            <w:pPr>
              <w:spacing w:after="30" w:before="30"/>
            </w:pPr>
            <w:r>
              <w:rPr>
                <w:rFonts w:ascii="Arial" w:cs="Arial" w:eastAsia="Arial" w:hAnsi="Arial"/>
                <w:color w:val="333333"/>
                <w:sz w:val="18"/>
                <w:szCs w:val="18"/>
              </w:rPr>
              <w:t xml:space="preserve">Franchise Incentive Trip   •   Recognition Trip   •   Rewards Trip</w:t>
            </w:r>
          </w:p>
          <w:p>
            <w:pPr>
              <w:spacing w:after="30" w:before="30"/>
            </w:pPr>
            <w:r>
              <w:rPr>
                <w:rFonts w:ascii="Arial" w:cs="Arial" w:eastAsia="Arial" w:hAnsi="Arial"/>
                <w:color w:val="333333"/>
                <w:sz w:val="18"/>
                <w:szCs w:val="18"/>
              </w:rPr>
              <w:t xml:space="preserve">Reward Travel   •   Recognition Event   •   Awards Trip</w:t>
            </w:r>
          </w:p>
          <w:p>
            <w:pPr>
              <w:spacing w:after="30" w:before="30"/>
            </w:pPr>
            <w:r>
              <w:rPr>
                <w:rFonts w:ascii="Arial" w:cs="Arial" w:eastAsia="Arial" w:hAnsi="Arial"/>
                <w:color w:val="333333"/>
                <w:sz w:val="18"/>
                <w:szCs w:val="18"/>
              </w:rPr>
              <w:t xml:space="preserve">Awards Program   •   Club Trip   •   Elite Club</w:t>
            </w:r>
          </w:p>
          <w:p>
            <w:pPr>
              <w:spacing w:after="30" w:before="30"/>
            </w:pPr>
            <w:r>
              <w:rPr>
                <w:rFonts w:ascii="Arial" w:cs="Arial" w:eastAsia="Arial" w:hAnsi="Arial"/>
                <w:color w:val="333333"/>
                <w:sz w:val="18"/>
                <w:szCs w:val="18"/>
              </w:rPr>
              <w:t xml:space="preserve">Achievers Club   •   Circle of Excellence   •   Excellence Trip</w:t>
            </w:r>
          </w:p>
        </w:tc>
      </w:tr>
    </w:tbl>
    <w:p>
      <w:pPr>
        <w:spacing w:after="40" w:before="40"/>
      </w:pPr>
    </w:p>
    <w:p>
      <w:pPr>
        <w:spacing w:after="60" w:before="60"/>
        <w:jc w:val="left"/>
      </w:pPr>
      <w:r>
        <w:rPr>
          <w:rFonts w:ascii="Arial" w:cs="Arial" w:eastAsia="Arial" w:hAnsi="Arial"/>
          <w:b/>
          <w:bCs/>
          <w:color w:val="1A1A1A"/>
          <w:sz w:val="20"/>
          <w:szCs w:val="20"/>
        </w:rPr>
        <w:t xml:space="preserve">Scoring guidance for incentive trip signals: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Evidence</w:t>
            </w:r>
          </w:p>
        </w:tc>
        <w:tc>
          <w:tcPr>
            <w:tcW w:type="dxa" w:w="55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Score Guidance</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keyword found with no supporting context</w:t>
            </w:r>
          </w:p>
        </w:tc>
        <w:tc>
          <w:tcPr>
            <w:tcW w:type="dxa" w:w="5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 — confirm program type before lifting score.</w:t>
            </w:r>
          </w:p>
        </w:tc>
      </w:tr>
      <w:tr>
        <w:trPr>
          <w:tblHeader w:val="false"/>
        </w:trPr>
        <w:tc>
          <w:tcPr>
            <w:tcW w:type="dxa" w:w="3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 travel / housing / guest management language</w:t>
            </w:r>
          </w:p>
        </w:tc>
        <w:tc>
          <w:tcPr>
            <w:tcW w:type="dxa" w:w="5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Medium-High to High.</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 registration page / attendee qualification / rooming list</w:t>
            </w:r>
          </w:p>
        </w:tc>
        <w:tc>
          <w:tcPr>
            <w:tcW w:type="dxa" w:w="5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 indicates structured program with Cvent-worthy complexity.</w:t>
            </w:r>
          </w:p>
        </w:tc>
      </w:tr>
      <w:tr>
        <w:trPr>
          <w:tblHeader w:val="false"/>
        </w:trPr>
        <w:tc>
          <w:tcPr>
            <w:tcW w:type="dxa" w:w="3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 VIP handling + approval workflows + partner/dealer audience</w:t>
            </w:r>
          </w:p>
        </w:tc>
        <w:tc>
          <w:tcPr>
            <w:tcW w:type="dxa" w:w="5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Very High — strong Cvent execution signal.</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 verified dates + Cvent registration page</w:t>
            </w:r>
          </w:p>
        </w:tc>
        <w:tc>
          <w:tcPr>
            <w:tcW w:type="dxa" w:w="5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Hot-tier supporting evidence when paired with other strong signals.</w:t>
            </w:r>
          </w:p>
        </w:tc>
      </w:tr>
    </w:tbl>
    <w:p>
      <w:pPr>
        <w:spacing w:after="40" w:before="40"/>
      </w:pPr>
    </w:p>
    <w:p>
      <w:pPr>
        <w:pStyle w:val="Heading1"/>
        <w:spacing w:after="100" w:before="280"/>
      </w:pPr>
      <w:r>
        <w:rPr>
          <w:rFonts w:ascii="Arial" w:cs="Arial" w:eastAsia="Arial" w:hAnsi="Arial"/>
          <w:b/>
          <w:bCs/>
          <w:color w:val="1E3A5F"/>
          <w:sz w:val="36"/>
          <w:szCs w:val="36"/>
        </w:rPr>
        <w:t xml:space="preserve">9.  Boolean Search Query Examples</w:t>
      </w:r>
    </w:p>
    <w:p>
      <w:pPr>
        <w:spacing w:after="60" w:before="60"/>
        <w:jc w:val="left"/>
      </w:pPr>
      <w:r>
        <w:rPr>
          <w:rFonts w:ascii="Arial" w:cs="Arial" w:eastAsia="Arial" w:hAnsi="Arial"/>
          <w:b w:val="false"/>
          <w:bCs w:val="false"/>
          <w:color w:val="1A1A1A"/>
          <w:sz w:val="20"/>
          <w:szCs w:val="20"/>
        </w:rPr>
        <w:t xml:space="preserve">Copy-paste-ready query templates for the ResearchAgent. Replace {company_name} and {domain} with actual values. These are designed for Tavily (primary) and standard web search syntax. Adjust quoting and AND/OR logic based on the search provider's requirements.</w:t>
      </w:r>
    </w:p>
    <w:p>
      <w:pPr>
        <w:spacing w:after="40" w:before="40"/>
      </w:pPr>
    </w:p>
    <w:p>
      <w:pPr>
        <w:pStyle w:val="Heading2"/>
        <w:spacing w:after="60" w:before="160"/>
      </w:pPr>
      <w:r>
        <w:rPr>
          <w:rFonts w:ascii="Arial" w:cs="Arial" w:eastAsia="Arial" w:hAnsi="Arial"/>
          <w:b/>
          <w:bCs/>
          <w:color w:val="2E75B6"/>
          <w:sz w:val="26"/>
          <w:szCs w:val="26"/>
        </w:rPr>
        <w:t xml:space="preserve">A.  Event / Cvent Hiring and Capacity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"{company_name}" AND ("Cvent" OR "Event Technology" OR "Event Operations" OR "Event Manager" OR "Meetings and Events")</w:t>
            </w:r>
          </w:p>
          <w:p>
            <w:pPr>
              <w:spacing w:after="20" w:before="20"/>
            </w:pPr>
            <w:r>
              <w:rPr>
                <w:rFonts w:ascii="Courier New" w:cs="Courier New" w:eastAsia="Courier New" w:hAnsi="Courier New"/>
                <w:color w:val="1A1A1A"/>
                <w:sz w:val="17"/>
                <w:szCs w:val="17"/>
              </w:rPr>
              <w:t xml:space="preserve">AND ("jobs" OR "careers" OR "hiring")</w:t>
            </w:r>
          </w:p>
        </w:tc>
      </w:tr>
    </w:tbl>
    <w:p>
      <w:pPr>
        <w:spacing w:after="40" w:before="40"/>
      </w:pPr>
    </w:p>
    <w:p>
      <w:pPr>
        <w:pStyle w:val="Heading2"/>
        <w:spacing w:after="60" w:before="160"/>
      </w:pPr>
      <w:r>
        <w:rPr>
          <w:rFonts w:ascii="Arial" w:cs="Arial" w:eastAsia="Arial" w:hAnsi="Arial"/>
          <w:b/>
          <w:bCs/>
          <w:color w:val="2E75B6"/>
          <w:sz w:val="26"/>
          <w:szCs w:val="26"/>
        </w:rPr>
        <w:t xml:space="preserve">B.  Event Role + Registration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"{company_name}" AND ("Event Coordinator" OR "Events Manager" OR "Meeting Planner" OR</w:t>
            </w:r>
          </w:p>
          <w:p>
            <w:pPr>
              <w:spacing w:after="20" w:before="20"/>
            </w:pPr>
            <w:r>
              <w:rPr>
                <w:rFonts w:ascii="Courier New" w:cs="Courier New" w:eastAsia="Courier New" w:hAnsi="Courier New"/>
                <w:color w:val="1A1A1A"/>
                <w:sz w:val="17"/>
                <w:szCs w:val="17"/>
              </w:rPr>
              <w:t xml:space="preserve">  "Conference Planner" OR "Trade Show Manager" OR "Event Operations Manager")</w:t>
            </w:r>
          </w:p>
          <w:p>
            <w:pPr>
              <w:spacing w:after="20" w:before="20"/>
            </w:pPr>
            <w:r>
              <w:rPr>
                <w:rFonts w:ascii="Courier New" w:cs="Courier New" w:eastAsia="Courier New" w:hAnsi="Courier New"/>
                <w:color w:val="1A1A1A"/>
                <w:sz w:val="17"/>
                <w:szCs w:val="17"/>
              </w:rPr>
              <w:t xml:space="preserve">AND ("Cvent" OR "registration" OR "attendee management" OR "event technology")</w:t>
            </w:r>
          </w:p>
        </w:tc>
      </w:tr>
    </w:tbl>
    <w:p>
      <w:pPr>
        <w:spacing w:after="40" w:before="40"/>
      </w:pPr>
    </w:p>
    <w:p>
      <w:pPr>
        <w:pStyle w:val="Heading2"/>
        <w:spacing w:after="60" w:before="160"/>
      </w:pPr>
      <w:r>
        <w:rPr>
          <w:rFonts w:ascii="Arial" w:cs="Arial" w:eastAsia="Arial" w:hAnsi="Arial"/>
          <w:b/>
          <w:bCs/>
          <w:color w:val="2E75B6"/>
          <w:sz w:val="26"/>
          <w:szCs w:val="26"/>
        </w:rPr>
        <w:t xml:space="preserve">C.  Company Domain Careers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site:{domain} ("Cvent" OR "Attendee Hub" OR "OnArrival" OR "event registration" OR "event technology")</w:t>
            </w:r>
          </w:p>
          <w:p>
            <w:pPr>
              <w:spacing w:after="20" w:before="20"/>
            </w:pPr>
            <w:r>
              <w:rPr>
                <w:rFonts w:ascii="Courier New" w:cs="Courier New" w:eastAsia="Courier New" w:hAnsi="Courier New"/>
                <w:color w:val="1A1A1A"/>
                <w:sz w:val="17"/>
                <w:szCs w:val="17"/>
              </w:rPr>
              <w:t xml:space="preserve">AND ("careers" OR "jobs" OR "hiring")</w:t>
            </w:r>
          </w:p>
        </w:tc>
      </w:tr>
    </w:tbl>
    <w:p>
      <w:pPr>
        <w:spacing w:after="40" w:before="40"/>
      </w:pPr>
    </w:p>
    <w:p>
      <w:pPr>
        <w:spacing w:after="60" w:before="60"/>
        <w:jc w:val="left"/>
      </w:pPr>
      <w:r>
        <w:rPr>
          <w:rFonts w:ascii="Arial" w:cs="Arial" w:eastAsia="Arial" w:hAnsi="Arial"/>
          <w:b/>
          <w:bCs/>
          <w:color w:val="1A1A1A"/>
          <w:sz w:val="18"/>
          <w:szCs w:val="18"/>
        </w:rPr>
        <w:t xml:space="preserve">ATS domain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site:boards.greenhouse.io "{company_name}" ("event" OR "Cvent" OR "field marketing" OR "marketing operations")</w:t>
            </w:r>
          </w:p>
          <w:p>
            <w:pPr>
              <w:spacing w:after="20" w:before="20"/>
            </w:pPr>
            <w:r>
              <w:rPr>
                <w:rFonts w:ascii="Courier New" w:cs="Courier New" w:eastAsia="Courier New" w:hAnsi="Courier New"/>
                <w:color w:val="1A1A1A"/>
                <w:sz w:val="17"/>
                <w:szCs w:val="17"/>
              </w:rPr>
              <w:t xml:space="preserve">site:jobs.lever.co "{company_name}" ("event" OR "Cvent" OR "field marketing" OR "marketing operations")</w:t>
            </w:r>
          </w:p>
          <w:p>
            <w:pPr>
              <w:spacing w:after="20" w:before="20"/>
            </w:pPr>
            <w:r>
              <w:rPr>
                <w:rFonts w:ascii="Courier New" w:cs="Courier New" w:eastAsia="Courier New" w:hAnsi="Courier New"/>
                <w:color w:val="1A1A1A"/>
                <w:sz w:val="17"/>
                <w:szCs w:val="17"/>
              </w:rPr>
              <w:t xml:space="preserve">site:myworkdayjobs.com "{company_name}" ("event" OR "Cvent" OR "meetings" OR "field marketing")</w:t>
            </w:r>
          </w:p>
          <w:p>
            <w:pPr>
              <w:spacing w:after="20" w:before="20"/>
            </w:pPr>
            <w:r>
              <w:rPr>
                <w:rFonts w:ascii="Courier New" w:cs="Courier New" w:eastAsia="Courier New" w:hAnsi="Courier New"/>
                <w:color w:val="1A1A1A"/>
                <w:sz w:val="17"/>
                <w:szCs w:val="17"/>
              </w:rPr>
              <w:t xml:space="preserve">site:jobs.ashbyhq.com "{company_name}" ("event" OR "Cvent" OR "field marketing")</w:t>
            </w:r>
          </w:p>
          <w:p>
            <w:pPr>
              <w:spacing w:after="20" w:before="20"/>
            </w:pPr>
            <w:r>
              <w:rPr>
                <w:rFonts w:ascii="Courier New" w:cs="Courier New" w:eastAsia="Courier New" w:hAnsi="Courier New"/>
                <w:color w:val="1A1A1A"/>
                <w:sz w:val="17"/>
                <w:szCs w:val="17"/>
              </w:rPr>
              <w:t xml:space="preserve">site:jobs.smartrecruiters.com "{company_name}" ("event" OR "Cvent" OR "meetings")</w:t>
            </w:r>
          </w:p>
        </w:tc>
      </w:tr>
    </w:tbl>
    <w:p>
      <w:pPr>
        <w:spacing w:after="40" w:before="40"/>
      </w:pPr>
    </w:p>
    <w:p>
      <w:pPr>
        <w:pStyle w:val="Heading2"/>
        <w:spacing w:after="60" w:before="160"/>
      </w:pPr>
      <w:r>
        <w:rPr>
          <w:rFonts w:ascii="Arial" w:cs="Arial" w:eastAsia="Arial" w:hAnsi="Arial"/>
          <w:b/>
          <w:bCs/>
          <w:color w:val="2E75B6"/>
          <w:sz w:val="26"/>
          <w:szCs w:val="26"/>
        </w:rPr>
        <w:t xml:space="preserve">D.  Cvent Certified Profile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"{company_name}" AND ("Cvent Certified" OR "#CventCertified" OR "Cvent Event Management Certified"</w:t>
            </w:r>
          </w:p>
          <w:p>
            <w:pPr>
              <w:spacing w:after="20" w:before="20"/>
            </w:pPr>
            <w:r>
              <w:rPr>
                <w:rFonts w:ascii="Courier New" w:cs="Courier New" w:eastAsia="Courier New" w:hAnsi="Courier New"/>
                <w:color w:val="1A1A1A"/>
                <w:sz w:val="17"/>
                <w:szCs w:val="17"/>
              </w:rPr>
              <w:t xml:space="preserve">  OR "Cvent Attendee Hub Certified" OR "Cvent Account Administrator")</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"{contact_name}" AND ("Cvent Certified" OR "Cvent Certification" OR "Cvent Event Management")</w:t>
            </w:r>
          </w:p>
        </w:tc>
      </w:tr>
    </w:tbl>
    <w:p>
      <w:pPr>
        <w:spacing w:after="40" w:before="40"/>
      </w:pPr>
    </w:p>
    <w:p>
      <w:pPr>
        <w:pStyle w:val="Heading2"/>
        <w:spacing w:after="60" w:before="160"/>
      </w:pPr>
      <w:r>
        <w:rPr>
          <w:rFonts w:ascii="Arial" w:cs="Arial" w:eastAsia="Arial" w:hAnsi="Arial"/>
          <w:b/>
          <w:bCs/>
          <w:color w:val="2E75B6"/>
          <w:sz w:val="26"/>
          <w:szCs w:val="26"/>
        </w:rPr>
        <w:t xml:space="preserve">E.  Event Program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"{company_name}" AND ("Annual Conference" OR "Customer Summit" OR "User Conference"</w:t>
            </w:r>
          </w:p>
          <w:p>
            <w:pPr>
              <w:spacing w:after="20" w:before="20"/>
            </w:pPr>
            <w:r>
              <w:rPr>
                <w:rFonts w:ascii="Courier New" w:cs="Courier New" w:eastAsia="Courier New" w:hAnsi="Courier New"/>
                <w:color w:val="1A1A1A"/>
                <w:sz w:val="17"/>
                <w:szCs w:val="17"/>
              </w:rPr>
              <w:t xml:space="preserve">  OR "Partner Summit" OR "Roadshow" OR "Trade Show" OR "Expo" OR "Sales Kickoff")</w:t>
            </w:r>
          </w:p>
          <w:p>
            <w:pPr>
              <w:spacing w:after="20" w:before="20"/>
            </w:pPr>
            <w:r>
              <w:rPr>
                <w:rFonts w:ascii="Courier New" w:cs="Courier New" w:eastAsia="Courier New" w:hAnsi="Courier New"/>
                <w:color w:val="1A1A1A"/>
                <w:sz w:val="17"/>
                <w:szCs w:val="17"/>
              </w:rPr>
              <w:t xml:space="preserve">AND ("register" OR "agenda" OR "sponsor" OR "registration" OR "attendee")</w:t>
            </w:r>
          </w:p>
        </w:tc>
      </w:tr>
    </w:tbl>
    <w:p>
      <w:pPr>
        <w:spacing w:after="40" w:before="40"/>
      </w:pPr>
    </w:p>
    <w:p>
      <w:pPr>
        <w:pStyle w:val="Heading2"/>
        <w:spacing w:after="60" w:before="160"/>
      </w:pPr>
      <w:r>
        <w:rPr>
          <w:rFonts w:ascii="Arial" w:cs="Arial" w:eastAsia="Arial" w:hAnsi="Arial"/>
          <w:b/>
          <w:bCs/>
          <w:color w:val="2E75B6"/>
          <w:sz w:val="26"/>
          <w:szCs w:val="26"/>
        </w:rPr>
        <w:t xml:space="preserve">F.  Incentive Trip Discovery</w:t>
      </w:r>
    </w:p>
    <w:p>
      <w:pPr>
        <w:spacing w:after="40" w:before="20"/>
        <w:jc w:val="left"/>
      </w:pPr>
      <w:r>
        <w:rPr>
          <w:rFonts w:ascii="Arial" w:cs="Arial" w:eastAsia="Arial" w:hAnsi="Arial"/>
          <w:b w:val="false"/>
          <w:bCs w:val="false"/>
          <w:color w:val="C55A11"/>
          <w:sz w:val="18"/>
          <w:szCs w:val="18"/>
        </w:rPr>
        <w:t xml:space="preserve">⚑ Additional recommendation — not an explicit standalone query in source PDF. The PDF's program discovery query includes 'Incentive Trip' and 'President Club' inline; this standalone query expands coverage for the incentive trip keyword library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"{company_name}" AND ("Incentive Trip" OR "Incentive Travel" OR "President's Club"</w:t>
            </w:r>
          </w:p>
          <w:p>
            <w:pPr>
              <w:spacing w:after="20" w:before="20"/>
            </w:pPr>
            <w:r>
              <w:rPr>
                <w:rFonts w:ascii="Courier New" w:cs="Courier New" w:eastAsia="Courier New" w:hAnsi="Courier New"/>
                <w:color w:val="1A1A1A"/>
                <w:sz w:val="17"/>
                <w:szCs w:val="17"/>
              </w:rPr>
              <w:t xml:space="preserve">  OR "Presidents Club" OR "Winner's Circle" OR "Winners Circle" OR "Recognition Trip"</w:t>
            </w:r>
          </w:p>
          <w:p>
            <w:pPr>
              <w:spacing w:after="20" w:before="20"/>
            </w:pPr>
            <w:r>
              <w:rPr>
                <w:rFonts w:ascii="Courier New" w:cs="Courier New" w:eastAsia="Courier New" w:hAnsi="Courier New"/>
                <w:color w:val="1A1A1A"/>
                <w:sz w:val="17"/>
                <w:szCs w:val="17"/>
              </w:rPr>
              <w:t xml:space="preserve">  OR "Achievers Club" OR "Circle of Excellence" OR "Sales Incentive Trip")</w:t>
            </w:r>
          </w:p>
        </w:tc>
      </w:tr>
    </w:tbl>
    <w:p>
      <w:pPr>
        <w:spacing w:after="40" w:before="40"/>
      </w:pPr>
    </w:p>
    <w:p>
      <w:pPr>
        <w:pStyle w:val="Heading2"/>
        <w:spacing w:after="60" w:before="160"/>
      </w:pPr>
      <w:r>
        <w:rPr>
          <w:rFonts w:ascii="Arial" w:cs="Arial" w:eastAsia="Arial" w:hAnsi="Arial"/>
          <w:b/>
          <w:bCs/>
          <w:color w:val="2E75B6"/>
          <w:sz w:val="26"/>
          <w:szCs w:val="26"/>
        </w:rPr>
        <w:t xml:space="preserve">G.  MarTech / Event Data Pressure</w:t>
      </w:r>
    </w:p>
    <w:p>
      <w:pPr>
        <w:spacing w:after="40" w:before="20"/>
        <w:jc w:val="left"/>
      </w:pPr>
      <w:r>
        <w:rPr>
          <w:rFonts w:ascii="Arial" w:cs="Arial" w:eastAsia="Arial" w:hAnsi="Arial"/>
          <w:b w:val="false"/>
          <w:bCs w:val="false"/>
          <w:color w:val="C55A11"/>
          <w:sz w:val="18"/>
          <w:szCs w:val="18"/>
        </w:rPr>
        <w:t xml:space="preserve">⚑ Additional recommendation — not an explicit standalone query in source PDF. Derived from the MarTech, reporting, and data pressure signal definition in the source PDF (14% weight signal). Aligned with PDF signal logic; no new scoring rules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"{company_name}" AND ("Cvent" OR "event data" OR "attendee data" OR "event reporting")</w:t>
            </w:r>
          </w:p>
          <w:p>
            <w:pPr>
              <w:spacing w:after="20" w:before="20"/>
            </w:pPr>
            <w:r>
              <w:rPr>
                <w:rFonts w:ascii="Courier New" w:cs="Courier New" w:eastAsia="Courier New" w:hAnsi="Courier New"/>
                <w:color w:val="1A1A1A"/>
                <w:sz w:val="17"/>
                <w:szCs w:val="17"/>
              </w:rPr>
              <w:t xml:space="preserve">AND ("Salesforce" OR "Marketo" OR "HubSpot" OR "Snowflake" OR "Data Cloud"</w:t>
            </w:r>
          </w:p>
          <w:p>
            <w:pPr>
              <w:spacing w:after="20" w:before="20"/>
            </w:pPr>
            <w:r>
              <w:rPr>
                <w:rFonts w:ascii="Courier New" w:cs="Courier New" w:eastAsia="Courier New" w:hAnsi="Courier New"/>
                <w:color w:val="1A1A1A"/>
                <w:sz w:val="17"/>
                <w:szCs w:val="17"/>
              </w:rPr>
              <w:t xml:space="preserve">  OR "Cvent Data Bridge" OR "reporting" OR "attribution" OR "CRM sync")</w:t>
            </w:r>
          </w:p>
        </w:tc>
      </w:tr>
    </w:tbl>
    <w:p>
      <w:pPr>
        <w:spacing w:after="40" w:before="40"/>
      </w:pPr>
    </w:p>
    <w:p>
      <w:pPr>
        <w:pStyle w:val="Heading2"/>
        <w:spacing w:after="60" w:before="160"/>
      </w:pPr>
      <w:r>
        <w:rPr>
          <w:rFonts w:ascii="Arial" w:cs="Arial" w:eastAsia="Arial" w:hAnsi="Arial"/>
          <w:b/>
          <w:bCs/>
          <w:color w:val="2E75B6"/>
          <w:sz w:val="26"/>
          <w:szCs w:val="26"/>
        </w:rPr>
        <w:t xml:space="preserve">H.  Advanced Cvent Module Complexity</w:t>
      </w:r>
    </w:p>
    <w:p>
      <w:pPr>
        <w:spacing w:after="40" w:before="20"/>
        <w:jc w:val="left"/>
      </w:pPr>
      <w:r>
        <w:rPr>
          <w:rFonts w:ascii="Arial" w:cs="Arial" w:eastAsia="Arial" w:hAnsi="Arial"/>
          <w:b w:val="false"/>
          <w:bCs w:val="false"/>
          <w:color w:val="C55A11"/>
          <w:sz w:val="18"/>
          <w:szCs w:val="18"/>
        </w:rPr>
        <w:t xml:space="preserve">⚑ Additional recommendation — not an explicit standalone query in source PDF. Derived from the Cvent complexity / advanced module usage signal definition in the source PDF (16% weight signal). Aligned with PDF signal logic; no new scoring rules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"{company_name}" AND ("Attendee Hub" OR "OnArrival" OR "Cvent Appointments"</w:t>
            </w:r>
          </w:p>
          <w:p>
            <w:pPr>
              <w:spacing w:after="20" w:before="20"/>
            </w:pPr>
            <w:r>
              <w:rPr>
                <w:rFonts w:ascii="Courier New" w:cs="Courier New" w:eastAsia="Courier New" w:hAnsi="Courier New"/>
                <w:color w:val="1A1A1A"/>
                <w:sz w:val="17"/>
                <w:szCs w:val="17"/>
              </w:rPr>
              <w:t xml:space="preserve">  OR "mobile event app" OR "event registration paths" OR "housing module"</w:t>
            </w:r>
          </w:p>
          <w:p>
            <w:pPr>
              <w:spacing w:after="20" w:before="20"/>
            </w:pPr>
            <w:r>
              <w:rPr>
                <w:rFonts w:ascii="Courier New" w:cs="Courier New" w:eastAsia="Courier New" w:hAnsi="Courier New"/>
                <w:color w:val="1A1A1A"/>
                <w:sz w:val="17"/>
                <w:szCs w:val="17"/>
              </w:rPr>
              <w:t xml:space="preserve">  OR "approval flows" OR "exhibitor portal" OR "multi-track sessions")</w:t>
            </w:r>
          </w:p>
        </w:tc>
      </w:tr>
    </w:tbl>
    <w:p>
      <w:pPr>
        <w:spacing w:after="40" w:before="40"/>
      </w:pPr>
    </w:p>
    <w:p>
      <w:pPr>
        <w:pStyle w:val="Heading1"/>
        <w:spacing w:after="100" w:before="280"/>
      </w:pPr>
      <w:r>
        <w:rPr>
          <w:rFonts w:ascii="Arial" w:cs="Arial" w:eastAsia="Arial" w:hAnsi="Arial"/>
          <w:b/>
          <w:bCs/>
          <w:color w:val="1E3A5F"/>
          <w:sz w:val="36"/>
          <w:szCs w:val="36"/>
        </w:rPr>
        <w:t xml:space="preserve">10.  Scoring Interpretation Notes — Job Postings</w:t>
      </w:r>
    </w:p>
    <w:p>
      <w:pPr>
        <w:spacing w:after="60" w:before="60"/>
        <w:jc w:val="left"/>
      </w:pPr>
      <w:r>
        <w:rPr>
          <w:rFonts w:ascii="Arial" w:cs="Arial" w:eastAsia="Arial" w:hAnsi="Arial"/>
          <w:b w:val="false"/>
          <w:bCs w:val="false"/>
          <w:color w:val="1A1A1A"/>
          <w:sz w:val="20"/>
          <w:szCs w:val="20"/>
        </w:rPr>
        <w:t xml:space="preserve">Use this guide to translate job posting evidence into a capacity gap signal score within the ScoringAgent.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000"/>
      </w:tblGrid>
      <w:tr>
        <w:trPr>
          <w:tblHeader/>
        </w:trPr>
        <w:tc>
          <w:tcPr>
            <w:tcW w:type="dxa" w:w="3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Evidence Found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Signal</w:t>
            </w:r>
          </w:p>
        </w:tc>
        <w:tc>
          <w:tcPr>
            <w:tcW w:type="dxa" w:w="4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Notes</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Generic Event Coordinator / Event Planner role — no platform language</w:t>
            </w:r>
          </w:p>
        </w:tc>
        <w:tc>
          <w:tcPr>
            <w:tcW w:type="dxa" w:w="1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Event program exists but may be logistics-only. Inspect job description before lifting.</w:t>
            </w:r>
          </w:p>
        </w:tc>
      </w:tr>
      <w:tr>
        <w:trPr>
          <w:tblHeader w:val="false"/>
        </w:trPr>
        <w:tc>
          <w:tcPr>
            <w:tcW w:type="dxa" w:w="3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Manager / Senior Event Manager / Meetings &amp; Events Manager</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Medium-High</w:t>
            </w:r>
          </w:p>
        </w:tc>
        <w:tc>
          <w:tcPr>
            <w:tcW w:type="dxa" w:w="4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Likely event ownership and recurring programs. Lift to High if platform language appears.</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Operations / Event Technology / Registration Manager</w:t>
            </w:r>
          </w:p>
        </w:tc>
        <w:tc>
          <w:tcPr>
            <w:tcW w:type="dxa" w:w="1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Operational complexity and platform ownership. Strong capacity signal.</w:t>
            </w:r>
          </w:p>
        </w:tc>
      </w:tr>
      <w:tr>
        <w:trPr>
          <w:tblHeader w:val="false"/>
        </w:trPr>
        <w:tc>
          <w:tcPr>
            <w:tcW w:type="dxa" w:w="3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mentioned in job title or description</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Very High</w:t>
            </w:r>
          </w:p>
        </w:tc>
        <w:tc>
          <w:tcPr>
            <w:tcW w:type="dxa" w:w="4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Direct proof of Cvent workload or platform dependency.</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Attendee Hub / OnArrival / integrations / reporting / Salesforce / Marketo / HubSpot mentioned in JD</w:t>
            </w:r>
          </w:p>
        </w:tc>
        <w:tc>
          <w:tcPr>
            <w:tcW w:type="dxa" w:w="1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Very High</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Maps directly to LaunchHouse Cvent execution capabilities.</w:t>
            </w:r>
          </w:p>
        </w:tc>
      </w:tr>
      <w:tr>
        <w:trPr>
          <w:tblHeader w:val="false"/>
        </w:trPr>
        <w:tc>
          <w:tcPr>
            <w:tcW w:type="dxa" w:w="3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Multiple event, field marketing, or marketing ops roles open simultaneously</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Very High</w:t>
            </w:r>
          </w:p>
        </w:tc>
        <w:tc>
          <w:tcPr>
            <w:tcW w:type="dxa" w:w="4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Program expansion or capacity strain. Strong indicator of execution overflow need.</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Role open 30+ days</w:t>
            </w:r>
          </w:p>
        </w:tc>
        <w:tc>
          <w:tcPr>
            <w:tcW w:type="dxa" w:w="1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Potential hiring gap. Team may need interim execution support.</w:t>
            </w:r>
          </w:p>
        </w:tc>
      </w:tr>
      <w:tr>
        <w:trPr>
          <w:tblHeader w:val="false"/>
        </w:trPr>
        <w:tc>
          <w:tcPr>
            <w:tcW w:type="dxa" w:w="3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Role open 60+ days</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Very High</w:t>
            </w:r>
          </w:p>
        </w:tc>
        <w:tc>
          <w:tcPr>
            <w:tcW w:type="dxa" w:w="4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Hiring friction. Outside execution support becomes more urgent.</w:t>
            </w:r>
          </w:p>
        </w:tc>
      </w:tr>
      <w:tr>
        <w:trPr>
          <w:tblHeader w:val="false"/>
        </w:trPr>
        <w:tc>
          <w:tcPr>
            <w:tcW w:type="dxa" w:w="3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 Contract / temp / urgent / backfill language in posting</w:t>
            </w:r>
          </w:p>
        </w:tc>
        <w:tc>
          <w:tcPr>
            <w:tcW w:type="dxa" w:w="1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to Very High</w:t>
            </w:r>
          </w:p>
        </w:tc>
        <w:tc>
          <w:tcPr>
            <w:tcW w:type="dxa" w:w="4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Immediate capacity need. Prioritize for outreach. ⚑ Additional recommendation — this row is not explicit in the source PDF scoring ladder but is consistent with the capacity-gap signal logic.</w:t>
            </w:r>
          </w:p>
        </w:tc>
      </w:tr>
      <w:tr>
        <w:trPr>
          <w:tblHeader w:val="false"/>
        </w:trPr>
        <w:tc>
          <w:tcPr>
            <w:tcW w:type="dxa" w:w="38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Cvent-specific role + verified event 31–120 days out</w:t>
            </w:r>
          </w:p>
        </w:tc>
        <w:tc>
          <w:tcPr>
            <w:tcW w:type="dxa" w:w="15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Hot-tier</w:t>
            </w:r>
          </w:p>
        </w:tc>
        <w:tc>
          <w:tcPr>
            <w:tcW w:type="dxa" w:w="4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8"/>
                <w:szCs w:val="18"/>
              </w:rPr>
              <w:t xml:space="preserve">Event deadline plus capacity / skills gap. Highest compound signal. Route to T8 build scoping.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DF5" w:val="clear"/>
            <w:tcMar>
              <w:top w:type="dxa" w:w="100"/>
              <w:left w:type="dxa" w:w="200"/>
              <w:bottom w:type="dxa" w:w="100"/>
              <w:right w:type="dxa" w:w="200"/>
            </w:tcMar>
          </w:tcPr>
          <w:p>
            <w:pPr>
              <w:spacing w:after="40" w:before="40"/>
            </w:pPr>
            <w:r>
              <w:rPr>
                <w:rFonts w:ascii="Arial" w:cs="Arial" w:eastAsia="Arial" w:hAnsi="Arial"/>
                <w:color w:val="2E75B6"/>
                <w:sz w:val="19"/>
                <w:szCs w:val="19"/>
              </w:rPr>
              <w:t xml:space="preserve">Note: Cvent Certified is a separate 1% profile signal. Do not double-count it inside the Event/Cvent hiring and capacity gap score. If a Cvent Certified profile is found alongside an active hiring signal, record it as supporting context and apply the separate 1% certification signal per the rules in Section 6.</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3E6" w:val="clear"/>
            <w:tcMar>
              <w:top w:type="dxa" w:w="100"/>
              <w:left w:type="dxa" w:w="200"/>
              <w:bottom w:type="dxa" w:w="100"/>
              <w:right w:type="dxa" w:w="200"/>
            </w:tcMar>
          </w:tcPr>
          <w:p>
            <w:pPr>
              <w:spacing w:after="40" w:before="40"/>
            </w:pPr>
            <w:r>
              <w:rPr>
                <w:rFonts w:ascii="Arial" w:cs="Arial" w:eastAsia="Arial" w:hAnsi="Arial"/>
                <w:color w:val="C55A11"/>
                <w:sz w:val="19"/>
                <w:szCs w:val="19"/>
              </w:rPr>
              <w:t xml:space="preserve">⚠  Do not mention layoffs, internal staffing gaps, or 'we saw you are struggling to hire' directly in outbound email copy. Convert hiring evidence into respectful capacity-gap language: 'Noticed your events team appears to be scaling its Cvent/event operations capacity. We help teams bridge that gap on fixed-fee Cvent builds when registration, Attendee Hub, or reporting work needs to move before internal bandwidth catches up.'</w:t>
            </w:r>
          </w:p>
        </w:tc>
      </w:tr>
    </w:tbl>
    <w:p>
      <w:pPr>
        <w:spacing w:after="40" w:before="40"/>
      </w:pPr>
    </w:p>
    <w:p>
      <w:pPr>
        <w:pStyle w:val="Heading1"/>
        <w:spacing w:after="100" w:before="280"/>
      </w:pPr>
      <w:r>
        <w:rPr>
          <w:rFonts w:ascii="Arial" w:cs="Arial" w:eastAsia="Arial" w:hAnsi="Arial"/>
          <w:b/>
          <w:bCs/>
          <w:color w:val="1E3A5F"/>
          <w:sz w:val="36"/>
          <w:szCs w:val="36"/>
        </w:rPr>
        <w:t xml:space="preserve">11.  Scoring Interpretation Notes — Event Programs</w:t>
      </w:r>
    </w:p>
    <w:p>
      <w:pPr>
        <w:spacing w:after="60" w:before="60"/>
        <w:jc w:val="left"/>
      </w:pPr>
      <w:r>
        <w:rPr>
          <w:rFonts w:ascii="Arial" w:cs="Arial" w:eastAsia="Arial" w:hAnsi="Arial"/>
          <w:b w:val="false"/>
          <w:bCs w:val="false"/>
          <w:color w:val="1A1A1A"/>
          <w:sz w:val="20"/>
          <w:szCs w:val="20"/>
        </w:rPr>
        <w:t xml:space="preserve">Use this guide to translate event program evidence into a score for the Event program + industry pattern signal (9% weight).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Evidence Found</w:t>
            </w:r>
          </w:p>
        </w:tc>
        <w:tc>
          <w:tcPr>
            <w:tcW w:type="dxa" w:w="48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Score Guidance</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One generic event mention with no date or registration page</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Low — insufficient to score.</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title matches the dictionary in Section 7</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 — confirms event motion exists.</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Repeatable terms: annual, global, regional, series, roadshow, summit, chapter, incentive program</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Medium-High — pattern suggests ongoing Cvent build work.</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has registration page, agenda, speakers, sponsors, exhibitors, sessions, attendee portal, or event app</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 structured program with real Cvent complexity.</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B2B/commercial event tied to customers, partners, investors, members, sales, or field marketing</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 strong indicator of event program maturity.</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Multiple events in a calendar or multi-city roadshow / event series</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Very High — repeatable program volume implies ongoing execution need.</w:t>
            </w:r>
          </w:p>
        </w:tc>
      </w:tr>
      <w:tr>
        <w:trPr>
          <w:tblHeader w:val="false"/>
        </w:trPr>
        <w:tc>
          <w:tcPr>
            <w:tcW w:type="dxa" w:w="4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title + Cvent registration page + 31–120 day timing</w:t>
            </w:r>
          </w:p>
        </w:tc>
        <w:tc>
          <w:tcPr>
            <w:tcW w:type="dxa" w:w="48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Hot-tier supporting evidence — combine with urgency and capacity signals.</w:t>
            </w:r>
          </w:p>
        </w:tc>
      </w:tr>
      <w:tr>
        <w:trPr>
          <w:tblHeader w:val="false"/>
        </w:trPr>
        <w:tc>
          <w:tcPr>
            <w:tcW w:type="dxa" w:w="45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with travel, housing, guest management, or VIP components</w:t>
            </w:r>
          </w:p>
        </w:tc>
        <w:tc>
          <w:tcPr>
            <w:tcW w:type="dxa" w:w="48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(boost to Very High if Cvent housing or complex approval workflows confirmed)</w:t>
            </w:r>
          </w:p>
        </w:tc>
      </w:tr>
    </w:tbl>
    <w:p>
      <w:pPr>
        <w:spacing w:after="40" w:before="40"/>
      </w:pPr>
    </w:p>
    <w:p>
      <w:pPr>
        <w:pStyle w:val="Heading1"/>
        <w:spacing w:after="100" w:before="280"/>
      </w:pPr>
      <w:r>
        <w:rPr>
          <w:rFonts w:ascii="Arial" w:cs="Arial" w:eastAsia="Arial" w:hAnsi="Arial"/>
          <w:b/>
          <w:bCs/>
          <w:color w:val="1E3A5F"/>
          <w:sz w:val="36"/>
          <w:szCs w:val="36"/>
        </w:rPr>
        <w:t xml:space="preserve">12.  Suggested Data Capture Inside Existing JSON/JSONB</w:t>
      </w:r>
    </w:p>
    <w:p>
      <w:pPr>
        <w:spacing w:after="60" w:before="60"/>
        <w:jc w:val="left"/>
      </w:pPr>
      <w:r>
        <w:rPr>
          <w:rFonts w:ascii="Arial" w:cs="Arial" w:eastAsia="Arial" w:hAnsi="Arial"/>
          <w:b w:val="false"/>
          <w:bCs w:val="false"/>
          <w:color w:val="1A1A1A"/>
          <w:sz w:val="20"/>
          <w:szCs w:val="20"/>
        </w:rPr>
        <w:t xml:space="preserve">Do not add new database tables for these fields. Use the existing enrichment_data.data, research_data.metadata, ai_insights.content, and lead_scores.signal_scores JSONB fields. If the current Pydantic models reject additional keys, add optional fields with default=None only — this is a code-only change and does not require a database migration.</w:t>
      </w:r>
    </w:p>
    <w:p>
      <w:pPr>
        <w:spacing w:after="40" w:before="40"/>
      </w:pPr>
    </w:p>
    <w:p>
      <w:pPr>
        <w:spacing w:after="60" w:before="60"/>
        <w:jc w:val="left"/>
      </w:pPr>
      <w:r>
        <w:rPr>
          <w:rFonts w:ascii="Arial" w:cs="Arial" w:eastAsia="Arial" w:hAnsi="Arial"/>
          <w:b/>
          <w:bCs/>
          <w:color w:val="1A1A1A"/>
          <w:sz w:val="20"/>
          <w:szCs w:val="20"/>
        </w:rPr>
        <w:t xml:space="preserve">Recommended optional JSON keys: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w:t>
            </w:r>
          </w:p>
          <w:p>
            <w:pPr>
              <w:spacing w:after="20" w:before="20"/>
            </w:pPr>
            <w:r>
              <w:rPr>
                <w:rFonts w:ascii="Courier New" w:cs="Courier New" w:eastAsia="Courier New" w:hAnsi="Courier New"/>
                <w:color w:val="1A1A1A"/>
                <w:sz w:val="17"/>
                <w:szCs w:val="17"/>
              </w:rPr>
              <w:t xml:space="preserve">  "signal_version": "market_signals_v2_2026_05",</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  "verified_upcoming_events": [</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"event_name": "Annual Customer Summit 2026",</w:t>
            </w:r>
          </w:p>
          <w:p>
            <w:pPr>
              <w:spacing w:after="20" w:before="20"/>
            </w:pPr>
            <w:r>
              <w:rPr>
                <w:rFonts w:ascii="Courier New" w:cs="Courier New" w:eastAsia="Courier New" w:hAnsi="Courier New"/>
                <w:color w:val="1A1A1A"/>
                <w:sz w:val="17"/>
                <w:szCs w:val="17"/>
              </w:rPr>
              <w:t xml:space="preserve">      "date": "2026-07-12",</w:t>
            </w:r>
          </w:p>
          <w:p>
            <w:pPr>
              <w:spacing w:after="20" w:before="20"/>
            </w:pPr>
            <w:r>
              <w:rPr>
                <w:rFonts w:ascii="Courier New" w:cs="Courier New" w:eastAsia="Courier New" w:hAnsi="Courier New"/>
                <w:color w:val="1A1A1A"/>
                <w:sz w:val="17"/>
                <w:szCs w:val="17"/>
              </w:rPr>
              <w:t xml:space="preserve">      "days_until": 58,</w:t>
            </w:r>
          </w:p>
          <w:p>
            <w:pPr>
              <w:spacing w:after="20" w:before="20"/>
            </w:pPr>
            <w:r>
              <w:rPr>
                <w:rFonts w:ascii="Courier New" w:cs="Courier New" w:eastAsia="Courier New" w:hAnsi="Courier New"/>
                <w:color w:val="1A1A1A"/>
                <w:sz w:val="17"/>
                <w:szCs w:val="17"/>
              </w:rPr>
              <w:t xml:space="preserve">      "source_url": "https://...",</w:t>
            </w:r>
          </w:p>
          <w:p>
            <w:pPr>
              <w:spacing w:after="20" w:before="20"/>
            </w:pPr>
            <w:r>
              <w:rPr>
                <w:rFonts w:ascii="Courier New" w:cs="Courier New" w:eastAsia="Courier New" w:hAnsi="Courier New"/>
                <w:color w:val="1A1A1A"/>
                <w:sz w:val="17"/>
                <w:szCs w:val="17"/>
              </w:rPr>
              <w:t xml:space="preserve">      "source_type": "official_event_page",</w:t>
            </w:r>
          </w:p>
          <w:p>
            <w:pPr>
              <w:spacing w:after="20" w:before="20"/>
            </w:pPr>
            <w:r>
              <w:rPr>
                <w:rFonts w:ascii="Courier New" w:cs="Courier New" w:eastAsia="Courier New" w:hAnsi="Courier New"/>
                <w:color w:val="1A1A1A"/>
                <w:sz w:val="17"/>
                <w:szCs w:val="17"/>
              </w:rPr>
              <w:t xml:space="preserve">      "confidence": 0.92</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  "event_hiring_signals": [</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"job_title": "Event Operations Manager",</w:t>
            </w:r>
          </w:p>
          <w:p>
            <w:pPr>
              <w:spacing w:after="20" w:before="20"/>
            </w:pPr>
            <w:r>
              <w:rPr>
                <w:rFonts w:ascii="Courier New" w:cs="Courier New" w:eastAsia="Courier New" w:hAnsi="Courier New"/>
                <w:color w:val="1A1A1A"/>
                <w:sz w:val="17"/>
                <w:szCs w:val="17"/>
              </w:rPr>
              <w:t xml:space="preserve">      "source_url": "https://boards.greenhouse.io/...",</w:t>
            </w:r>
          </w:p>
          <w:p>
            <w:pPr>
              <w:spacing w:after="20" w:before="20"/>
            </w:pPr>
            <w:r>
              <w:rPr>
                <w:rFonts w:ascii="Courier New" w:cs="Courier New" w:eastAsia="Courier New" w:hAnsi="Courier New"/>
                <w:color w:val="1A1A1A"/>
                <w:sz w:val="17"/>
                <w:szCs w:val="17"/>
              </w:rPr>
              <w:t xml:space="preserve">      "source_type": "company_careers_page",</w:t>
            </w:r>
          </w:p>
          <w:p>
            <w:pPr>
              <w:spacing w:after="20" w:before="20"/>
            </w:pPr>
            <w:r>
              <w:rPr>
                <w:rFonts w:ascii="Courier New" w:cs="Courier New" w:eastAsia="Courier New" w:hAnsi="Courier New"/>
                <w:color w:val="1A1A1A"/>
                <w:sz w:val="17"/>
                <w:szCs w:val="17"/>
              </w:rPr>
              <w:t xml:space="preserve">      "posted_date": "2026-05-01",</w:t>
            </w:r>
          </w:p>
          <w:p>
            <w:pPr>
              <w:spacing w:after="20" w:before="20"/>
            </w:pPr>
            <w:r>
              <w:rPr>
                <w:rFonts w:ascii="Courier New" w:cs="Courier New" w:eastAsia="Courier New" w:hAnsi="Courier New"/>
                <w:color w:val="1A1A1A"/>
                <w:sz w:val="17"/>
                <w:szCs w:val="17"/>
              </w:rPr>
              <w:t xml:space="preserve">      "mentions_cvent": true,</w:t>
            </w:r>
          </w:p>
          <w:p>
            <w:pPr>
              <w:spacing w:after="20" w:before="20"/>
            </w:pPr>
            <w:r>
              <w:rPr>
                <w:rFonts w:ascii="Courier New" w:cs="Courier New" w:eastAsia="Courier New" w:hAnsi="Courier New"/>
                <w:color w:val="1A1A1A"/>
                <w:sz w:val="17"/>
                <w:szCs w:val="17"/>
              </w:rPr>
              <w:t xml:space="preserve">      "mentions_advanced_modules": ["Attendee Hub", "OnArrival"],</w:t>
            </w:r>
          </w:p>
          <w:p>
            <w:pPr>
              <w:spacing w:after="20" w:before="20"/>
            </w:pPr>
            <w:r>
              <w:rPr>
                <w:rFonts w:ascii="Courier New" w:cs="Courier New" w:eastAsia="Courier New" w:hAnsi="Courier New"/>
                <w:color w:val="1A1A1A"/>
                <w:sz w:val="17"/>
                <w:szCs w:val="17"/>
              </w:rPr>
              <w:t xml:space="preserve">      "mentions_integrations": ["Salesforce"],</w:t>
            </w:r>
          </w:p>
          <w:p>
            <w:pPr>
              <w:spacing w:after="20" w:before="20"/>
            </w:pPr>
            <w:r>
              <w:rPr>
                <w:rFonts w:ascii="Courier New" w:cs="Courier New" w:eastAsia="Courier New" w:hAnsi="Courier New"/>
                <w:color w:val="1A1A1A"/>
                <w:sz w:val="17"/>
                <w:szCs w:val="17"/>
              </w:rPr>
              <w:t xml:space="preserve">      "posting_age_days": 35,</w:t>
            </w:r>
          </w:p>
          <w:p>
            <w:pPr>
              <w:spacing w:after="20" w:before="20"/>
            </w:pPr>
            <w:r>
              <w:rPr>
                <w:rFonts w:ascii="Courier New" w:cs="Courier New" w:eastAsia="Courier New" w:hAnsi="Courier New"/>
                <w:color w:val="1A1A1A"/>
                <w:sz w:val="17"/>
                <w:szCs w:val="17"/>
              </w:rPr>
              <w:t xml:space="preserve">      "capacity_signal_strength": "high",</w:t>
            </w:r>
          </w:p>
          <w:p>
            <w:pPr>
              <w:spacing w:after="20" w:before="20"/>
            </w:pPr>
            <w:r>
              <w:rPr>
                <w:rFonts w:ascii="Courier New" w:cs="Courier New" w:eastAsia="Courier New" w:hAnsi="Courier New"/>
                <w:color w:val="1A1A1A"/>
                <w:sz w:val="17"/>
                <w:szCs w:val="17"/>
              </w:rPr>
              <w:t xml:space="preserve">      "confidence": 0.86</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  "cvent_certified_profile_signal": {</w:t>
            </w:r>
          </w:p>
          <w:p>
            <w:pPr>
              <w:spacing w:after="20" w:before="20"/>
            </w:pPr>
            <w:r>
              <w:rPr>
                <w:rFonts w:ascii="Courier New" w:cs="Courier New" w:eastAsia="Courier New" w:hAnsi="Courier New"/>
                <w:color w:val="1A1A1A"/>
                <w:sz w:val="17"/>
                <w:szCs w:val="17"/>
              </w:rPr>
              <w:t xml:space="preserve">    "found": true,</w:t>
            </w:r>
          </w:p>
          <w:p>
            <w:pPr>
              <w:spacing w:after="20" w:before="20"/>
            </w:pPr>
            <w:r>
              <w:rPr>
                <w:rFonts w:ascii="Courier New" w:cs="Courier New" w:eastAsia="Courier New" w:hAnsi="Courier New"/>
                <w:color w:val="1A1A1A"/>
                <w:sz w:val="17"/>
                <w:szCs w:val="17"/>
              </w:rPr>
              <w:t xml:space="preserve">    "person_relevance": "target_contact_or_current_event_ops_employee",</w:t>
            </w:r>
          </w:p>
          <w:p>
            <w:pPr>
              <w:spacing w:after="20" w:before="20"/>
            </w:pPr>
            <w:r>
              <w:rPr>
                <w:rFonts w:ascii="Courier New" w:cs="Courier New" w:eastAsia="Courier New" w:hAnsi="Courier New"/>
                <w:color w:val="1A1A1A"/>
                <w:sz w:val="17"/>
                <w:szCs w:val="17"/>
              </w:rPr>
              <w:t xml:space="preserve">    "certification_phrase": "Cvent Event Management Certified",</w:t>
            </w:r>
          </w:p>
          <w:p>
            <w:pPr>
              <w:spacing w:after="20" w:before="20"/>
            </w:pPr>
            <w:r>
              <w:rPr>
                <w:rFonts w:ascii="Courier New" w:cs="Courier New" w:eastAsia="Courier New" w:hAnsi="Courier New"/>
                <w:color w:val="1A1A1A"/>
                <w:sz w:val="17"/>
                <w:szCs w:val="17"/>
              </w:rPr>
              <w:t xml:space="preserve">    "source_url_or_snippet": "https://linkedin.com/in/...",</w:t>
            </w:r>
          </w:p>
          <w:p>
            <w:pPr>
              <w:spacing w:after="20" w:before="20"/>
            </w:pPr>
            <w:r>
              <w:rPr>
                <w:rFonts w:ascii="Courier New" w:cs="Courier New" w:eastAsia="Courier New" w:hAnsi="Courier New"/>
                <w:color w:val="1A1A1A"/>
                <w:sz w:val="17"/>
                <w:szCs w:val="17"/>
              </w:rPr>
              <w:t xml:space="preserve">    "confidence": 0.84</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  "program_pattern_signals": [</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"program_type": "Incentive Trip",</w:t>
            </w:r>
          </w:p>
          <w:p>
            <w:pPr>
              <w:spacing w:after="20" w:before="20"/>
            </w:pPr>
            <w:r>
              <w:rPr>
                <w:rFonts w:ascii="Courier New" w:cs="Courier New" w:eastAsia="Courier New" w:hAnsi="Courier New"/>
                <w:color w:val="1A1A1A"/>
                <w:sz w:val="17"/>
                <w:szCs w:val="17"/>
              </w:rPr>
              <w:t xml:space="preserve">      "matched_title": "Presidents Club",</w:t>
            </w:r>
          </w:p>
          <w:p>
            <w:pPr>
              <w:spacing w:after="20" w:before="20"/>
            </w:pPr>
            <w:r>
              <w:rPr>
                <w:rFonts w:ascii="Courier New" w:cs="Courier New" w:eastAsia="Courier New" w:hAnsi="Courier New"/>
                <w:color w:val="1A1A1A"/>
                <w:sz w:val="17"/>
                <w:szCs w:val="17"/>
              </w:rPr>
              <w:t xml:space="preserve">      "repeatability": "annual",</w:t>
            </w:r>
          </w:p>
          <w:p>
            <w:pPr>
              <w:spacing w:after="20" w:before="20"/>
            </w:pPr>
            <w:r>
              <w:rPr>
                <w:rFonts w:ascii="Courier New" w:cs="Courier New" w:eastAsia="Courier New" w:hAnsi="Courier New"/>
                <w:color w:val="1A1A1A"/>
                <w:sz w:val="17"/>
                <w:szCs w:val="17"/>
              </w:rPr>
              <w:t xml:space="preserve">      "has_registration_page": true,          // ⚑ Optional — not in source PDF; records whether a registration page was found</w:t>
            </w:r>
          </w:p>
          <w:p>
            <w:pPr>
              <w:spacing w:after="20" w:before="20"/>
            </w:pPr>
            <w:r>
              <w:rPr>
                <w:rFonts w:ascii="Courier New" w:cs="Courier New" w:eastAsia="Courier New" w:hAnsi="Courier New"/>
                <w:color w:val="1A1A1A"/>
                <w:sz w:val="17"/>
                <w:szCs w:val="17"/>
              </w:rPr>
              <w:t xml:space="preserve">      "confidence": 0.78</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  "cvent_complexity_signals": {            // ⚑ Optional — not in source PDF JSON schema; no new table required; store in enrichment_data.data</w:t>
            </w:r>
          </w:p>
          <w:p>
            <w:pPr>
              <w:spacing w:after="20" w:before="20"/>
            </w:pPr>
            <w:r>
              <w:rPr>
                <w:rFonts w:ascii="Courier New" w:cs="Courier New" w:eastAsia="Courier New" w:hAnsi="Courier New"/>
                <w:color w:val="1A1A1A"/>
                <w:sz w:val="17"/>
                <w:szCs w:val="17"/>
              </w:rPr>
              <w:t xml:space="preserve">    "modules_detected": ["Attendee Hub", "OnArrival", "Appointments"],</w:t>
            </w:r>
          </w:p>
          <w:p>
            <w:pPr>
              <w:spacing w:after="20" w:before="20"/>
            </w:pPr>
            <w:r>
              <w:rPr>
                <w:rFonts w:ascii="Courier New" w:cs="Courier New" w:eastAsia="Courier New" w:hAnsi="Courier New"/>
                <w:color w:val="1A1A1A"/>
                <w:sz w:val="17"/>
                <w:szCs w:val="17"/>
              </w:rPr>
              <w:t xml:space="preserve">    "integration_targets": ["Salesforce", "HubSpot"],</w:t>
            </w:r>
          </w:p>
          <w:p>
            <w:pPr>
              <w:spacing w:after="20" w:before="20"/>
            </w:pPr>
            <w:r>
              <w:rPr>
                <w:rFonts w:ascii="Courier New" w:cs="Courier New" w:eastAsia="Courier New" w:hAnsi="Courier New"/>
                <w:color w:val="1A1A1A"/>
                <w:sz w:val="17"/>
                <w:szCs w:val="17"/>
              </w:rPr>
              <w:t xml:space="preserve">    "complexity_level": "high",</w:t>
            </w:r>
          </w:p>
          <w:p>
            <w:pPr>
              <w:spacing w:after="20" w:before="20"/>
            </w:pPr>
            <w:r>
              <w:rPr>
                <w:rFonts w:ascii="Courier New" w:cs="Courier New" w:eastAsia="Courier New" w:hAnsi="Courier New"/>
                <w:color w:val="1A1A1A"/>
                <w:sz w:val="17"/>
                <w:szCs w:val="17"/>
              </w:rPr>
              <w:t xml:space="preserve">    "source": "job_description_and_event_page",</w:t>
            </w:r>
          </w:p>
          <w:p>
            <w:pPr>
              <w:spacing w:after="20" w:before="20"/>
            </w:pPr>
            <w:r>
              <w:rPr>
                <w:rFonts w:ascii="Courier New" w:cs="Courier New" w:eastAsia="Courier New" w:hAnsi="Courier New"/>
                <w:color w:val="1A1A1A"/>
                <w:sz w:val="17"/>
                <w:szCs w:val="17"/>
              </w:rPr>
              <w:t xml:space="preserve">    "confidence": 0.81</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  "capacity_stress_index": "high",</w:t>
            </w:r>
          </w:p>
          <w:p>
            <w:pPr>
              <w:spacing w:after="20" w:before="20"/>
            </w:pPr>
            <w:r>
              <w:rPr>
                <w:rFonts w:ascii="Courier New" w:cs="Courier New" w:eastAsia="Courier New" w:hAnsi="Courier New"/>
                <w:color w:val="1A1A1A"/>
                <w:sz w:val="17"/>
                <w:szCs w:val="17"/>
              </w:rPr>
              <w:t xml:space="preserve">  "source_confidence_summary": "high",</w:t>
            </w:r>
          </w:p>
          <w:p>
            <w:pPr>
              <w:spacing w:after="20" w:before="20"/>
            </w:pPr>
            <w:r>
              <w:rPr>
                <w:rFonts w:ascii="Courier New" w:cs="Courier New" w:eastAsia="Courier New" w:hAnsi="Courier New"/>
                <w:color w:val="1A1A1A"/>
                <w:sz w:val="17"/>
                <w:szCs w:val="17"/>
              </w:rPr>
              <w:t xml:space="preserve">  "recommended_template_driver": "capacity_gap_plus_event_window"</w:t>
            </w:r>
          </w:p>
          <w:p>
            <w:pPr>
              <w:spacing w:after="20" w:before="20"/>
            </w:pPr>
            <w:r>
              <w:rPr>
                <w:rFonts w:ascii="Courier New" w:cs="Courier New" w:eastAsia="Courier New" w:hAnsi="Courier New"/>
                <w:color w:val="1A1A1A"/>
                <w:sz w:val="17"/>
                <w:szCs w:val="17"/>
              </w:rPr>
              <w:t xml:space="preserve">}</w:t>
            </w:r>
          </w:p>
        </w:tc>
      </w:tr>
    </w:tbl>
    <w:p>
      <w:pPr>
        <w:spacing w:after="40" w:before="40"/>
      </w:pPr>
    </w:p>
    <w:p>
      <w:pPr>
        <w:spacing w:after="60" w:before="60"/>
        <w:jc w:val="left"/>
      </w:pPr>
      <w:r>
        <w:rPr>
          <w:rFonts w:ascii="Arial" w:cs="Arial" w:eastAsia="Arial" w:hAnsi="Arial"/>
          <w:b w:val="false"/>
          <w:bCs w:val="false"/>
          <w:color w:val="C55A11"/>
          <w:sz w:val="18"/>
          <w:szCs w:val="18"/>
        </w:rPr>
        <w:t xml:space="preserve">⚑ Additional recommendation — not explicit in source PDF, but optional JSONB enrichment only. No new database tables required:</w:t>
      </w:r>
    </w:p>
    <w:p>
      <w:pPr>
        <w:pStyle w:val="ListParagraph"/>
        <w:numPr>
          <w:ilvl w:val="0"/>
          <w:numId w:val="2"/>
        </w:numPr>
        <w:spacing w:after="30" w:before="30"/>
      </w:pPr>
      <w:r>
        <w:rPr>
          <w:rFonts w:ascii="Arial" w:cs="Arial" w:eastAsia="Arial" w:hAnsi="Arial"/>
          <w:b w:val="false"/>
          <w:bCs w:val="false"/>
          <w:color w:val="C55A11"/>
          <w:sz w:val="18"/>
          <w:szCs w:val="18"/>
        </w:rPr>
        <w:t xml:space="preserve">cvent_complexity_signals — extends enrichment_data.data to capture which Cvent modules and integrations were detected in job descriptions or event pages. Optional field; add only if the Pydantic model accepts additional keys.</w:t>
      </w:r>
    </w:p>
    <w:p>
      <w:pPr>
        <w:pStyle w:val="ListParagraph"/>
        <w:numPr>
          <w:ilvl w:val="0"/>
          <w:numId w:val="2"/>
        </w:numPr>
        <w:spacing w:after="30" w:before="30"/>
      </w:pPr>
      <w:r>
        <w:rPr>
          <w:rFonts w:ascii="Arial" w:cs="Arial" w:eastAsia="Arial" w:hAnsi="Arial"/>
          <w:b w:val="false"/>
          <w:bCs w:val="false"/>
          <w:color w:val="C55A11"/>
          <w:sz w:val="18"/>
          <w:szCs w:val="18"/>
        </w:rPr>
        <w:t xml:space="preserve">has_registration_page (inside program_pattern_signals) — records whether a matched event program has a publicly verifiable registration page. Optional field; use to improve confidence scoring for the program pattern signal.</w:t>
      </w:r>
    </w:p>
    <w:p>
      <w:pPr>
        <w:spacing w:after="40" w:before="40"/>
      </w:pPr>
    </w:p>
    <w:p>
      <w:pPr>
        <w:spacing w:after="60" w:before="60"/>
        <w:jc w:val="left"/>
      </w:pPr>
      <w:r>
        <w:rPr>
          <w:rFonts w:ascii="Arial" w:cs="Arial" w:eastAsia="Arial" w:hAnsi="Arial"/>
          <w:b/>
          <w:bCs/>
          <w:color w:val="1A1A1A"/>
          <w:sz w:val="20"/>
          <w:szCs w:val="20"/>
        </w:rPr>
        <w:t xml:space="preserve">Where to store these fields:</w:t>
      </w:r>
    </w:p>
    <w:p>
      <w:pPr>
        <w:pStyle w:val="ListParagraph"/>
        <w:numPr>
          <w:ilvl w:val="0"/>
          <w:numId w:val="2"/>
        </w:numPr>
        <w:spacing w:after="30" w:before="30"/>
      </w:pPr>
      <w:r>
        <w:rPr>
          <w:rFonts w:ascii="Arial" w:cs="Arial" w:eastAsia="Arial" w:hAnsi="Arial"/>
          <w:b w:val="false"/>
          <w:bCs w:val="false"/>
          <w:color w:val="1A1A1A"/>
          <w:sz w:val="20"/>
          <w:szCs w:val="20"/>
        </w:rPr>
        <w:t xml:space="preserve">enrichment_data.data — primary storage for structured signal extraction output.</w:t>
      </w:r>
    </w:p>
    <w:p>
      <w:pPr>
        <w:pStyle w:val="ListParagraph"/>
        <w:numPr>
          <w:ilvl w:val="0"/>
          <w:numId w:val="2"/>
        </w:numPr>
        <w:spacing w:after="30" w:before="30"/>
      </w:pPr>
      <w:r>
        <w:rPr>
          <w:rFonts w:ascii="Arial" w:cs="Arial" w:eastAsia="Arial" w:hAnsi="Arial"/>
          <w:b w:val="false"/>
          <w:bCs w:val="false"/>
          <w:color w:val="1A1A1A"/>
          <w:sz w:val="20"/>
          <w:szCs w:val="20"/>
        </w:rPr>
        <w:t xml:space="preserve">lead_scores.signal_scores — summary signal scores with sub-score breakdowns.</w:t>
      </w:r>
    </w:p>
    <w:p>
      <w:pPr>
        <w:pStyle w:val="ListParagraph"/>
        <w:numPr>
          <w:ilvl w:val="0"/>
          <w:numId w:val="2"/>
        </w:numPr>
        <w:spacing w:after="30" w:before="30"/>
      </w:pPr>
      <w:r>
        <w:rPr>
          <w:rFonts w:ascii="Arial" w:cs="Arial" w:eastAsia="Arial" w:hAnsi="Arial"/>
          <w:b w:val="false"/>
          <w:bCs w:val="false"/>
          <w:color w:val="1A1A1A"/>
          <w:sz w:val="20"/>
          <w:szCs w:val="20"/>
        </w:rPr>
        <w:t xml:space="preserve">lead_scores.explanation — source-backed narrative for each strong signal.</w:t>
      </w:r>
    </w:p>
    <w:p>
      <w:pPr>
        <w:pStyle w:val="ListParagraph"/>
        <w:numPr>
          <w:ilvl w:val="0"/>
          <w:numId w:val="2"/>
        </w:numPr>
        <w:spacing w:after="30" w:before="30"/>
      </w:pPr>
      <w:r>
        <w:rPr>
          <w:rFonts w:ascii="Arial" w:cs="Arial" w:eastAsia="Arial" w:hAnsi="Arial"/>
          <w:b w:val="false"/>
          <w:bCs w:val="false"/>
          <w:color w:val="1A1A1A"/>
          <w:sz w:val="20"/>
          <w:szCs w:val="20"/>
        </w:rPr>
        <w:t xml:space="preserve">ai_insights.content — synthesized insight text for PersonalizationAgent context.</w:t>
      </w:r>
    </w:p>
    <w:p>
      <w:pPr>
        <w:pStyle w:val="ListParagraph"/>
        <w:numPr>
          <w:ilvl w:val="0"/>
          <w:numId w:val="2"/>
        </w:numPr>
        <w:spacing w:after="30" w:before="30"/>
      </w:pPr>
      <w:r>
        <w:rPr>
          <w:rFonts w:ascii="Arial" w:cs="Arial" w:eastAsia="Arial" w:hAnsi="Arial"/>
          <w:b w:val="false"/>
          <w:bCs w:val="false"/>
          <w:color w:val="1A1A1A"/>
          <w:sz w:val="20"/>
          <w:szCs w:val="20"/>
        </w:rPr>
        <w:t xml:space="preserve">message.personalization_hooks — recommended_template_driver and top evidence snippets passed to campaign routing.</w:t>
      </w:r>
    </w:p>
    <w:p>
      <w:pPr>
        <w:spacing w:after="40" w:before="40"/>
      </w:pPr>
    </w:p>
    <w:p>
      <w:pPr>
        <w:pStyle w:val="Heading1"/>
        <w:spacing w:after="100" w:before="280"/>
      </w:pPr>
      <w:r>
        <w:rPr>
          <w:rFonts w:ascii="Arial" w:cs="Arial" w:eastAsia="Arial" w:hAnsi="Arial"/>
          <w:b/>
          <w:bCs/>
          <w:color w:val="1E3A5F"/>
          <w:sz w:val="36"/>
          <w:szCs w:val="36"/>
        </w:rPr>
        <w:t xml:space="preserve">13.  Source Confidence Rules</w:t>
      </w:r>
    </w:p>
    <w:p>
      <w:pPr>
        <w:spacing w:after="60" w:before="60"/>
        <w:jc w:val="left"/>
      </w:pPr>
      <w:r>
        <w:rPr>
          <w:rFonts w:ascii="Arial" w:cs="Arial" w:eastAsia="Arial" w:hAnsi="Arial"/>
          <w:b w:val="false"/>
          <w:bCs w:val="false"/>
          <w:color w:val="1A1A1A"/>
          <w:sz w:val="20"/>
          <w:szCs w:val="20"/>
        </w:rPr>
        <w:t xml:space="preserve">Apply these rules when assigning confidence values to extracted signals. Every Hot-score lead must have high-confidence evidence for its primary signal driver. Do not generate outbound email copy that relies on low-confidence claims.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Source Type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Confidence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Notes</w:t>
            </w:r>
          </w:p>
        </w:tc>
      </w:tr>
      <w:tr>
        <w:trPr>
          <w:tblHeader w:val="false"/>
        </w:trPr>
        <w:tc>
          <w:tcPr>
            <w:tcW w:type="dxa" w:w="2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Company careers page (directly hosted)</w:t>
            </w:r>
          </w:p>
        </w:tc>
        <w:tc>
          <w:tcPr>
            <w:tcW w:type="dxa" w:w="1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Highest</w:t>
            </w:r>
          </w:p>
        </w:tc>
        <w:tc>
          <w:tcPr>
            <w:tcW w:type="dxa" w:w="5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Primary source for hiring signals. Prefer over all ATS aggregators.</w:t>
            </w:r>
          </w:p>
        </w:tc>
      </w:tr>
      <w:tr>
        <w:trPr>
          <w:tblHeader w:val="false"/>
        </w:trPr>
        <w:tc>
          <w:tcPr>
            <w:tcW w:type="dxa" w:w="2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ATS page linked from company domain (Greenhouse, Lever, Workday, Ashby)</w:t>
            </w:r>
          </w:p>
        </w:tc>
        <w:tc>
          <w:tcPr>
            <w:tcW w:type="dxa" w:w="1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5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Live posting with structured JD. Reliable for title, description, and posting date.</w:t>
            </w:r>
          </w:p>
        </w:tc>
      </w:tr>
      <w:tr>
        <w:trPr>
          <w:tblHeader w:val="false"/>
        </w:trPr>
        <w:tc>
          <w:tcPr>
            <w:tcW w:type="dxa" w:w="2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Official company event page or registration page</w:t>
            </w:r>
          </w:p>
        </w:tc>
        <w:tc>
          <w:tcPr>
            <w:tcW w:type="dxa" w:w="1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Highest</w:t>
            </w:r>
          </w:p>
        </w:tc>
        <w:tc>
          <w:tcPr>
            <w:tcW w:type="dxa" w:w="5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Primary source for event urgency signals. Require future date and source URL.</w:t>
            </w:r>
          </w:p>
        </w:tc>
      </w:tr>
      <w:tr>
        <w:trPr>
          <w:tblHeader w:val="false"/>
        </w:trPr>
        <w:tc>
          <w:tcPr>
            <w:tcW w:type="dxa" w:w="2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Press release or industry event calendar</w:t>
            </w:r>
          </w:p>
        </w:tc>
        <w:tc>
          <w:tcPr>
            <w:tcW w:type="dxa" w:w="1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High</w:t>
            </w:r>
          </w:p>
        </w:tc>
        <w:tc>
          <w:tcPr>
            <w:tcW w:type="dxa" w:w="5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Good secondary source for event timing. Cross-reference with company site where possible.</w:t>
            </w:r>
          </w:p>
        </w:tc>
      </w:tr>
      <w:tr>
        <w:trPr>
          <w:tblHeader w:val="false"/>
        </w:trPr>
        <w:tc>
          <w:tcPr>
            <w:tcW w:type="dxa" w:w="2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Government / occupation databases (O*NET, Canada Job Bank, WorkBC, NOC)</w:t>
            </w:r>
          </w:p>
        </w:tc>
        <w:tc>
          <w:tcPr>
            <w:tcW w:type="dxa" w:w="1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(validation only)</w:t>
            </w:r>
          </w:p>
        </w:tc>
        <w:tc>
          <w:tcPr>
            <w:tcW w:type="dxa" w:w="5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Use for title normalization and validation only. Not a live intent signal.</w:t>
            </w:r>
          </w:p>
        </w:tc>
      </w:tr>
      <w:tr>
        <w:trPr>
          <w:tblHeader w:val="false"/>
        </w:trPr>
        <w:tc>
          <w:tcPr>
            <w:tcW w:type="dxa" w:w="2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Public LinkedIn profile snippet (visible without login)</w:t>
            </w:r>
          </w:p>
        </w:tc>
        <w:tc>
          <w:tcPr>
            <w:tcW w:type="dxa" w:w="1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w:t>
            </w:r>
          </w:p>
        </w:tc>
        <w:tc>
          <w:tcPr>
            <w:tcW w:type="dxa" w:w="5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Supporting evidence only. Use for Cvent Certified and current title confirmation. Do not depend on private/locked data.</w:t>
            </w:r>
          </w:p>
        </w:tc>
      </w:tr>
      <w:tr>
        <w:trPr>
          <w:tblHeader w:val="false"/>
        </w:trPr>
        <w:tc>
          <w:tcPr>
            <w:tcW w:type="dxa" w:w="2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Third-party job repost (Indeed, Glassdoor, ZipRecruiter)</w:t>
            </w:r>
          </w:p>
        </w:tc>
        <w:tc>
          <w:tcPr>
            <w:tcW w:type="dxa" w:w="1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Medium-Low</w:t>
            </w:r>
          </w:p>
        </w:tc>
        <w:tc>
          <w:tcPr>
            <w:tcW w:type="dxa" w:w="5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May lag the primary ATS. Use as a lead to verify on company source. Do not treat as primary.</w:t>
            </w:r>
          </w:p>
        </w:tc>
      </w:tr>
      <w:tr>
        <w:trPr>
          <w:tblHeader w:val="false"/>
        </w:trPr>
        <w:tc>
          <w:tcPr>
            <w:tcW w:type="dxa" w:w="2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Search snippet without verifiable source URL</w:t>
            </w:r>
          </w:p>
        </w:tc>
        <w:tc>
          <w:tcPr>
            <w:tcW w:type="dxa" w:w="1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C55A11"/>
                <w:sz w:val="19"/>
                <w:szCs w:val="19"/>
              </w:rPr>
              <w:t xml:space="preserve">Low</w:t>
            </w:r>
          </w:p>
        </w:tc>
        <w:tc>
          <w:tcPr>
            <w:tcW w:type="dxa" w:w="51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Store as supporting evidence only. Do not score Hot from snippets alone.</w:t>
            </w:r>
          </w:p>
        </w:tc>
      </w:tr>
    </w:tbl>
    <w:p>
      <w:pPr>
        <w:spacing w:after="40" w:before="40"/>
      </w:pPr>
    </w:p>
    <w:p>
      <w:pPr>
        <w:spacing w:after="60" w:before="60"/>
        <w:jc w:val="left"/>
      </w:pPr>
      <w:r>
        <w:rPr>
          <w:rFonts w:ascii="Arial" w:cs="Arial" w:eastAsia="Arial" w:hAnsi="Arial"/>
          <w:b/>
          <w:bCs/>
          <w:color w:val="1A1A1A"/>
          <w:sz w:val="20"/>
          <w:szCs w:val="20"/>
        </w:rPr>
        <w:t xml:space="preserve">Hard rules:</w:t>
      </w:r>
    </w:p>
    <w:p>
      <w:pPr>
        <w:pStyle w:val="ListParagraph"/>
        <w:numPr>
          <w:ilvl w:val="0"/>
          <w:numId w:val="2"/>
        </w:numPr>
        <w:spacing w:after="30" w:before="30"/>
      </w:pPr>
      <w:r>
        <w:rPr>
          <w:rFonts w:ascii="Arial" w:cs="Arial" w:eastAsia="Arial" w:hAnsi="Arial"/>
          <w:b w:val="false"/>
          <w:bCs w:val="false"/>
          <w:color w:val="1A1A1A"/>
          <w:sz w:val="20"/>
          <w:szCs w:val="20"/>
        </w:rPr>
        <w:t xml:space="preserve">Do not hallucinate job postings, event dates, or Cvent certifications. If the source URL cannot be confirmed, flag confidence as low.</w:t>
      </w:r>
    </w:p>
    <w:p>
      <w:pPr>
        <w:pStyle w:val="ListParagraph"/>
        <w:numPr>
          <w:ilvl w:val="0"/>
          <w:numId w:val="2"/>
        </w:numPr>
        <w:spacing w:after="30" w:before="30"/>
      </w:pPr>
      <w:r>
        <w:rPr>
          <w:rFonts w:ascii="Arial" w:cs="Arial" w:eastAsia="Arial" w:hAnsi="Arial"/>
          <w:b w:val="false"/>
          <w:bCs w:val="false"/>
          <w:color w:val="1A1A1A"/>
          <w:sz w:val="20"/>
          <w:szCs w:val="20"/>
        </w:rPr>
        <w:t xml:space="preserve">Do not use event dates in email copy unless the source is an official event page or verified calendar with a future date.</w:t>
      </w:r>
    </w:p>
    <w:p>
      <w:pPr>
        <w:pStyle w:val="ListParagraph"/>
        <w:numPr>
          <w:ilvl w:val="0"/>
          <w:numId w:val="2"/>
        </w:numPr>
        <w:spacing w:after="30" w:before="30"/>
      </w:pPr>
      <w:r>
        <w:rPr>
          <w:rFonts w:ascii="Arial" w:cs="Arial" w:eastAsia="Arial" w:hAnsi="Arial"/>
          <w:b w:val="false"/>
          <w:bCs w:val="false"/>
          <w:color w:val="1A1A1A"/>
          <w:sz w:val="20"/>
          <w:szCs w:val="20"/>
        </w:rPr>
        <w:t xml:space="preserve">Do not use job title claims in email copy unless the source is a live posting on a company careers page or verified ATS.</w:t>
      </w:r>
    </w:p>
    <w:p>
      <w:pPr>
        <w:pStyle w:val="ListParagraph"/>
        <w:numPr>
          <w:ilvl w:val="0"/>
          <w:numId w:val="2"/>
        </w:numPr>
        <w:spacing w:after="30" w:before="30"/>
      </w:pPr>
      <w:r>
        <w:rPr>
          <w:rFonts w:ascii="Arial" w:cs="Arial" w:eastAsia="Arial" w:hAnsi="Arial"/>
          <w:b w:val="false"/>
          <w:bCs w:val="false"/>
          <w:color w:val="1A1A1A"/>
          <w:sz w:val="20"/>
          <w:szCs w:val="20"/>
        </w:rPr>
        <w:t xml:space="preserve">Every Hot-score lead must include at least one high-confidence source URL for its primary signal.</w:t>
      </w:r>
    </w:p>
    <w:p>
      <w:pPr>
        <w:pStyle w:val="ListParagraph"/>
        <w:numPr>
          <w:ilvl w:val="0"/>
          <w:numId w:val="2"/>
        </w:numPr>
        <w:spacing w:after="30" w:before="30"/>
      </w:pPr>
      <w:r>
        <w:rPr>
          <w:rFonts w:ascii="Arial" w:cs="Arial" w:eastAsia="Arial" w:hAnsi="Arial"/>
          <w:b w:val="false"/>
          <w:bCs w:val="false"/>
          <w:color w:val="1A1A1A"/>
          <w:sz w:val="20"/>
          <w:szCs w:val="20"/>
        </w:rPr>
        <w:t xml:space="preserve">Inferred or estimated event dates must cap the temporal urgency score at 40% of the maximum urgency signal weight.</w:t>
      </w:r>
    </w:p>
    <w:p>
      <w:pPr>
        <w:spacing w:after="40" w:before="40"/>
      </w:pPr>
    </w:p>
    <w:p>
      <w:pPr>
        <w:pStyle w:val="Heading1"/>
        <w:spacing w:after="100" w:before="280"/>
      </w:pPr>
      <w:r>
        <w:rPr>
          <w:rFonts w:ascii="Arial" w:cs="Arial" w:eastAsia="Arial" w:hAnsi="Arial"/>
          <w:b/>
          <w:bCs/>
          <w:color w:val="1E3A5F"/>
          <w:sz w:val="36"/>
          <w:szCs w:val="36"/>
        </w:rPr>
        <w:t xml:space="preserve">14.  Appendix Usage Notes for Engineers</w:t>
      </w:r>
    </w:p>
    <w:p>
      <w:pPr>
        <w:spacing w:after="60" w:before="60"/>
        <w:jc w:val="left"/>
      </w:pPr>
      <w:r>
        <w:rPr>
          <w:rFonts w:ascii="Arial" w:cs="Arial" w:eastAsia="Arial" w:hAnsi="Arial"/>
          <w:b w:val="false"/>
          <w:bCs w:val="false"/>
          <w:color w:val="1A1A1A"/>
          <w:sz w:val="20"/>
          <w:szCs w:val="20"/>
        </w:rPr>
        <w:t xml:space="preserve">How to use this document when implementing the v2 signal tune: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Agent / Area</w:t>
            </w:r>
          </w:p>
        </w:tc>
        <w:tc>
          <w:tcPr>
            <w:tcW w:type="dxa" w:w="73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How to Use This Appendix</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ResearchAgent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Use Sections 5 and 9 to update job-source targeting and query templates. Add USA/Canada ATS domain patterns and Cvent Certified profile queries.</w:t>
            </w:r>
          </w:p>
        </w:tc>
      </w:tr>
      <w:tr>
        <w:trPr>
          <w:tblHeader w:val="false"/>
        </w:trPr>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EnrichmentAgent</w:t>
            </w:r>
          </w:p>
        </w:tc>
        <w:tc>
          <w:tcPr>
            <w:tcW w:type="dxa" w:w="7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Use Sections 2–4 (title library) and Section 12 (JSON schema) to update extraction prompts. Ask the agent to extract event_hiring_signals, cvent_certified_profile_signal, program_pattern_signals, and cvent_complexity_signals into existing JSONB fields.</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ScoringAgent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Use Sections 10–11 (scoring interpretation tables) and Section 13 (confidence rules) to update signal scoring logic. Ensure the ScoringAgent applies the hard caps described in the CTO Implementation Handoff (Document 1).</w:t>
            </w:r>
          </w:p>
        </w:tc>
      </w:tr>
      <w:tr>
        <w:trPr>
          <w:tblHeader w:val="false"/>
        </w:trPr>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PersonalizationAgent</w:t>
            </w:r>
          </w:p>
        </w:tc>
        <w:tc>
          <w:tcPr>
            <w:tcW w:type="dxa" w:w="7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Use the recommended_template_driver field from Section 12 to route leads to the correct template path. Use capacity-gap language from Section 10 (warning box) for hiring-signal-based outreach.</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Prompt token management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Do not paste this full appendix into every agent prompt if token budget is a concern. Use compact keyword groups inline, retrieve specific sections as needed, or split into separate retrieval documents per agent.</w:t>
            </w:r>
          </w:p>
        </w:tc>
      </w:tr>
      <w:tr>
        <w:trPr>
          <w:tblHeader w:val="false"/>
        </w:trPr>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Non-PDF additions</w:t>
            </w:r>
          </w:p>
        </w:tc>
        <w:tc>
          <w:tcPr>
            <w:tcW w:type="dxa" w:w="7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8"/>
                <w:szCs w:val="18"/>
              </w:rPr>
              <w:t xml:space="preserve">Any item labeled ⚑ Additional recommendation — not in source PDF was added to improve implementation completeness. Treat these as suggestions, not mandatory requirements.</w:t>
            </w:r>
          </w:p>
        </w:tc>
      </w:tr>
    </w:tbl>
    <w:p>
      <w:pPr>
        <w:spacing w:after="40" w:before="40"/>
      </w:pPr>
    </w:p>
    <w:p>
      <w:pPr>
        <w:spacing w:after="60" w:before="60"/>
        <w:jc w:val="left"/>
      </w:pPr>
      <w:r>
        <w:rPr>
          <w:rFonts w:ascii="Arial" w:cs="Arial" w:eastAsia="Arial" w:hAnsi="Arial"/>
          <w:b w:val="false"/>
          <w:bCs w:val="false"/>
          <w:color w:val="555555"/>
          <w:sz w:val="17"/>
          <w:szCs w:val="17"/>
        </w:rPr>
        <w:t xml:space="preserve">Document version: market_signals_v2_2026_05  |  Source: LaunchHouse_Market_Signals_Lead_Scoring_Report_v2_CTO_Handoff.pdf</w:t>
      </w:r>
    </w:p>
    <w:p>
      <w:pPr>
        <w:spacing w:after="60" w:before="60"/>
        <w:jc w:val="left"/>
      </w:pPr>
      <w:r>
        <w:rPr>
          <w:rFonts w:ascii="Arial" w:cs="Arial" w:eastAsia="Arial" w:hAnsi="Arial"/>
          <w:b w:val="false"/>
          <w:bCs w:val="false"/>
          <w:color w:val="555555"/>
          <w:sz w:val="17"/>
          <w:szCs w:val="17"/>
        </w:rPr>
        <w:t xml:space="preserve">This appendix supports Document 1 (CTO Implementation Handoff). Do not use this document in isolation.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after="100" w:before="0"/>
    </w:pPr>
    <w:r>
      <w:rPr>
        <w:rFonts w:ascii="Arial" w:cs="Arial" w:eastAsia="Arial" w:hAnsi="Arial"/>
        <w:color w:val="555555"/>
        <w:sz w:val="16"/>
        <w:szCs w:val="16"/>
      </w:rPr>
      <w:t xml:space="preserve">LaunchHouse Events  |  Market Signal Scoring Tune — Signal Library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2026-05-15T18:19:58.871Z</dcterms:created>
  <dcterms:modified xsi:type="dcterms:W3CDTF">2026-05-15T18:19:58.872Z</dcterms:modified>
</cp:coreProperties>
</file>

<file path=docProps/custom.xml><?xml version="1.0" encoding="utf-8"?>
<Properties xmlns="http://schemas.openxmlformats.org/officeDocument/2006/custom-properties" xmlns:vt="http://schemas.openxmlformats.org/officeDocument/2006/docPropsVTypes"/>
</file>