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peer-reviewed study shows that the new endpoint security solution reduced breaches by 35%.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study also mentions that customer satisfaction improved by 20%.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research highlights that competitors have a comparable solution with a 30% effectiveness rate.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Funding for this study was provided independently without industry bias.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