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F683" w14:textId="77777777" w:rsidR="004E1F77" w:rsidRPr="004E1F77" w:rsidRDefault="004E1F77" w:rsidP="004E1F77">
      <w:pPr>
        <w:shd w:val="clear" w:color="auto" w:fill="FFFFFF"/>
        <w:spacing w:after="0" w:line="240" w:lineRule="auto"/>
        <w:rPr>
          <w:rFonts w:ascii="Arial" w:eastAsia="Times New Roman" w:hAnsi="Arial" w:cs="Arial"/>
          <w:color w:val="222222"/>
          <w:sz w:val="24"/>
          <w:szCs w:val="24"/>
          <w:lang w:eastAsia="sl-SI"/>
        </w:rPr>
      </w:pPr>
      <w:r w:rsidRPr="004E1F77">
        <w:rPr>
          <w:rFonts w:ascii="Arial" w:eastAsia="Times New Roman" w:hAnsi="Arial" w:cs="Arial"/>
          <w:color w:val="222222"/>
          <w:sz w:val="24"/>
          <w:szCs w:val="24"/>
          <w:lang w:eastAsia="sl-SI"/>
        </w:rPr>
        <w:t> </w:t>
      </w:r>
    </w:p>
    <w:p w14:paraId="49B6B6F6" w14:textId="77777777" w:rsidR="004E1F77" w:rsidRPr="004E1F77" w:rsidRDefault="004E1F77" w:rsidP="004E1F77">
      <w:pPr>
        <w:shd w:val="clear" w:color="auto" w:fill="FFFFFF"/>
        <w:spacing w:after="0" w:line="240" w:lineRule="auto"/>
        <w:rPr>
          <w:rFonts w:ascii="Arial" w:eastAsia="Times New Roman" w:hAnsi="Arial" w:cs="Arial"/>
          <w:color w:val="222222"/>
          <w:sz w:val="24"/>
          <w:szCs w:val="24"/>
          <w:lang w:eastAsia="sl-SI"/>
        </w:rPr>
      </w:pPr>
      <w:r w:rsidRPr="004E1F77">
        <w:rPr>
          <w:rFonts w:ascii="Arial" w:eastAsia="Times New Roman" w:hAnsi="Arial" w:cs="Arial"/>
          <w:color w:val="222222"/>
          <w:sz w:val="24"/>
          <w:szCs w:val="24"/>
          <w:lang w:eastAsia="sl-SI"/>
        </w:rPr>
        <w:t>Tehnologija veriženja blokov spada med tehnologije, ki bodo, tako kot druge digitalne tehnologije, na različnih področjih močno zaznamovale razvoj v prihodnosti. To moramo upoštevati pri oblikovanju politik tako na področju gospodarskega razvoja, izobraževanja in tudi javne uprave.</w:t>
      </w:r>
      <w:r w:rsidRPr="004E1F77">
        <w:rPr>
          <w:rFonts w:ascii="Arial" w:eastAsia="Times New Roman" w:hAnsi="Arial" w:cs="Arial"/>
          <w:color w:val="222222"/>
          <w:sz w:val="24"/>
          <w:szCs w:val="24"/>
          <w:lang w:eastAsia="sl-SI"/>
        </w:rPr>
        <w:br/>
      </w:r>
      <w:r w:rsidRPr="004E1F77">
        <w:rPr>
          <w:rFonts w:ascii="Arial" w:eastAsia="Times New Roman" w:hAnsi="Arial" w:cs="Arial"/>
          <w:color w:val="222222"/>
          <w:sz w:val="24"/>
          <w:szCs w:val="24"/>
          <w:lang w:eastAsia="sl-SI"/>
        </w:rPr>
        <w:br/>
        <w:t>Uporabniki si želijo predvidljivosti in pravne varnosti pri razpolaganju z virtualnimi valutami. To velja tudi za obdavčitev. Podpiramo prizadevanja za urejanje tega področja, ki bo določilo dovolj nizko davčno stopnjo ter enostaven postopek za uporabnike. Pri tem naj se zavzemamo za določitev meje vrednosti unovčenja, do katere davčna obveznost ne nastane, z namenom preprečitve administrativnih obremenitev za manjše uporabnike.</w:t>
      </w:r>
      <w:r w:rsidRPr="004E1F77">
        <w:rPr>
          <w:rFonts w:ascii="Arial" w:eastAsia="Times New Roman" w:hAnsi="Arial" w:cs="Arial"/>
          <w:color w:val="222222"/>
          <w:sz w:val="24"/>
          <w:szCs w:val="24"/>
          <w:lang w:eastAsia="sl-SI"/>
        </w:rPr>
        <w:br/>
      </w:r>
      <w:r w:rsidRPr="004E1F77">
        <w:rPr>
          <w:rFonts w:ascii="Arial" w:eastAsia="Times New Roman" w:hAnsi="Arial" w:cs="Arial"/>
          <w:color w:val="222222"/>
          <w:sz w:val="24"/>
          <w:szCs w:val="24"/>
          <w:lang w:eastAsia="sl-SI"/>
        </w:rPr>
        <w:br/>
        <w:t>Jezik sveta je digitalen in temu mora izobraževalni proces slediti. Potrebujemo tesnejšo povezavo med teorijo in prakso, še posebej v srednješolskem strokovnem in poklicnem izobraževanju ter na visokošolski ravni. Glede na potencial te tehnologije to velja tudi za veriženje blokov. Napovedujemo celovito reformo učnih načrtov z vključitvijo temeljnih kompetenc v celotno vertikalo, vključno z digitalno in inovativno-podjetniško.</w:t>
      </w:r>
      <w:r w:rsidRPr="004E1F77">
        <w:rPr>
          <w:rFonts w:ascii="Arial" w:eastAsia="Times New Roman" w:hAnsi="Arial" w:cs="Arial"/>
          <w:color w:val="222222"/>
          <w:sz w:val="24"/>
          <w:szCs w:val="24"/>
          <w:lang w:eastAsia="sl-SI"/>
        </w:rPr>
        <w:br/>
      </w:r>
      <w:r w:rsidRPr="004E1F77">
        <w:rPr>
          <w:rFonts w:ascii="Arial" w:eastAsia="Times New Roman" w:hAnsi="Arial" w:cs="Arial"/>
          <w:color w:val="222222"/>
          <w:sz w:val="24"/>
          <w:szCs w:val="24"/>
          <w:lang w:eastAsia="sl-SI"/>
        </w:rPr>
        <w:br/>
        <w:t>Učence moramo opremiti z ustreznimi kompetencami s področja programiranja ter izdelave aplikacij:</w:t>
      </w:r>
      <w:r w:rsidRPr="004E1F77">
        <w:rPr>
          <w:rFonts w:ascii="Arial" w:eastAsia="Times New Roman" w:hAnsi="Arial" w:cs="Arial"/>
          <w:color w:val="222222"/>
          <w:sz w:val="24"/>
          <w:szCs w:val="24"/>
          <w:lang w:eastAsia="sl-SI"/>
        </w:rPr>
        <w:br/>
        <w:t>• Povečati število ur za predmet računalništva, informatike in programiranja v srednjih šolah.</w:t>
      </w:r>
      <w:r w:rsidRPr="004E1F77">
        <w:rPr>
          <w:rFonts w:ascii="Arial" w:eastAsia="Times New Roman" w:hAnsi="Arial" w:cs="Arial"/>
          <w:color w:val="222222"/>
          <w:sz w:val="24"/>
          <w:szCs w:val="24"/>
          <w:lang w:eastAsia="sl-SI"/>
        </w:rPr>
        <w:br/>
        <w:t>• Uvesti program e-kompetentni učitelj: obvezno periodično izobraževanje za učitelje s področja digitalnih kompetenc.</w:t>
      </w:r>
      <w:r w:rsidRPr="004E1F77">
        <w:rPr>
          <w:rFonts w:ascii="Arial" w:eastAsia="Times New Roman" w:hAnsi="Arial" w:cs="Arial"/>
          <w:color w:val="222222"/>
          <w:sz w:val="24"/>
          <w:szCs w:val="24"/>
          <w:lang w:eastAsia="sl-SI"/>
        </w:rPr>
        <w:br/>
        <w:t>• Projekt e-kompetentni učenec s ciljem razvoja digitalnih kompetenc, inovativnosti in kreativnega razmišljanja.</w:t>
      </w:r>
      <w:r w:rsidRPr="004E1F77">
        <w:rPr>
          <w:rFonts w:ascii="Arial" w:eastAsia="Times New Roman" w:hAnsi="Arial" w:cs="Arial"/>
          <w:color w:val="222222"/>
          <w:sz w:val="24"/>
          <w:szCs w:val="24"/>
          <w:lang w:eastAsia="sl-SI"/>
        </w:rPr>
        <w:br/>
        <w:t>• Izvedba pilotnega razvojno-raziskovalnega projekta uporabe umetne inteligence v izobraževalnem procesu na celotni šolski vertikali.</w:t>
      </w:r>
      <w:r w:rsidRPr="004E1F77">
        <w:rPr>
          <w:rFonts w:ascii="Arial" w:eastAsia="Times New Roman" w:hAnsi="Arial" w:cs="Arial"/>
          <w:color w:val="222222"/>
          <w:sz w:val="24"/>
          <w:szCs w:val="24"/>
          <w:lang w:eastAsia="sl-SI"/>
        </w:rPr>
        <w:br/>
      </w:r>
      <w:r w:rsidRPr="004E1F77">
        <w:rPr>
          <w:rFonts w:ascii="Arial" w:eastAsia="Times New Roman" w:hAnsi="Arial" w:cs="Arial"/>
          <w:color w:val="222222"/>
          <w:sz w:val="24"/>
          <w:szCs w:val="24"/>
          <w:lang w:eastAsia="sl-SI"/>
        </w:rPr>
        <w:br/>
        <w:t>Digitalni strokovnjaki za področje veriženja blokov predstavljajo del visoko kvalificiranega kadra. Številna podjetja na glas opozarjajo, da vrhunskih kadrov ne morejo ustrezno nagraditi. Pri najvišji obdavčitvi gre od vsakega na novo zasluženega evra več kot 60 centov državi za davke in prispevke. To je najvišji delež v OECD. Zato se zavzemamo za ukrepe, kot so:</w:t>
      </w:r>
      <w:r w:rsidRPr="004E1F77">
        <w:rPr>
          <w:rFonts w:ascii="Arial" w:eastAsia="Times New Roman" w:hAnsi="Arial" w:cs="Arial"/>
          <w:color w:val="222222"/>
          <w:sz w:val="24"/>
          <w:szCs w:val="24"/>
          <w:lang w:eastAsia="sl-SI"/>
        </w:rPr>
        <w:br/>
        <w:t>• Razvojna kapica. Določi se zgornja meja dohodka, od katerega ni več potrebno plačevati dodatnih prispevkov. Predlagamo mejo 4.600 evrov. Pomembno je, da je razvojna kapica postavljena dovolj nizko, da zajame ključne strokovne kadre v podjetjih. Za zagotovitev javnofinančne vzdržnosti ukrepa ob tem obstaja možnost, da se kapica zaenkrat določi zgolj za eno vrsto prispevkov. Pomembno je, da omogočimo ustrezno nagrajevanje visoko kvalificiranih kadrov, da bi jih v Sloveniji tako lažje zadržali. Višje izobraženi posamezniki omogočajo podjetjem razvoj in s tem zviševanje plač vsem zaposlenim.</w:t>
      </w:r>
      <w:r w:rsidRPr="004E1F77">
        <w:rPr>
          <w:rFonts w:ascii="Arial" w:eastAsia="Times New Roman" w:hAnsi="Arial" w:cs="Arial"/>
          <w:color w:val="222222"/>
          <w:sz w:val="24"/>
          <w:szCs w:val="24"/>
          <w:lang w:eastAsia="sl-SI"/>
        </w:rPr>
        <w:br/>
        <w:t xml:space="preserve">• Petletna dohodninska olajšava za zaposlitev visokokvalificiranih oseb, ki se priselijo v Slovenijo iz tujine. Olajšava bi veljala tako za visoko kvalificirane Slovence, ki se priselijo nazaj v domovino, kot za tujce. Na tak način bi Slovenija postala bolj konkurenčna pri pritegnitvi zaposlenih, ki jih naše gospodarstvo za razvoj nujno potrebuje. V nasprotnem primeru bodo te osebe davke plačevale drugje. Slovenija je lepa, varna ter za življenje in vzgojo otrok prijetna država, zato verjamemo, da bi se </w:t>
      </w:r>
      <w:r w:rsidRPr="004E1F77">
        <w:rPr>
          <w:rFonts w:ascii="Arial" w:eastAsia="Times New Roman" w:hAnsi="Arial" w:cs="Arial"/>
          <w:color w:val="222222"/>
          <w:sz w:val="24"/>
          <w:szCs w:val="24"/>
          <w:lang w:eastAsia="sl-SI"/>
        </w:rPr>
        <w:lastRenderedPageBreak/>
        <w:t>marsikdo z veseljem dolgoročno ustalil pri nas.</w:t>
      </w:r>
      <w:r w:rsidRPr="004E1F77">
        <w:rPr>
          <w:rFonts w:ascii="Arial" w:eastAsia="Times New Roman" w:hAnsi="Arial" w:cs="Arial"/>
          <w:color w:val="222222"/>
          <w:sz w:val="24"/>
          <w:szCs w:val="24"/>
          <w:lang w:eastAsia="sl-SI"/>
        </w:rPr>
        <w:br/>
        <w:t>• Digitalno nomadstvo (»</w:t>
      </w:r>
      <w:proofErr w:type="spellStart"/>
      <w:r w:rsidRPr="004E1F77">
        <w:rPr>
          <w:rFonts w:ascii="Arial" w:eastAsia="Times New Roman" w:hAnsi="Arial" w:cs="Arial"/>
          <w:color w:val="222222"/>
          <w:sz w:val="24"/>
          <w:szCs w:val="24"/>
          <w:lang w:eastAsia="sl-SI"/>
        </w:rPr>
        <w:t>office</w:t>
      </w:r>
      <w:proofErr w:type="spellEnd"/>
      <w:r w:rsidRPr="004E1F77">
        <w:rPr>
          <w:rFonts w:ascii="Arial" w:eastAsia="Times New Roman" w:hAnsi="Arial" w:cs="Arial"/>
          <w:color w:val="222222"/>
          <w:sz w:val="24"/>
          <w:szCs w:val="24"/>
          <w:lang w:eastAsia="sl-SI"/>
        </w:rPr>
        <w:t xml:space="preserve"> </w:t>
      </w:r>
      <w:proofErr w:type="spellStart"/>
      <w:r w:rsidRPr="004E1F77">
        <w:rPr>
          <w:rFonts w:ascii="Arial" w:eastAsia="Times New Roman" w:hAnsi="Arial" w:cs="Arial"/>
          <w:color w:val="222222"/>
          <w:sz w:val="24"/>
          <w:szCs w:val="24"/>
          <w:lang w:eastAsia="sl-SI"/>
        </w:rPr>
        <w:t>anywhere</w:t>
      </w:r>
      <w:proofErr w:type="spellEnd"/>
      <w:r w:rsidRPr="004E1F77">
        <w:rPr>
          <w:rFonts w:ascii="Arial" w:eastAsia="Times New Roman" w:hAnsi="Arial" w:cs="Arial"/>
          <w:color w:val="222222"/>
          <w:sz w:val="24"/>
          <w:szCs w:val="24"/>
          <w:lang w:eastAsia="sl-SI"/>
        </w:rPr>
        <w:t>«). »Digitalni nomadi« so posamezniki, ki delajo skoraj izključno preko spleta in zato niso vezani na posamezen kraj, ampak lahko delo opravljajo kjerkoli na svetu. Predlagamo poseben »paket dobrodošlice«, ki bi takšne posameznike pritegnil v Slovenijo</w:t>
      </w:r>
      <w:r w:rsidRPr="004E1F77">
        <w:rPr>
          <w:rFonts w:ascii="Arial" w:eastAsia="Times New Roman" w:hAnsi="Arial" w:cs="Arial"/>
          <w:color w:val="222222"/>
          <w:sz w:val="24"/>
          <w:szCs w:val="24"/>
          <w:lang w:eastAsia="sl-SI"/>
        </w:rPr>
        <w:br/>
      </w:r>
      <w:r w:rsidRPr="004E1F77">
        <w:rPr>
          <w:rFonts w:ascii="Arial" w:eastAsia="Times New Roman" w:hAnsi="Arial" w:cs="Arial"/>
          <w:color w:val="222222"/>
          <w:sz w:val="24"/>
          <w:szCs w:val="24"/>
          <w:lang w:eastAsia="sl-SI"/>
        </w:rPr>
        <w:br/>
        <w:t>Potencial tehnologije veriženja podatkovnih blokov vidimo denimo pri zagotavljanju informacijske varnosti zdravstvenih podatkov državljanov po zgledu Estonije. Za ta namen bi bila vzpostavljena e-kartoteka. Vsi zdravstveni podatki posameznika bi bili dostopni elektronsko in zbrani centralizirano, tako da so vsak trenutek na voljo zdravniku. Posameznik do njih lahko dostopa kadar koli prek osebne identifikacijske kartice. Podatki se morajo varno hraniti in biti zaščiteni s tehnologijo veriženja podatkovnih blokov. To pomeni, da ni zamudnega čakanje na izvide in fizičnega prenašanja izvidov do različnih zdravnikov in specialistov. Tehnologija veriženja blokov nam lahko pomaga tudi pri drugih podobnih sistemih.</w:t>
      </w:r>
    </w:p>
    <w:p w14:paraId="0195DE21" w14:textId="77777777" w:rsidR="004E1F77" w:rsidRPr="004E1F77" w:rsidRDefault="004E1F77" w:rsidP="004E1F77">
      <w:pPr>
        <w:shd w:val="clear" w:color="auto" w:fill="FFFFFF"/>
        <w:spacing w:after="0" w:line="240" w:lineRule="auto"/>
        <w:rPr>
          <w:rFonts w:ascii="Arial" w:eastAsia="Times New Roman" w:hAnsi="Arial" w:cs="Arial"/>
          <w:color w:val="222222"/>
          <w:sz w:val="24"/>
          <w:szCs w:val="24"/>
          <w:lang w:eastAsia="sl-SI"/>
        </w:rPr>
      </w:pPr>
      <w:r w:rsidRPr="004E1F77">
        <w:rPr>
          <w:rFonts w:ascii="Arial" w:eastAsia="Times New Roman" w:hAnsi="Arial" w:cs="Arial"/>
          <w:color w:val="222222"/>
          <w:sz w:val="24"/>
          <w:szCs w:val="24"/>
          <w:lang w:eastAsia="sl-SI"/>
        </w:rPr>
        <w:br/>
        <w:t>Lep pozdrav,</w:t>
      </w:r>
    </w:p>
    <w:p w14:paraId="6D774B89" w14:textId="77777777" w:rsidR="004E1F77" w:rsidRPr="004E1F77" w:rsidRDefault="004E1F77" w:rsidP="004E1F77">
      <w:pPr>
        <w:shd w:val="clear" w:color="auto" w:fill="FFFFFF"/>
        <w:spacing w:after="0" w:line="240" w:lineRule="auto"/>
        <w:rPr>
          <w:rFonts w:ascii="Arial" w:eastAsia="Times New Roman" w:hAnsi="Arial" w:cs="Arial"/>
          <w:color w:val="222222"/>
          <w:sz w:val="24"/>
          <w:szCs w:val="24"/>
          <w:lang w:eastAsia="sl-SI"/>
        </w:rPr>
      </w:pPr>
      <w:r w:rsidRPr="004E1F77">
        <w:rPr>
          <w:rFonts w:ascii="Arial" w:eastAsia="Times New Roman" w:hAnsi="Arial" w:cs="Arial"/>
          <w:color w:val="222222"/>
          <w:sz w:val="24"/>
          <w:szCs w:val="24"/>
          <w:lang w:eastAsia="sl-SI"/>
        </w:rPr>
        <w:t>Služba za odnose z javnostmi NSi</w:t>
      </w:r>
    </w:p>
    <w:p w14:paraId="484E4463" w14:textId="77777777" w:rsidR="00430866" w:rsidRDefault="00430866"/>
    <w:sectPr w:rsidR="004308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77"/>
    <w:rsid w:val="002B087A"/>
    <w:rsid w:val="00430866"/>
    <w:rsid w:val="004E1F77"/>
    <w:rsid w:val="00637ED4"/>
    <w:rsid w:val="00CE1D2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4827"/>
  <w15:chartTrackingRefBased/>
  <w15:docId w15:val="{7811B70A-7878-4895-8E9C-F72B4F77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80824">
      <w:bodyDiv w:val="1"/>
      <w:marLeft w:val="0"/>
      <w:marRight w:val="0"/>
      <w:marTop w:val="0"/>
      <w:marBottom w:val="0"/>
      <w:divBdr>
        <w:top w:val="none" w:sz="0" w:space="0" w:color="auto"/>
        <w:left w:val="none" w:sz="0" w:space="0" w:color="auto"/>
        <w:bottom w:val="none" w:sz="0" w:space="0" w:color="auto"/>
        <w:right w:val="none" w:sz="0" w:space="0" w:color="auto"/>
      </w:divBdr>
      <w:divsChild>
        <w:div w:id="6962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Cepon</dc:creator>
  <cp:keywords/>
  <dc:description/>
  <cp:lastModifiedBy>Toni Cepon</cp:lastModifiedBy>
  <cp:revision>1</cp:revision>
  <dcterms:created xsi:type="dcterms:W3CDTF">2022-04-20T05:31:00Z</dcterms:created>
  <dcterms:modified xsi:type="dcterms:W3CDTF">2022-04-20T05:32:00Z</dcterms:modified>
</cp:coreProperties>
</file>