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650E8" w14:textId="4DC78BAB" w:rsidR="006D42F1" w:rsidRDefault="006D42F1" w:rsidP="006D42F1">
      <w:pPr>
        <w:rPr>
          <w:b/>
          <w:bCs/>
        </w:rPr>
      </w:pPr>
      <w:r>
        <w:rPr>
          <w:b/>
          <w:bCs/>
          <w:noProof/>
        </w:rPr>
        <w:drawing>
          <wp:anchor distT="0" distB="0" distL="114300" distR="114300" simplePos="0" relativeHeight="251658240" behindDoc="0" locked="0" layoutInCell="1" allowOverlap="1" wp14:anchorId="4CB7D8BA" wp14:editId="5A0C9FAE">
            <wp:simplePos x="0" y="0"/>
            <wp:positionH relativeFrom="column">
              <wp:posOffset>1762125</wp:posOffset>
            </wp:positionH>
            <wp:positionV relativeFrom="paragraph">
              <wp:posOffset>-400050</wp:posOffset>
            </wp:positionV>
            <wp:extent cx="2076450" cy="3114675"/>
            <wp:effectExtent l="0" t="0" r="0" b="9525"/>
            <wp:wrapNone/>
            <wp:docPr id="68564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44501" name="Picture 685644501"/>
                    <pic:cNvPicPr/>
                  </pic:nvPicPr>
                  <pic:blipFill>
                    <a:blip r:embed="rId4" cstate="print">
                      <a:extLst>
                        <a:ext uri="{28A0092B-C50C-407E-A947-70E740481C1C}">
                          <a14:useLocalDpi xmlns:a14="http://schemas.microsoft.com/office/drawing/2010/main" val="0"/>
                        </a:ext>
                      </a:extLst>
                    </a:blip>
                    <a:stretch>
                      <a:fillRect/>
                    </a:stretch>
                  </pic:blipFill>
                  <pic:spPr>
                    <a:xfrm>
                      <a:off x="0" y="0"/>
                      <a:ext cx="2076450" cy="3114675"/>
                    </a:xfrm>
                    <a:prstGeom prst="rect">
                      <a:avLst/>
                    </a:prstGeom>
                  </pic:spPr>
                </pic:pic>
              </a:graphicData>
            </a:graphic>
            <wp14:sizeRelH relativeFrom="page">
              <wp14:pctWidth>0</wp14:pctWidth>
            </wp14:sizeRelH>
            <wp14:sizeRelV relativeFrom="page">
              <wp14:pctHeight>0</wp14:pctHeight>
            </wp14:sizeRelV>
          </wp:anchor>
        </w:drawing>
      </w:r>
    </w:p>
    <w:p w14:paraId="3D356DB6" w14:textId="33932599" w:rsidR="006D42F1" w:rsidRDefault="006D42F1" w:rsidP="006D42F1">
      <w:pPr>
        <w:rPr>
          <w:b/>
          <w:bCs/>
        </w:rPr>
      </w:pPr>
    </w:p>
    <w:p w14:paraId="3EADF8FD" w14:textId="2A5D064D" w:rsidR="006D42F1" w:rsidRDefault="006D42F1" w:rsidP="006D42F1">
      <w:pPr>
        <w:rPr>
          <w:b/>
          <w:bCs/>
        </w:rPr>
      </w:pPr>
    </w:p>
    <w:p w14:paraId="7132B544" w14:textId="0DB996FB" w:rsidR="006D42F1" w:rsidRDefault="006D42F1" w:rsidP="006D42F1">
      <w:pPr>
        <w:rPr>
          <w:b/>
          <w:bCs/>
        </w:rPr>
      </w:pPr>
    </w:p>
    <w:p w14:paraId="4802EBAF" w14:textId="77777777" w:rsidR="006D42F1" w:rsidRDefault="006D42F1" w:rsidP="006D42F1">
      <w:pPr>
        <w:rPr>
          <w:b/>
          <w:bCs/>
        </w:rPr>
      </w:pPr>
    </w:p>
    <w:p w14:paraId="4D880B8E" w14:textId="77777777" w:rsidR="006D42F1" w:rsidRDefault="006D42F1" w:rsidP="006D42F1">
      <w:pPr>
        <w:rPr>
          <w:b/>
          <w:bCs/>
        </w:rPr>
      </w:pPr>
    </w:p>
    <w:p w14:paraId="0F5564DF" w14:textId="77777777" w:rsidR="006D42F1" w:rsidRDefault="006D42F1" w:rsidP="006D42F1">
      <w:pPr>
        <w:rPr>
          <w:b/>
          <w:bCs/>
        </w:rPr>
      </w:pPr>
    </w:p>
    <w:p w14:paraId="354A5A44" w14:textId="1058A495" w:rsidR="006D42F1" w:rsidRDefault="006D42F1" w:rsidP="006D42F1">
      <w:pPr>
        <w:rPr>
          <w:b/>
          <w:bCs/>
        </w:rPr>
      </w:pPr>
    </w:p>
    <w:p w14:paraId="3F2DF969" w14:textId="0F85993E" w:rsidR="006D42F1" w:rsidRDefault="006D42F1" w:rsidP="006D42F1">
      <w:pPr>
        <w:rPr>
          <w:b/>
          <w:bCs/>
        </w:rPr>
      </w:pPr>
    </w:p>
    <w:p w14:paraId="1717AE22" w14:textId="3601BC2A" w:rsidR="006D42F1" w:rsidRDefault="006D42F1" w:rsidP="006D42F1">
      <w:pPr>
        <w:jc w:val="center"/>
        <w:rPr>
          <w:b/>
          <w:bCs/>
        </w:rPr>
      </w:pPr>
      <w:r w:rsidRPr="006D42F1">
        <w:rPr>
          <w:b/>
          <w:bCs/>
        </w:rPr>
        <w:t>Head of Compliance</w:t>
      </w:r>
    </w:p>
    <w:p w14:paraId="77B803AD" w14:textId="77777777" w:rsidR="004A141F" w:rsidRPr="004A141F" w:rsidRDefault="004A141F" w:rsidP="004A141F">
      <w:r w:rsidRPr="004A141F">
        <w:rPr>
          <w:b/>
          <w:bCs/>
        </w:rPr>
        <w:t xml:space="preserve">Ankitha Navda </w:t>
      </w:r>
      <w:r w:rsidRPr="004A141F">
        <w:t>serves as the Head of Compliance at Arab Global Virtual Assets Services LLC-SPC, bringing over nine years of extensive experience in AML/CFT, regulatory compliance, and financial crime risk management across the UAE and international financial markets. She is an ACAMS-certified compliance professional and has been approved by the Central Bank of the UAE, with deep expertise in virtual asset regulations, fintech, and traditional financial institutions.</w:t>
      </w:r>
    </w:p>
    <w:p w14:paraId="697205D9" w14:textId="77777777" w:rsidR="004A141F" w:rsidRPr="004A141F" w:rsidRDefault="004A141F" w:rsidP="004A141F">
      <w:r w:rsidRPr="004A141F">
        <w:t>Ankitha has successfully developed and implemented comprehensive compliance and AML frameworks aligned with UAE regulatory requirements, FATF standards, and global best practices. Her core strengths include transaction monitoring, regulatory reporting, licensing support, risk assessments, internal audits, and implementation of robust governance structures for digital asset businesses. She has also played a key role in regulatory licensing processes, including coordination with regulators, gap analysis, and implementation of corrective compliance measures.</w:t>
      </w:r>
    </w:p>
    <w:p w14:paraId="5657355D" w14:textId="77777777" w:rsidR="004A141F" w:rsidRPr="004A141F" w:rsidRDefault="004A141F" w:rsidP="004A141F">
      <w:r w:rsidRPr="004A141F">
        <w:t xml:space="preserve">With strong experience across crypto exchanges, exchange houses, and global banks, Ankitha ensures that Arab Global maintains the highest standards of compliance, transparency, and regulatory integrity across all virtual asset operations. Her leadership supports the company’s commitment to operating a secure, fully compliant, and globally aligned digital asset platform. </w:t>
      </w:r>
    </w:p>
    <w:p w14:paraId="1BBD9E2D" w14:textId="77777777" w:rsidR="00CC260C" w:rsidRDefault="00CC260C"/>
    <w:sectPr w:rsidR="00CC26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E06"/>
    <w:rsid w:val="004A141F"/>
    <w:rsid w:val="004D1A53"/>
    <w:rsid w:val="00697E06"/>
    <w:rsid w:val="006D42F1"/>
    <w:rsid w:val="00AC2721"/>
    <w:rsid w:val="00AE5FEF"/>
    <w:rsid w:val="00CC260C"/>
    <w:rsid w:val="00EF6A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E5D99"/>
  <w15:chartTrackingRefBased/>
  <w15:docId w15:val="{463F359F-F396-4A0A-B0C4-A892956AA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E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7E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7E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7E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E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E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E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E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E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E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7E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7E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E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E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E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E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E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E06"/>
    <w:rPr>
      <w:rFonts w:eastAsiaTheme="majorEastAsia" w:cstheme="majorBidi"/>
      <w:color w:val="272727" w:themeColor="text1" w:themeTint="D8"/>
    </w:rPr>
  </w:style>
  <w:style w:type="paragraph" w:styleId="Title">
    <w:name w:val="Title"/>
    <w:basedOn w:val="Normal"/>
    <w:next w:val="Normal"/>
    <w:link w:val="TitleChar"/>
    <w:uiPriority w:val="10"/>
    <w:qFormat/>
    <w:rsid w:val="00697E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E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E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E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E06"/>
    <w:pPr>
      <w:spacing w:before="160"/>
      <w:jc w:val="center"/>
    </w:pPr>
    <w:rPr>
      <w:i/>
      <w:iCs/>
      <w:color w:val="404040" w:themeColor="text1" w:themeTint="BF"/>
    </w:rPr>
  </w:style>
  <w:style w:type="character" w:customStyle="1" w:styleId="QuoteChar">
    <w:name w:val="Quote Char"/>
    <w:basedOn w:val="DefaultParagraphFont"/>
    <w:link w:val="Quote"/>
    <w:uiPriority w:val="29"/>
    <w:rsid w:val="00697E06"/>
    <w:rPr>
      <w:i/>
      <w:iCs/>
      <w:color w:val="404040" w:themeColor="text1" w:themeTint="BF"/>
    </w:rPr>
  </w:style>
  <w:style w:type="paragraph" w:styleId="ListParagraph">
    <w:name w:val="List Paragraph"/>
    <w:basedOn w:val="Normal"/>
    <w:uiPriority w:val="34"/>
    <w:qFormat/>
    <w:rsid w:val="00697E06"/>
    <w:pPr>
      <w:ind w:left="720"/>
      <w:contextualSpacing/>
    </w:pPr>
  </w:style>
  <w:style w:type="character" w:styleId="IntenseEmphasis">
    <w:name w:val="Intense Emphasis"/>
    <w:basedOn w:val="DefaultParagraphFont"/>
    <w:uiPriority w:val="21"/>
    <w:qFormat/>
    <w:rsid w:val="00697E06"/>
    <w:rPr>
      <w:i/>
      <w:iCs/>
      <w:color w:val="0F4761" w:themeColor="accent1" w:themeShade="BF"/>
    </w:rPr>
  </w:style>
  <w:style w:type="paragraph" w:styleId="IntenseQuote">
    <w:name w:val="Intense Quote"/>
    <w:basedOn w:val="Normal"/>
    <w:next w:val="Normal"/>
    <w:link w:val="IntenseQuoteChar"/>
    <w:uiPriority w:val="30"/>
    <w:qFormat/>
    <w:rsid w:val="00697E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E06"/>
    <w:rPr>
      <w:i/>
      <w:iCs/>
      <w:color w:val="0F4761" w:themeColor="accent1" w:themeShade="BF"/>
    </w:rPr>
  </w:style>
  <w:style w:type="character" w:styleId="IntenseReference">
    <w:name w:val="Intense Reference"/>
    <w:basedOn w:val="DefaultParagraphFont"/>
    <w:uiPriority w:val="32"/>
    <w:qFormat/>
    <w:rsid w:val="00697E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184</Words>
  <Characters>1252</Characters>
  <Application>Microsoft Office Word</Application>
  <DocSecurity>0</DocSecurity>
  <Lines>29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Office001</dc:creator>
  <cp:keywords/>
  <dc:description/>
  <cp:lastModifiedBy>Office001</cp:lastModifiedBy>
  <cp:revision>3</cp:revision>
  <dcterms:created xsi:type="dcterms:W3CDTF">2026-02-05T06:34:00Z</dcterms:created>
  <dcterms:modified xsi:type="dcterms:W3CDTF">2026-02-05T07:17:00Z</dcterms:modified>
</cp:coreProperties>
</file>