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 Ethereum, Solana: Togg ve CHPKK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 29 Ekim’de üretime geçiyor ve cari açığımıza büyük katkısı olacaktır. Birçok yan sanayiye de katma değer ve gelişme fırsatı sağlayacaktır denebilir. Borsa İstanbul şirketlerinin birçoğuna da pozitif yansıyabilir.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Petrol fiyatları yükselmeye devam ederse, endüstri ağırlıklı S&amp;P 500'ün önümüzdeki on yıl içinde anlamlı kazançlar elde etmesi son derece düşük bir ihtimal. Önümüzdeki aylarda yabancı borsalarda hisse senetleri için bir miktar yükseliş beklenirken, uzun vade ve BIST ön plana çıkıyor.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TSLA</w:t>
        </w:r>
      </w:hyperlink>
      <w:r w:rsidDel="00000000" w:rsidR="00000000" w:rsidRPr="00000000">
        <w:rPr>
          <w:rFonts w:ascii="Times New Roman" w:cs="Times New Roman" w:eastAsia="Times New Roman" w:hAnsi="Times New Roman"/>
          <w:sz w:val="24"/>
          <w:szCs w:val="24"/>
          <w:rtl w:val="0"/>
        </w:rPr>
        <w:t xml:space="preserve"> grafiği, yüzde 0.17 yükselerek USD 224 fiyatında ilerlemektedir.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https://www.tradingview.com/x/GE0rh8Jw/</w:t>
      </w:r>
    </w:p>
    <w:p w:rsidR="00000000" w:rsidDel="00000000" w:rsidP="00000000" w:rsidRDefault="00000000" w:rsidRPr="00000000" w14:paraId="0000000C">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0D">
      <w:pPr>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BTCUSDT</w:t>
        </w:r>
      </w:hyperlink>
      <w:r w:rsidDel="00000000" w:rsidR="00000000" w:rsidRPr="00000000">
        <w:rPr>
          <w:rFonts w:ascii="Times New Roman" w:cs="Times New Roman" w:eastAsia="Times New Roman" w:hAnsi="Times New Roman"/>
          <w:sz w:val="24"/>
          <w:szCs w:val="24"/>
          <w:highlight w:val="white"/>
          <w:rtl w:val="0"/>
        </w:rPr>
        <w:t xml:space="preserve"> beklenti yönünde, yüzde 0.1101, 20585.74 fiyatıyla devam etmektedir. 893.3147 olan Müthiş Osilatör dikkatleri çekmektedir. BTCUSDT, gerçek aralığın ortalaması 273.0332 anlamında oldukça pozitif.</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Emtia Kanal Endeksi noktasında 57.1838 pozitif bir duruş görmekteyiz.</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Momentumun hıza yardımcı olduğu aşikar: 334.57. BTCUSDT için RSI14 'ün 67.8607 olduğunu ve 80'den az bir skorda olduğunu fark ediyoruz. </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Göreceli hacim olarak (ideal olan 3.5) 0.4187 bir skor görmekteyiz.</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Volatilite beklenmedik şekilde arttı (2.1645).</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Fiyat bandının kümelenmiş versiyonunu yansıtan üstel hareketli ortalama (EMA50) bir kayıp gösteriyor (19810.2063).</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Destek noktaları (19309.02 &amp; 18252.36) pivot tarafında takip edilmektedir.</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https://www.tradingview.com/x/8fOuVRs8/</w:t>
      </w:r>
    </w:p>
    <w:p w:rsidR="00000000" w:rsidDel="00000000" w:rsidP="00000000" w:rsidRDefault="00000000" w:rsidRPr="00000000" w14:paraId="0000001F">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0">
      <w:pPr>
        <w:keepNext w:val="1"/>
        <w:keepLines w:val="1"/>
        <w:shd w:fill="fffffe" w:val="clear"/>
        <w:spacing w:line="324.00000000000006"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Ethereum</w:t>
        </w:r>
      </w:hyperlink>
      <w:r w:rsidDel="00000000" w:rsidR="00000000" w:rsidRPr="00000000">
        <w:rPr>
          <w:rFonts w:ascii="Times New Roman" w:cs="Times New Roman" w:eastAsia="Times New Roman" w:hAnsi="Times New Roman"/>
          <w:sz w:val="24"/>
          <w:szCs w:val="24"/>
          <w:rtl w:val="0"/>
        </w:rPr>
        <w:t xml:space="preserve"> beklenti odağında (%0.7609) 1555.96 fiyatıyla devam ediyor. 147.1124 olan Müthiş Osilatör dikkatleri çekmektedir. Gerçek aralık ortalaması 35.0065 ile sıfırın üzerindedir. Emtia Kanal Endeksi, 68.0317 sağlam bir metriktedir.</w:t>
      </w:r>
    </w:p>
    <w:p w:rsidR="00000000" w:rsidDel="00000000" w:rsidP="00000000" w:rsidRDefault="00000000" w:rsidRPr="00000000" w14:paraId="00000021">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ETHUSDT son 10 günde güçlü bir momentum (68.93) ile devam etmektedir. ETHUSDT için RSI14 'ün 75.0561 olduğunu ve 80'den az bir skorda olduğunu fark ediyoruz. </w:t>
      </w:r>
    </w:p>
    <w:p w:rsidR="00000000" w:rsidDel="00000000" w:rsidP="00000000" w:rsidRDefault="00000000" w:rsidRPr="00000000" w14:paraId="00000023">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Göreceli hacmi, (ideal olan 3.5 ve üstü) 0.2821 puanlamasında görmekteyiz.</w:t>
      </w:r>
    </w:p>
    <w:p w:rsidR="00000000" w:rsidDel="00000000" w:rsidP="00000000" w:rsidRDefault="00000000" w:rsidRPr="00000000" w14:paraId="00000025">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Beklenmedik şekilde volatilite arttı (3.0364). Üstel Hareketli Ortalamanın (EMA50) kayıpta olduğu görülebilir (1409.4486).</w:t>
      </w:r>
    </w:p>
    <w:p w:rsidR="00000000" w:rsidDel="00000000" w:rsidP="00000000" w:rsidRDefault="00000000" w:rsidRPr="00000000" w14:paraId="00000027">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1329.4667 &amp; 1210.5667, trend çizgisi içinde destek noktaları olarak kabul edilebilir.</w:t>
      </w:r>
    </w:p>
    <w:p w:rsidR="00000000" w:rsidDel="00000000" w:rsidP="00000000" w:rsidRDefault="00000000" w:rsidRPr="00000000" w14:paraId="00000029">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https://www.tradingview.com/x/RzcqypXg/</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D">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Solana</w:t>
        </w:r>
      </w:hyperlink>
      <w:r w:rsidDel="00000000" w:rsidR="00000000" w:rsidRPr="00000000">
        <w:rPr>
          <w:rFonts w:ascii="Times New Roman" w:cs="Times New Roman" w:eastAsia="Times New Roman" w:hAnsi="Times New Roman"/>
          <w:sz w:val="24"/>
          <w:szCs w:val="24"/>
          <w:rtl w:val="0"/>
        </w:rPr>
        <w:t xml:space="preserve">, 31.26 fiyatıyla yüzde -0.1278 kaybını yatırımcısına gösterdi. Müthiş Osilatör 2.0235 bandında olumlama yapmak mümkün. Gerçek aralığın ortalamasının 0.7587 istenen çizgide olduğu savunulabilir. Emtia Kanal Endeksi anlamında 47.6925 olarak pozitiftir.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SOLUSDT, 0.15 ile grafikte pozitif ilerleme sağlıyor. SOLUSDT için RSI14 'ün 62.7667 olduğunu ve 80'den daha düşük olduğunu (olumsuz) görmekteyiz.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Göreceli hacim, 0.347 çizgisinden devam etmekte olup 2'den az, iyi değil denebilir. Volatilite şu an için yüksek (4.1854).</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Üstel hareketli ortalamanın (50 günlük) bir kaybı temsil ettiği görülebilir (29.933). Destek noktalarının 29.2 &amp; 24.56 oldukları söylenebilir.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Sonuç itibariyle, milli araç için bir yerden başlamak lazımdı. Tarihteki hataları tekerrür etmek için zamanımız yok. Zaman ve vatanseverlik de milli bir sermaye. Dolar için ülkesini sattığı iddia edilen TTB, haksız iftiralar ile sözde Irak ve Suriye kimyasal silahlarını bu sefer Türkiye’mize uyarlıyor. Türkiye düşmanlarınına en iyi cevaplardan biri de Togg olacaktır. Fakat karşı görüşe göre, Türkiye domates ve mısır üretmeli ve böyle büyük endüstriyel işlere “karışmazsa” uzun süreler sözde bağımsız kalabilecektir (CHP HDP vs). Bunun yanında faizlerin yükselmesiyle yatırımcılar yeniden tahvillere yönelebilir. İşte %6'ya kadar gelir elde etmek için stratejisi tahvil ve borsa olabilir.</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1"/>
      <w:keepLines w:val="1"/>
      <w:pageBreakBefore w:val="0"/>
      <w:shd w:fill="fffffe" w:val="clear"/>
      <w:spacing w:line="324.00000000000006"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tradingview.com/symbols/SOLUSDT" TargetMode="External"/><Relationship Id="rId5" Type="http://schemas.openxmlformats.org/officeDocument/2006/relationships/styles" Target="styles.xml"/><Relationship Id="rId6" Type="http://schemas.openxmlformats.org/officeDocument/2006/relationships/hyperlink" Target="https://www.tradingview.com/symbols/NASDAQ-TSLA/" TargetMode="External"/><Relationship Id="rId7" Type="http://schemas.openxmlformats.org/officeDocument/2006/relationships/hyperlink" Target="https://tr.tradingview.com/symbols/BTCUSDT" TargetMode="External"/><Relationship Id="rId8" Type="http://schemas.openxmlformats.org/officeDocument/2006/relationships/hyperlink" Target="https://tr.tradingview.com/symbols/ETHUS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