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 TradingView’den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{link}, {DEĞ %} {1-AY DÜŞÜK}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{OSİLATÖRLERİN RATİNG'İ} {ADX}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{MÜTHİS OSİLATÖR} {ATR} {CCI20}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{MACD SEVİYESİ} {MOM}{RSI14}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{STOKASTİK K} {STOKASTİK D}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{AROON ÜST} {AROON ALT} {BOĞAAYIGÜCÜ}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{SAR}</w:t>
        <w:tab/>
        <w:t xml:space="preserve">{BHO10}{HAREKETLİ ORTALAMALAR RATİNG'İ}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