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[img]        [/img]</w:t>
      </w:r>
    </w:p>
    <w:p w:rsidR="00000000" w:rsidDel="00000000" w:rsidP="00000000" w:rsidRDefault="00000000" w:rsidRPr="00000000" w14:paraId="00000002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[url=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{entitylink}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{symbol}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[/url]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düşer mi/yükselir mi?</w:t>
      </w:r>
    </w:p>
    <w:p w:rsidR="00000000" w:rsidDel="00000000" w:rsidP="00000000" w:rsidRDefault="00000000" w:rsidRPr="00000000" w14:paraId="0000000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hisse senedi,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{son}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Türk Lirası fiyat bandında %{deg} değerle seansı kapattı. {hacim} adet al/sat işlemi gerçekleştiğini görmekteyiz. 10 günlük ortalama hacim {ort hacim 10} iken iki aylık ortalama hacim {ort hacim 60}’dir.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İlgili grafik, genel rating ‘in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 yer aldığı belirgin. Hisse senedinin piyasa değeri {pysdeg}’dir. Fiyat kazanç oranı ise {fko}.</w:t>
      </w:r>
    </w:p>
    <w:p w:rsidR="00000000" w:rsidDel="00000000" w:rsidP="00000000" w:rsidRDefault="00000000" w:rsidRPr="00000000" w14:paraId="00000006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Söz konusu hisse senedini mali açıdan incelediğimizde, net kazancın mali yılda {netkazancMY}, net borcun en son çeyrekte {netborcESC} ve net marjın son on iki ayda {netmarjSOIA} olduğunu tespit ediyoruz.</w:t>
      </w:r>
    </w:p>
    <w:p w:rsidR="00000000" w:rsidDel="00000000" w:rsidP="00000000" w:rsidRDefault="00000000" w:rsidRPr="00000000" w14:paraId="00000008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Temettü getirisi (MY) %{temettuoran} ve hisse başına temettü {temettuhissebasi} TL olarak tespit edilebilmektedir.</w:t>
      </w:r>
    </w:p>
    <w:p w:rsidR="00000000" w:rsidDel="00000000" w:rsidP="00000000" w:rsidRDefault="00000000" w:rsidRPr="00000000" w14:paraId="0000000A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Performans: haftalık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{haftalikperf}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aylık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çeyrek dönem için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{3aylik}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yüzdelik diliminde yer alıyor. Bu sene performansı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{buyilperf}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kar/zarar oranında bulunuyor.</w:t>
      </w:r>
    </w:p>
    <w:p w:rsidR="00000000" w:rsidDel="00000000" w:rsidP="00000000" w:rsidRDefault="00000000" w:rsidRPr="00000000" w14:paraId="0000000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 arada, son bir senede en yüksek {52haftayuksek} TL ve en düşük {52haftadusuk} TL olduğunu belirtelim.</w:t>
      </w:r>
    </w:p>
    <w:p w:rsidR="00000000" w:rsidDel="00000000" w:rsidP="00000000" w:rsidRDefault="00000000" w:rsidRPr="00000000" w14:paraId="0000000E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Volatilite yüzdesi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{volatilite}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olarak bulunuyor. İndikatör reytingi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{osilatorrating}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sinyalindedir. Müthiş osilatör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{muthisosilator}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oranındadır.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ATR çizgisi {atr} ve CCI20 çizgisi {cci20} seviyesindedir. </w:t>
      </w:r>
    </w:p>
    <w:p w:rsidR="00000000" w:rsidDel="00000000" w:rsidP="00000000" w:rsidRDefault="00000000" w:rsidRPr="00000000" w14:paraId="00000010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MACD, seviye olarak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{macdseviyesi}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ve sinyal olarak {macdsinyali} bantlarında bulunmaktadır. Momentum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{mom}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birlikte, Göreceli Güç Endeksi ‘nin (RSI14) %{rsi14} olduğunu görmekteyiz. </w:t>
      </w:r>
    </w:p>
    <w:p w:rsidR="00000000" w:rsidDel="00000000" w:rsidP="00000000" w:rsidRDefault="00000000" w:rsidRPr="00000000" w14:paraId="00000014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Stokastik %K (stoch) çizgisinin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{stokastik%k}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olduğu ve Stokastik %D çizgisinin %{stokastik%d} olduğunu saptayabiliriz. %80 üzeri, genellikle fiyatın yükselmesi demektir.</w:t>
      </w:r>
    </w:p>
    <w:p w:rsidR="00000000" w:rsidDel="00000000" w:rsidP="00000000" w:rsidRDefault="00000000" w:rsidRPr="00000000" w14:paraId="00000016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Stochastic Oscillator’de sarı ve mavi çizgiler var. Bunların yükselişte olmaları Al sinyallerini artırır.</w:t>
      </w:r>
    </w:p>
    <w:p w:rsidR="00000000" w:rsidDel="00000000" w:rsidP="00000000" w:rsidRDefault="00000000" w:rsidRPr="00000000" w14:paraId="00000018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Aroon up osilatörü, %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{aroonup}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seviyesinde çizgisine devam ederken Aroon down %{aroondown} seviyesindedir. Aroon up, Aroon down’ın üzerinde ise olumlu yorumlanmaktadır.</w:t>
      </w:r>
    </w:p>
    <w:p w:rsidR="00000000" w:rsidDel="00000000" w:rsidP="00000000" w:rsidRDefault="00000000" w:rsidRPr="00000000" w14:paraId="0000001A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Hacim göstergeleri bize hisse senedinin ne kadar popüler olduğunu gösterecektir. Chakin Para Akışı ‘nın (Chakin Money Flow) {chakinmoneyflow} olduğunu görmekteyiz. Para Akışı Endeksi ‘nin (Money Flow Index) %{moneyflowindex} olduğu anlaşılabilir. Hacim Ağırlıklı</w:t>
      </w:r>
    </w:p>
    <w:p w:rsidR="00000000" w:rsidDel="00000000" w:rsidP="00000000" w:rsidRDefault="00000000" w:rsidRPr="00000000" w14:paraId="0000001C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Ortalama Fiyat (VWAP) ‘ın {hacimagırlıklıortalamafiyatVWAP} yer aldığı anlaşılabilir.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Boğa ayı gücü {bogaayi} bulunuyor. Parabolic sar osilatörü {parabolicsar} çizgisinden takip edilebilir.</w:t>
      </w:r>
    </w:p>
    <w:p w:rsidR="00000000" w:rsidDel="00000000" w:rsidP="00000000" w:rsidRDefault="00000000" w:rsidRPr="00000000" w14:paraId="00000020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BHO50,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yani son 50 günlük basit hareketli ortalamalar {bho50} kademesindedir. Bollinger bantlarının 20 günlük seviye aralığına direnç/destek seviyelerinin sırasıyla {bbup} TL ve alt seviyesi {bbdown} TL olarak karşımıza çıkmaktadır.</w:t>
      </w:r>
    </w:p>
    <w:p w:rsidR="00000000" w:rsidDel="00000000" w:rsidP="00000000" w:rsidRDefault="00000000" w:rsidRPr="00000000" w14:paraId="00000022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Daha kolay anlatmamız gerekirse: an itibariyle orta vadede genel anlamda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{rating}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 hacim olarak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{hareketliortalamalarrating} sinyali alınmaktadır.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1"/>
        <w:keepLines w:val="1"/>
        <w:pageBreakBefore w:val="0"/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spacing w:before="240" w:line="28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spacing w:before="240" w:line="288.00000000000006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[img]https://www.tradingview.com/x/cD4lPRxm/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[/img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</w:p>
    <w:p w:rsidR="00000000" w:rsidDel="00000000" w:rsidP="00000000" w:rsidRDefault="00000000" w:rsidRPr="00000000" w14:paraId="00000027">
      <w:pPr>
        <w:pageBreakBefore w:val="0"/>
        <w:spacing w:before="240" w:line="288.0000000000000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[url=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https://www.tradingview.com/symbols/NASDAQ-ABNB/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abnb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[/url]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düşer mi yoksa yükselir mi? </w:t>
      </w:r>
    </w:p>
    <w:p w:rsidR="00000000" w:rsidDel="00000000" w:rsidP="00000000" w:rsidRDefault="00000000" w:rsidRPr="00000000" w14:paraId="00000028">
      <w:pPr>
        <w:pageBreakBefore w:val="0"/>
        <w:spacing w:before="240" w:line="288.0000000000000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Grafik varlığın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211.63USD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fiyatında psikolojik sınırı kırdığını ve stoch olarak Al sinyalinde olduğunu gösteriyor.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Bu arada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ABNB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222222"/>
          <w:sz w:val="24"/>
          <w:szCs w:val="24"/>
          <w:rtl w:val="0"/>
        </w:rPr>
        <w:t xml:space="preserve">’ nin </w:t>
      </w:r>
      <w:r w:rsidDel="00000000" w:rsidR="00000000" w:rsidRPr="00000000">
        <w:rPr>
          <w:rFonts w:ascii="Times New Roman" w:cs="Times New Roman" w:eastAsia="Times New Roman" w:hAnsi="Times New Roman"/>
          <w:color w:val="222222"/>
          <w:sz w:val="24"/>
          <w:szCs w:val="24"/>
          <w:rtl w:val="0"/>
        </w:rPr>
        <w:t xml:space="preserve">TESLA (IPO) gibi yeni bir kar teknoloji devi olacak mı. Şimdi ise 161$ ‘dan işlem görmekte ve deestek noktaları test edilmektedir.</w:t>
      </w:r>
    </w:p>
    <w:p w:rsidR="00000000" w:rsidDel="00000000" w:rsidP="00000000" w:rsidRDefault="00000000" w:rsidRPr="00000000" w14:paraId="0000002B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1"/>
        <w:pageBreakBefore w:val="0"/>
        <w:shd w:fill="ffffff" w:val="clear"/>
        <w:spacing w:line="240" w:lineRule="auto"/>
        <w:jc w:val="both"/>
        <w:rPr>
          <w:rFonts w:ascii="Times New Roman" w:cs="Times New Roman" w:eastAsia="Times New Roman" w:hAnsi="Times New Roman"/>
          <w:color w:val="222222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1"/>
        <w:keepLines w:val="1"/>
        <w:pageBreakBefore w:val="0"/>
        <w:spacing w:before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1"/>
        <w:pageBreakBefore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tradingview.com/symbols/NASDAQ-ABNB" TargetMode="External"/><Relationship Id="rId5" Type="http://schemas.openxmlformats.org/officeDocument/2006/relationships/styles" Target="styles.xml"/><Relationship Id="rId6" Type="http://schemas.openxmlformats.org/officeDocument/2006/relationships/hyperlink" Target="https://tr.tradingview.com/ideas/macd/" TargetMode="External"/><Relationship Id="rId7" Type="http://schemas.openxmlformats.org/officeDocument/2006/relationships/hyperlink" Target="https://www.tradingview.com/x/nrAUjP2T/%5B/img" TargetMode="External"/><Relationship Id="rId8" Type="http://schemas.openxmlformats.org/officeDocument/2006/relationships/hyperlink" Target="https://www.tradingview.com/symbols/NASDAQ-AB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