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Bitcoin, Ethereum ve Litecoin/Ripple Grafik Analizleri: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BTCUSD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grafikten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USD fiyatından (%{deg}) işlemde bulunduğu net olarak görülebilir. Hacim bazında {hacim} adet al/sat işlemi gerçekleştiğini görmekteyiz.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Son 12 ayda %{yillikperf} kazanım sağladı.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reytingine(rating)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%{rsi14}.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%{stokastik%D} olduğu açıkça görülebilir.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%{aroondown} bulunmaktadır.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indikatörlerine bir bakış: Chakin Para Akışı (Chakin Money Flow) {chakinmoneyflow} yer alıyor. Para Akışı Endeksi (Money Flow Index) %{moneyflowindex}’dur.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 boğa piyasası var mı? Boğa ayı gücü {bogaayi} iken, parabolic sar indikatörünün {parabolicsar} olduğunu takip etmekteyiz.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direnç seviyesinin {bbup} ve destek seviyesinin {bbdown} olduğunu görmekteyiz.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{symbol}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TCUSD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