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Borsa İstanbul, DOHOL ve KRDMD Grafik Yorumları: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Tesla stock</w:t>
        </w:r>
      </w:hyperlink>
      <w:r w:rsidDel="00000000" w:rsidR="00000000" w:rsidRPr="00000000">
        <w:rPr>
          <w:rtl w:val="0"/>
        </w:rPr>
        <w:t xml:space="preserve"> ABD NASDAQ endeksinin önemli bir göstergesi ve bugün yüzde 2.40 düşerek 640 dolardan kapanış gösterdi.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BIST 100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seansı kapattı. 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İndikatörlerin rating ‘i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 Trend çizgisinden fiyatlanma ve hacme baktığımızda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sinyalleri alınmaktadır.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adingview.com/symbols/NASDAQ-TSLA/" TargetMode="External"/><Relationship Id="rId7" Type="http://schemas.openxmlformats.org/officeDocument/2006/relationships/hyperlink" Target="https://tr.tradingview.com/symbols/XU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