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TTKOM, VESBE ve ZOREN Grafik Analizleri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Tesla stock</w:t>
        </w:r>
      </w:hyperlink>
      <w:r w:rsidDel="00000000" w:rsidR="00000000" w:rsidRPr="00000000">
        <w:rPr>
          <w:rtl w:val="0"/>
        </w:rPr>
        <w:t xml:space="preserve"> ABD NASDAQ endeksinin önemli bir göstergesi ve bugün yüzde 2.40 düşerek 640 dolardan kapanış gösterdi.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TTKOM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fiyat bandında % {deg} değerle kapanış gösterdi. Hacim bazında {hacim} adet al/sat işlemi gerçekleştiğini görmekteyiz. Son on günde ortalama hacim {ort hacim 10} değerindeyken son 2 ayda {ort hacim 60} değerindedir.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belirgin. Hisse senedinin piyasa değeri {pysdeg}’dir. Fiyat kazanç oranı ise {fko}.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Söz konusu hisse senedini mali açıdan incelediğimizde, net kazancın (MY: Mali Yılda) {netkazancMY}, net borcun (ESÇ: en son çeyrekte) {netborcESC} ve net marjın (SOİA: son on iki ayda) {netmarjSOIA} olduğu anlaşılabilir.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temettü getirisi oranına baktığımızda mali yılda %{temettuoran} ve hisse başına temettünün ise {temettuhissebasi} TL olduğu fark edilmektedir.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İşletme değeri ve FVAÖK oranı {fvaok} seviyesinde yer almaktadır.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en düşük {52haftadusuk} TL olduğunu belirtelim. Volatilite yüzdesi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Osilatörlerin rating ‘inin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söylenebilir.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 ‘nin (RSI14) % {rsi14} olduğunu görmekteyiz. 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 {stokastik%d} olduğunu saptayabiliriz. Stochastic Oscillator (osilatör) önemli yükselen Al sinyalinde önemli bir araç iken, Sat sinyalini biraz geç verebilir.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 {aroondown} seviyesindedir. 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Chakin Para Akışı ‘nın (Chakin Money Flow) {chakinmoneyflow} olduğunu görmekteyiz. Para Akışı Endeksi ‘nin (Money Flow Index) % {moneyflowindex} olduğu anlaşılabilir.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çizgisinden takip edilebilir.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 {bho50} kademesindedir. Bollinger bantlarının 20 günlük seviye aralığına baktığımızda, direnç/destek noktalarının {bbup} TL ve {bbdown} TL olduğu görülebilir.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anlaşılması için: an itibariyle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alınmaktadır, denilebilir.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adingview.com/symbols/NASDAQ-TSLA/" TargetMode="External"/><Relationship Id="rId7" Type="http://schemas.openxmlformats.org/officeDocument/2006/relationships/hyperlink" Target="https://tr.tradingview.com/symbols/TTKOM/" TargetMode="External"/><Relationship Id="rId8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